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87C530" w14:textId="77777777" w:rsidR="007B5259" w:rsidRPr="00B77281" w:rsidRDefault="007B5259">
      <w:pPr>
        <w:rPr>
          <w:sz w:val="22"/>
          <w:szCs w:val="22"/>
          <w:lang w:val="en-US"/>
        </w:rPr>
      </w:pPr>
    </w:p>
    <w:p w14:paraId="53A4AD82" w14:textId="77777777" w:rsidR="007B5259" w:rsidRPr="00F87498" w:rsidRDefault="007B5259">
      <w:pPr>
        <w:rPr>
          <w:sz w:val="22"/>
          <w:szCs w:val="22"/>
          <w:lang w:val="en-GB"/>
        </w:rPr>
      </w:pPr>
    </w:p>
    <w:p w14:paraId="6FA143B8" w14:textId="77777777" w:rsidR="007B5259" w:rsidRPr="00F87498" w:rsidRDefault="007B5259">
      <w:pPr>
        <w:rPr>
          <w:sz w:val="22"/>
          <w:szCs w:val="22"/>
          <w:lang w:val="en-GB"/>
        </w:rPr>
      </w:pPr>
    </w:p>
    <w:p w14:paraId="18AFCE7A" w14:textId="77777777" w:rsidR="007B5259" w:rsidRPr="00F87498" w:rsidRDefault="007B5259">
      <w:pPr>
        <w:rPr>
          <w:sz w:val="22"/>
          <w:szCs w:val="22"/>
          <w:lang w:val="en-GB"/>
        </w:rPr>
      </w:pPr>
    </w:p>
    <w:p w14:paraId="2B90CFB3" w14:textId="77777777" w:rsidR="00933AA9" w:rsidRPr="00F87498" w:rsidRDefault="00933AA9">
      <w:pPr>
        <w:rPr>
          <w:sz w:val="22"/>
          <w:szCs w:val="22"/>
          <w:lang w:val="en-GB"/>
        </w:rPr>
      </w:pPr>
    </w:p>
    <w:p w14:paraId="6D7CD466" w14:textId="77777777" w:rsidR="007B5259" w:rsidRPr="00F87498" w:rsidRDefault="007B5259">
      <w:pPr>
        <w:rPr>
          <w:sz w:val="22"/>
          <w:szCs w:val="22"/>
          <w:lang w:val="en-GB"/>
        </w:rPr>
      </w:pPr>
    </w:p>
    <w:p w14:paraId="68ED4D1B" w14:textId="77777777" w:rsidR="007B5259" w:rsidRPr="00F87498" w:rsidRDefault="007B5259">
      <w:pPr>
        <w:rPr>
          <w:sz w:val="22"/>
          <w:szCs w:val="22"/>
          <w:lang w:val="en-GB"/>
        </w:rPr>
      </w:pPr>
    </w:p>
    <w:p w14:paraId="28476D7E" w14:textId="77777777" w:rsidR="00944F55" w:rsidRDefault="00944F55" w:rsidP="00944F55">
      <w:pPr>
        <w:jc w:val="right"/>
        <w:rPr>
          <w:u w:val="single"/>
          <w:lang w:val="en-US"/>
        </w:rPr>
      </w:pPr>
      <w:r>
        <w:rPr>
          <w:u w:val="single"/>
          <w:lang w:val="en-US"/>
        </w:rPr>
        <w:t>T</w:t>
      </w:r>
      <w:r w:rsidRPr="005C3FCD">
        <w:rPr>
          <w:u w:val="single"/>
          <w:lang w:val="en-US"/>
        </w:rPr>
        <w:t>ra</w:t>
      </w:r>
      <w:r>
        <w:rPr>
          <w:u w:val="single"/>
          <w:lang w:val="en-US"/>
        </w:rPr>
        <w:t>nslation from Ukrainian original</w:t>
      </w:r>
    </w:p>
    <w:p w14:paraId="5740519D" w14:textId="77777777" w:rsidR="00944F55" w:rsidRDefault="00944F55" w:rsidP="00944F55">
      <w:pPr>
        <w:rPr>
          <w:rFonts w:ascii="Arial" w:eastAsia="Arial" w:hAnsi="Arial" w:cs="Arial"/>
          <w:sz w:val="18"/>
          <w:szCs w:val="18"/>
        </w:rPr>
      </w:pPr>
    </w:p>
    <w:p w14:paraId="5987E1E1" w14:textId="77777777" w:rsidR="00944F55" w:rsidRDefault="00944F55" w:rsidP="00944F55">
      <w:pPr>
        <w:rPr>
          <w:rFonts w:ascii="Arial" w:eastAsia="Arial" w:hAnsi="Arial" w:cs="Arial"/>
          <w:sz w:val="18"/>
          <w:szCs w:val="18"/>
        </w:rPr>
      </w:pPr>
    </w:p>
    <w:p w14:paraId="4CF15984" w14:textId="77777777" w:rsidR="00944F55" w:rsidRDefault="00944F55" w:rsidP="00944F55">
      <w:pPr>
        <w:rPr>
          <w:rFonts w:ascii="Arial" w:eastAsia="Arial" w:hAnsi="Arial" w:cs="Arial"/>
          <w:sz w:val="18"/>
          <w:szCs w:val="18"/>
        </w:rPr>
      </w:pPr>
    </w:p>
    <w:p w14:paraId="6204028E" w14:textId="77777777" w:rsidR="00944F55" w:rsidRDefault="00944F55" w:rsidP="00944F55">
      <w:pPr>
        <w:rPr>
          <w:rFonts w:ascii="Arial" w:eastAsia="Arial" w:hAnsi="Arial" w:cs="Arial"/>
          <w:sz w:val="18"/>
          <w:szCs w:val="18"/>
        </w:rPr>
      </w:pPr>
    </w:p>
    <w:p w14:paraId="4EE2E71D" w14:textId="77777777" w:rsidR="00944F55" w:rsidRDefault="00944F55" w:rsidP="00944F55">
      <w:pPr>
        <w:rPr>
          <w:rFonts w:ascii="Arial" w:eastAsia="Arial" w:hAnsi="Arial" w:cs="Arial"/>
          <w:sz w:val="18"/>
          <w:szCs w:val="18"/>
        </w:rPr>
      </w:pPr>
    </w:p>
    <w:p w14:paraId="71C92218" w14:textId="77777777" w:rsidR="00944F55" w:rsidRDefault="00944F55" w:rsidP="00944F55">
      <w:pPr>
        <w:rPr>
          <w:rFonts w:ascii="Arial" w:eastAsia="Arial" w:hAnsi="Arial" w:cs="Arial"/>
          <w:sz w:val="18"/>
          <w:szCs w:val="18"/>
        </w:rPr>
      </w:pPr>
    </w:p>
    <w:p w14:paraId="5C325435" w14:textId="77777777" w:rsidR="00944F55" w:rsidRDefault="00944F55" w:rsidP="00944F55">
      <w:pPr>
        <w:rPr>
          <w:rFonts w:ascii="Arial" w:eastAsia="Arial" w:hAnsi="Arial" w:cs="Arial"/>
          <w:sz w:val="18"/>
          <w:szCs w:val="18"/>
        </w:rPr>
      </w:pPr>
    </w:p>
    <w:tbl>
      <w:tblPr>
        <w:tblW w:w="8505" w:type="dxa"/>
        <w:tblInd w:w="537" w:type="dxa"/>
        <w:tblBorders>
          <w:top w:val="nil"/>
          <w:left w:val="single" w:sz="24" w:space="0" w:color="0070C0"/>
          <w:bottom w:val="nil"/>
          <w:right w:val="nil"/>
          <w:insideH w:val="nil"/>
          <w:insideV w:val="nil"/>
        </w:tblBorders>
        <w:tblLayout w:type="fixed"/>
        <w:tblLook w:val="0400" w:firstRow="0" w:lastRow="0" w:firstColumn="0" w:lastColumn="0" w:noHBand="0" w:noVBand="1"/>
      </w:tblPr>
      <w:tblGrid>
        <w:gridCol w:w="8505"/>
      </w:tblGrid>
      <w:tr w:rsidR="00944F55" w:rsidRPr="007975BE" w14:paraId="10C20759" w14:textId="77777777" w:rsidTr="00D406D2">
        <w:trPr>
          <w:trHeight w:val="980"/>
        </w:trPr>
        <w:tc>
          <w:tcPr>
            <w:tcW w:w="8505" w:type="dxa"/>
          </w:tcPr>
          <w:p w14:paraId="3EBDAC07" w14:textId="77777777" w:rsidR="00B77281" w:rsidRDefault="00944F55" w:rsidP="00944F55">
            <w:pPr>
              <w:rPr>
                <w:b/>
                <w:sz w:val="32"/>
                <w:szCs w:val="32"/>
                <w:lang w:val="en-GB"/>
              </w:rPr>
            </w:pPr>
            <w:r w:rsidRPr="00944F55">
              <w:rPr>
                <w:b/>
                <w:sz w:val="32"/>
                <w:szCs w:val="32"/>
                <w:lang w:val="en-GB"/>
              </w:rPr>
              <w:t>J</w:t>
            </w:r>
            <w:r w:rsidR="00B77281">
              <w:rPr>
                <w:b/>
                <w:sz w:val="32"/>
                <w:szCs w:val="32"/>
                <w:lang w:val="en-GB"/>
              </w:rPr>
              <w:t>OINT STOCK COMPANY</w:t>
            </w:r>
          </w:p>
          <w:p w14:paraId="72084A21" w14:textId="0D7D6AED" w:rsidR="00944F55" w:rsidRPr="00944F55" w:rsidRDefault="00944F55" w:rsidP="00944F55">
            <w:pPr>
              <w:rPr>
                <w:b/>
                <w:sz w:val="32"/>
                <w:szCs w:val="32"/>
                <w:lang w:val="en-GB"/>
              </w:rPr>
            </w:pPr>
            <w:r w:rsidRPr="00944F55">
              <w:rPr>
                <w:b/>
                <w:sz w:val="32"/>
                <w:szCs w:val="32"/>
                <w:lang w:val="en-GB"/>
              </w:rPr>
              <w:t>“UKRAINIAN BANK FOR RECONSTRUCTION AND DEVELOPMENT”</w:t>
            </w:r>
          </w:p>
          <w:p w14:paraId="43F107B8" w14:textId="77777777" w:rsidR="00944F55" w:rsidRPr="00944F55" w:rsidRDefault="00944F55" w:rsidP="00D406D2">
            <w:pPr>
              <w:rPr>
                <w:rFonts w:ascii="Arial" w:eastAsia="Arial" w:hAnsi="Arial" w:cs="Arial"/>
                <w:b/>
                <w:sz w:val="32"/>
                <w:szCs w:val="32"/>
                <w:lang w:val="en-GB"/>
              </w:rPr>
            </w:pPr>
          </w:p>
        </w:tc>
      </w:tr>
      <w:tr w:rsidR="00944F55" w14:paraId="3E02448C" w14:textId="77777777" w:rsidTr="00D406D2">
        <w:tc>
          <w:tcPr>
            <w:tcW w:w="8505" w:type="dxa"/>
          </w:tcPr>
          <w:p w14:paraId="7EA08B37" w14:textId="77777777" w:rsidR="00944F55" w:rsidRPr="00B77281" w:rsidRDefault="00944F55" w:rsidP="00D406D2">
            <w:pPr>
              <w:rPr>
                <w:rFonts w:ascii="Arial" w:eastAsia="Arial" w:hAnsi="Arial" w:cs="Arial"/>
                <w:b/>
                <w:sz w:val="28"/>
                <w:szCs w:val="28"/>
                <w:lang w:val="en-GB"/>
              </w:rPr>
            </w:pPr>
            <w:r w:rsidRPr="00B77281">
              <w:rPr>
                <w:rFonts w:ascii="Arial" w:eastAsia="Arial" w:hAnsi="Arial" w:cs="Arial"/>
                <w:b/>
                <w:sz w:val="28"/>
                <w:szCs w:val="28"/>
                <w:lang w:val="en-GB"/>
              </w:rPr>
              <w:t xml:space="preserve">Annual Financial Statements under IFRS </w:t>
            </w:r>
          </w:p>
          <w:p w14:paraId="7009AB6C" w14:textId="77777777" w:rsidR="00944F55" w:rsidRPr="003776EC" w:rsidRDefault="00944F55" w:rsidP="00D406D2">
            <w:pPr>
              <w:rPr>
                <w:rFonts w:ascii="Arial" w:eastAsia="Arial" w:hAnsi="Arial" w:cs="Arial"/>
                <w:b/>
                <w:sz w:val="32"/>
                <w:szCs w:val="32"/>
                <w:lang w:val="en-GB"/>
              </w:rPr>
            </w:pPr>
          </w:p>
        </w:tc>
      </w:tr>
      <w:tr w:rsidR="00944F55" w14:paraId="12D1191E" w14:textId="77777777" w:rsidTr="00D406D2">
        <w:tc>
          <w:tcPr>
            <w:tcW w:w="8505" w:type="dxa"/>
          </w:tcPr>
          <w:p w14:paraId="780C8181" w14:textId="77777777" w:rsidR="00944F55" w:rsidRPr="003776EC" w:rsidRDefault="00944F55" w:rsidP="00D406D2">
            <w:pPr>
              <w:tabs>
                <w:tab w:val="left" w:pos="1080"/>
              </w:tabs>
              <w:rPr>
                <w:rFonts w:ascii="Arial" w:eastAsia="Arial" w:hAnsi="Arial" w:cs="Arial"/>
                <w:b/>
                <w:sz w:val="32"/>
                <w:szCs w:val="32"/>
                <w:lang w:val="en-GB"/>
              </w:rPr>
            </w:pPr>
          </w:p>
        </w:tc>
      </w:tr>
      <w:tr w:rsidR="00944F55" w14:paraId="72493FD8" w14:textId="77777777" w:rsidTr="00D406D2">
        <w:tc>
          <w:tcPr>
            <w:tcW w:w="8505" w:type="dxa"/>
          </w:tcPr>
          <w:p w14:paraId="7ABD530F" w14:textId="77A36DCE" w:rsidR="00944F55" w:rsidRPr="00B77281" w:rsidRDefault="00944F55" w:rsidP="00D406D2">
            <w:pPr>
              <w:rPr>
                <w:rFonts w:ascii="Arial" w:eastAsia="Arial" w:hAnsi="Arial" w:cs="Arial"/>
                <w:b/>
                <w:i/>
                <w:sz w:val="28"/>
                <w:szCs w:val="28"/>
                <w:lang w:val="en-US"/>
              </w:rPr>
            </w:pPr>
            <w:r w:rsidRPr="00B77281">
              <w:rPr>
                <w:rFonts w:ascii="Arial" w:eastAsia="Arial" w:hAnsi="Arial" w:cs="Arial"/>
                <w:b/>
                <w:i/>
                <w:sz w:val="28"/>
                <w:szCs w:val="28"/>
                <w:lang w:val="en-GB"/>
              </w:rPr>
              <w:t>For the year ended 31 December 201</w:t>
            </w:r>
            <w:r w:rsidRPr="00B77281">
              <w:rPr>
                <w:rFonts w:ascii="Arial" w:eastAsia="Arial" w:hAnsi="Arial" w:cs="Arial"/>
                <w:b/>
                <w:i/>
                <w:sz w:val="28"/>
                <w:szCs w:val="28"/>
                <w:lang w:val="en-US"/>
              </w:rPr>
              <w:t>9</w:t>
            </w:r>
          </w:p>
          <w:p w14:paraId="4C286B5F" w14:textId="77777777" w:rsidR="00944F55" w:rsidRPr="003776EC" w:rsidRDefault="00944F55" w:rsidP="00D406D2">
            <w:pPr>
              <w:rPr>
                <w:rFonts w:ascii="Arial" w:eastAsia="Arial" w:hAnsi="Arial" w:cs="Arial"/>
                <w:b/>
                <w:i/>
                <w:sz w:val="32"/>
                <w:szCs w:val="32"/>
                <w:lang w:val="en-GB"/>
              </w:rPr>
            </w:pPr>
            <w:r w:rsidRPr="00B77281">
              <w:rPr>
                <w:rFonts w:ascii="Arial" w:eastAsia="Arial" w:hAnsi="Arial" w:cs="Arial"/>
                <w:b/>
                <w:i/>
                <w:sz w:val="28"/>
                <w:szCs w:val="28"/>
                <w:lang w:val="en-GB"/>
              </w:rPr>
              <w:t>and Independent Auditor’s Report</w:t>
            </w:r>
          </w:p>
          <w:p w14:paraId="45ABFE58" w14:textId="77777777" w:rsidR="00944F55" w:rsidRPr="003776EC" w:rsidRDefault="00944F55" w:rsidP="00D406D2">
            <w:pPr>
              <w:rPr>
                <w:rFonts w:ascii="Arial" w:eastAsia="Arial" w:hAnsi="Arial" w:cs="Arial"/>
                <w:b/>
                <w:sz w:val="32"/>
                <w:szCs w:val="32"/>
                <w:lang w:val="en-GB"/>
              </w:rPr>
            </w:pPr>
          </w:p>
        </w:tc>
      </w:tr>
    </w:tbl>
    <w:p w14:paraId="116D473C" w14:textId="77777777" w:rsidR="00120A3A" w:rsidRDefault="00120A3A" w:rsidP="00110439">
      <w:pPr>
        <w:spacing w:after="120" w:line="220" w:lineRule="exact"/>
        <w:rPr>
          <w:b/>
          <w:sz w:val="22"/>
          <w:szCs w:val="22"/>
          <w:highlight w:val="yellow"/>
        </w:rPr>
      </w:pPr>
    </w:p>
    <w:p w14:paraId="61BD114C" w14:textId="77777777" w:rsidR="00944F55" w:rsidRDefault="00944F55" w:rsidP="00110439">
      <w:pPr>
        <w:spacing w:after="120" w:line="220" w:lineRule="exact"/>
        <w:rPr>
          <w:b/>
          <w:sz w:val="22"/>
          <w:szCs w:val="22"/>
          <w:highlight w:val="yellow"/>
        </w:rPr>
      </w:pPr>
    </w:p>
    <w:p w14:paraId="2D4D6FFF" w14:textId="77777777" w:rsidR="00944F55" w:rsidRDefault="00944F55" w:rsidP="00110439">
      <w:pPr>
        <w:spacing w:after="120" w:line="220" w:lineRule="exact"/>
        <w:rPr>
          <w:b/>
          <w:sz w:val="22"/>
          <w:szCs w:val="22"/>
          <w:highlight w:val="yellow"/>
        </w:rPr>
      </w:pPr>
    </w:p>
    <w:p w14:paraId="0ECE45E2" w14:textId="77777777" w:rsidR="00944F55" w:rsidRPr="00944F55" w:rsidRDefault="00944F55" w:rsidP="00110439">
      <w:pPr>
        <w:spacing w:after="120" w:line="220" w:lineRule="exact"/>
        <w:rPr>
          <w:b/>
          <w:sz w:val="22"/>
          <w:szCs w:val="22"/>
          <w:highlight w:val="yellow"/>
        </w:rPr>
      </w:pPr>
    </w:p>
    <w:p w14:paraId="5599188E" w14:textId="77777777" w:rsidR="00120A3A" w:rsidRDefault="00120A3A" w:rsidP="00110439">
      <w:pPr>
        <w:spacing w:after="120" w:line="220" w:lineRule="exact"/>
        <w:rPr>
          <w:b/>
          <w:sz w:val="22"/>
          <w:szCs w:val="22"/>
          <w:highlight w:val="yellow"/>
        </w:rPr>
      </w:pPr>
    </w:p>
    <w:p w14:paraId="049E68E9" w14:textId="77777777" w:rsidR="00944F55" w:rsidRPr="00944F55" w:rsidRDefault="00944F55" w:rsidP="00110439">
      <w:pPr>
        <w:spacing w:after="120" w:line="220" w:lineRule="exact"/>
        <w:rPr>
          <w:b/>
          <w:sz w:val="22"/>
          <w:szCs w:val="22"/>
          <w:highlight w:val="yellow"/>
        </w:rPr>
      </w:pPr>
    </w:p>
    <w:p w14:paraId="2AED80ED" w14:textId="77777777" w:rsidR="00120A3A" w:rsidRPr="00F87498" w:rsidRDefault="00120A3A" w:rsidP="00110439">
      <w:pPr>
        <w:spacing w:after="120" w:line="220" w:lineRule="exact"/>
        <w:rPr>
          <w:b/>
          <w:sz w:val="22"/>
          <w:szCs w:val="22"/>
          <w:highlight w:val="yellow"/>
          <w:lang w:val="en-GB"/>
        </w:rPr>
      </w:pPr>
    </w:p>
    <w:p w14:paraId="14D1E4D8" w14:textId="77777777" w:rsidR="00F65E82" w:rsidRPr="00F87498" w:rsidRDefault="00F65E82" w:rsidP="00110439">
      <w:pPr>
        <w:spacing w:after="120" w:line="220" w:lineRule="exact"/>
        <w:rPr>
          <w:b/>
          <w:sz w:val="22"/>
          <w:szCs w:val="22"/>
          <w:highlight w:val="yellow"/>
          <w:lang w:val="en-GB"/>
        </w:rPr>
      </w:pPr>
    </w:p>
    <w:p w14:paraId="5344EAE4" w14:textId="77777777" w:rsidR="00F65E82" w:rsidRPr="00F87498" w:rsidRDefault="00F65E82" w:rsidP="00110439">
      <w:pPr>
        <w:spacing w:after="120" w:line="220" w:lineRule="exact"/>
        <w:rPr>
          <w:b/>
          <w:sz w:val="22"/>
          <w:szCs w:val="22"/>
          <w:highlight w:val="yellow"/>
          <w:lang w:val="en-GB"/>
        </w:rPr>
      </w:pPr>
    </w:p>
    <w:p w14:paraId="34BB1B2C" w14:textId="77777777" w:rsidR="00120A3A" w:rsidRPr="00F87498" w:rsidRDefault="00120A3A" w:rsidP="00110439">
      <w:pPr>
        <w:spacing w:after="120" w:line="220" w:lineRule="exact"/>
        <w:rPr>
          <w:b/>
          <w:sz w:val="22"/>
          <w:szCs w:val="22"/>
          <w:highlight w:val="yellow"/>
          <w:lang w:val="en-GB"/>
        </w:rPr>
      </w:pPr>
    </w:p>
    <w:p w14:paraId="0147426F" w14:textId="77777777" w:rsidR="00120A3A" w:rsidRPr="00F87498" w:rsidRDefault="00120A3A" w:rsidP="00110439">
      <w:pPr>
        <w:spacing w:after="120" w:line="220" w:lineRule="exact"/>
        <w:rPr>
          <w:b/>
          <w:sz w:val="22"/>
          <w:szCs w:val="22"/>
          <w:highlight w:val="yellow"/>
          <w:lang w:val="en-GB"/>
        </w:rPr>
      </w:pPr>
    </w:p>
    <w:p w14:paraId="3E9CE820" w14:textId="77777777" w:rsidR="00120A3A" w:rsidRDefault="00120A3A" w:rsidP="00110439">
      <w:pPr>
        <w:spacing w:after="120" w:line="220" w:lineRule="exact"/>
        <w:rPr>
          <w:b/>
          <w:sz w:val="22"/>
          <w:szCs w:val="22"/>
          <w:highlight w:val="yellow"/>
          <w:lang w:val="en-GB"/>
        </w:rPr>
      </w:pPr>
    </w:p>
    <w:p w14:paraId="6CDB8CCE" w14:textId="77777777" w:rsidR="00B77281" w:rsidRPr="00F87498" w:rsidRDefault="00B77281" w:rsidP="00110439">
      <w:pPr>
        <w:spacing w:after="120" w:line="220" w:lineRule="exact"/>
        <w:rPr>
          <w:b/>
          <w:sz w:val="22"/>
          <w:szCs w:val="22"/>
          <w:highlight w:val="yellow"/>
          <w:lang w:val="en-GB"/>
        </w:rPr>
      </w:pPr>
    </w:p>
    <w:p w14:paraId="3541C1BE" w14:textId="1737469E" w:rsidR="00A11AE8" w:rsidRPr="00F87498" w:rsidRDefault="00464537" w:rsidP="00110439">
      <w:pPr>
        <w:spacing w:after="120" w:line="220" w:lineRule="exact"/>
        <w:rPr>
          <w:b/>
          <w:sz w:val="22"/>
          <w:szCs w:val="22"/>
          <w:highlight w:val="yellow"/>
          <w:lang w:val="en-GB"/>
        </w:rPr>
      </w:pPr>
      <w:r w:rsidRPr="00F87498">
        <w:rPr>
          <w:b/>
          <w:sz w:val="22"/>
          <w:szCs w:val="22"/>
          <w:highlight w:val="yellow"/>
          <w:lang w:val="en-GB"/>
        </w:rPr>
        <w:t xml:space="preserve">       </w:t>
      </w:r>
    </w:p>
    <w:sdt>
      <w:sdtPr>
        <w:rPr>
          <w:rFonts w:ascii="Arial" w:eastAsia="Times New Roman" w:hAnsi="Arial" w:cs="Arial"/>
          <w:b w:val="0"/>
          <w:bCs w:val="0"/>
          <w:color w:val="auto"/>
          <w:kern w:val="32"/>
          <w:sz w:val="22"/>
          <w:szCs w:val="22"/>
          <w:lang w:val="en-GB"/>
        </w:rPr>
        <w:id w:val="1394928318"/>
        <w:docPartObj>
          <w:docPartGallery w:val="Table of Contents"/>
          <w:docPartUnique/>
        </w:docPartObj>
      </w:sdtPr>
      <w:sdtEndPr>
        <w:rPr>
          <w:rFonts w:ascii="Times New Roman" w:hAnsi="Times New Roman" w:cs="Times New Roman"/>
          <w:kern w:val="0"/>
          <w:sz w:val="24"/>
          <w:szCs w:val="24"/>
        </w:rPr>
      </w:sdtEndPr>
      <w:sdtContent>
        <w:p w14:paraId="2508E3E3" w14:textId="44D66B97" w:rsidR="00110439" w:rsidRPr="00F87498" w:rsidRDefault="00526247" w:rsidP="00110439">
          <w:pPr>
            <w:pStyle w:val="aff2"/>
            <w:rPr>
              <w:rFonts w:asciiTheme="minorHAnsi" w:hAnsiTheme="minorHAnsi" w:cstheme="minorHAnsi"/>
              <w:color w:val="auto"/>
              <w:sz w:val="22"/>
              <w:szCs w:val="22"/>
              <w:lang w:val="en-GB"/>
            </w:rPr>
          </w:pPr>
          <w:r w:rsidRPr="00F87498">
            <w:rPr>
              <w:rFonts w:asciiTheme="minorHAnsi" w:hAnsiTheme="minorHAnsi" w:cstheme="minorHAnsi"/>
              <w:color w:val="auto"/>
              <w:sz w:val="22"/>
              <w:szCs w:val="22"/>
              <w:lang w:val="en-GB"/>
            </w:rPr>
            <w:t>Tables of contents</w:t>
          </w:r>
        </w:p>
        <w:p w14:paraId="70EA62AF" w14:textId="77777777" w:rsidR="00F112D8" w:rsidRPr="00F87498" w:rsidRDefault="00F112D8" w:rsidP="00F112D8">
          <w:pPr>
            <w:rPr>
              <w:lang w:val="en-GB"/>
            </w:rPr>
          </w:pPr>
        </w:p>
        <w:p w14:paraId="6AF07641" w14:textId="296F4114" w:rsidR="00110439" w:rsidRPr="00F87498" w:rsidRDefault="00F112D8" w:rsidP="00110439">
          <w:pPr>
            <w:rPr>
              <w:sz w:val="20"/>
              <w:szCs w:val="20"/>
              <w:lang w:val="en-GB"/>
            </w:rPr>
          </w:pPr>
          <w:r w:rsidRPr="00F87498">
            <w:rPr>
              <w:sz w:val="20"/>
              <w:szCs w:val="20"/>
              <w:lang w:val="en-GB"/>
            </w:rPr>
            <w:t>INDEPENDENT AUDITOR’S REPORT</w:t>
          </w:r>
        </w:p>
        <w:p w14:paraId="6455E316" w14:textId="1B66A600" w:rsidR="00903C1B" w:rsidRDefault="00483D4B">
          <w:pPr>
            <w:pStyle w:val="17"/>
            <w:rPr>
              <w:rFonts w:asciiTheme="minorHAnsi" w:eastAsiaTheme="minorEastAsia" w:hAnsiTheme="minorHAnsi" w:cstheme="minorBidi"/>
              <w:noProof/>
              <w:sz w:val="24"/>
              <w:lang w:val="en-GB" w:eastAsia="en-GB"/>
            </w:rPr>
          </w:pPr>
          <w:r w:rsidRPr="00F87498">
            <w:rPr>
              <w:b/>
              <w:bCs/>
              <w:sz w:val="22"/>
              <w:szCs w:val="22"/>
              <w:lang w:val="en-GB"/>
            </w:rPr>
            <w:fldChar w:fldCharType="begin"/>
          </w:r>
          <w:r w:rsidRPr="00F87498">
            <w:rPr>
              <w:b/>
              <w:bCs/>
              <w:sz w:val="22"/>
              <w:szCs w:val="22"/>
              <w:lang w:val="en-GB"/>
            </w:rPr>
            <w:instrText xml:space="preserve"> TOC \o "1-3" \h \z \u </w:instrText>
          </w:r>
          <w:r w:rsidRPr="00F87498">
            <w:rPr>
              <w:b/>
              <w:bCs/>
              <w:sz w:val="22"/>
              <w:szCs w:val="22"/>
              <w:lang w:val="en-GB"/>
            </w:rPr>
            <w:fldChar w:fldCharType="separate"/>
          </w:r>
          <w:hyperlink w:anchor="_Toc39675654" w:history="1">
            <w:r w:rsidR="00903C1B" w:rsidRPr="00844275">
              <w:rPr>
                <w:rStyle w:val="a6"/>
                <w:rFonts w:cstheme="minorHAnsi"/>
                <w:noProof/>
                <w:lang w:val="en-US"/>
              </w:rPr>
              <w:t xml:space="preserve">STATEMENT OF FINANCIAL POSITION </w:t>
            </w:r>
            <w:r w:rsidR="00903C1B" w:rsidRPr="00844275">
              <w:rPr>
                <w:rStyle w:val="a6"/>
                <w:noProof/>
                <w:lang w:val="en-GB"/>
              </w:rPr>
              <w:t>(BALANCE)</w:t>
            </w:r>
            <w:r w:rsidR="00903C1B">
              <w:rPr>
                <w:noProof/>
                <w:webHidden/>
              </w:rPr>
              <w:tab/>
            </w:r>
            <w:r w:rsidR="00903C1B">
              <w:rPr>
                <w:noProof/>
                <w:webHidden/>
              </w:rPr>
              <w:fldChar w:fldCharType="begin"/>
            </w:r>
            <w:r w:rsidR="00903C1B">
              <w:rPr>
                <w:noProof/>
                <w:webHidden/>
              </w:rPr>
              <w:instrText xml:space="preserve"> PAGEREF _Toc39675654 \h </w:instrText>
            </w:r>
            <w:r w:rsidR="00903C1B">
              <w:rPr>
                <w:noProof/>
                <w:webHidden/>
              </w:rPr>
            </w:r>
            <w:r w:rsidR="00903C1B">
              <w:rPr>
                <w:noProof/>
                <w:webHidden/>
              </w:rPr>
              <w:fldChar w:fldCharType="separate"/>
            </w:r>
            <w:r w:rsidR="005C6685">
              <w:rPr>
                <w:noProof/>
                <w:webHidden/>
              </w:rPr>
              <w:t>1</w:t>
            </w:r>
            <w:r w:rsidR="00903C1B">
              <w:rPr>
                <w:noProof/>
                <w:webHidden/>
              </w:rPr>
              <w:fldChar w:fldCharType="end"/>
            </w:r>
          </w:hyperlink>
        </w:p>
        <w:p w14:paraId="4DF5B376" w14:textId="31B95341" w:rsidR="00903C1B" w:rsidRDefault="00AB6F22">
          <w:pPr>
            <w:pStyle w:val="17"/>
            <w:rPr>
              <w:rFonts w:asciiTheme="minorHAnsi" w:eastAsiaTheme="minorEastAsia" w:hAnsiTheme="minorHAnsi" w:cstheme="minorBidi"/>
              <w:noProof/>
              <w:sz w:val="24"/>
              <w:lang w:val="en-GB" w:eastAsia="en-GB"/>
            </w:rPr>
          </w:pPr>
          <w:hyperlink w:anchor="_Toc39675655" w:history="1">
            <w:r w:rsidR="00903C1B" w:rsidRPr="00844275">
              <w:rPr>
                <w:rStyle w:val="a6"/>
                <w:noProof/>
                <w:lang w:val="en-GB"/>
              </w:rPr>
              <w:t>STATEMENT OF PROFIT AND LOSS AND OTHER COMPREHENSIVE INCOME</w:t>
            </w:r>
            <w:r w:rsidR="00903C1B">
              <w:rPr>
                <w:noProof/>
                <w:webHidden/>
              </w:rPr>
              <w:tab/>
            </w:r>
            <w:r w:rsidR="00903C1B">
              <w:rPr>
                <w:noProof/>
                <w:webHidden/>
              </w:rPr>
              <w:fldChar w:fldCharType="begin"/>
            </w:r>
            <w:r w:rsidR="00903C1B">
              <w:rPr>
                <w:noProof/>
                <w:webHidden/>
              </w:rPr>
              <w:instrText xml:space="preserve"> PAGEREF _Toc39675655 \h </w:instrText>
            </w:r>
            <w:r w:rsidR="00903C1B">
              <w:rPr>
                <w:noProof/>
                <w:webHidden/>
              </w:rPr>
            </w:r>
            <w:r w:rsidR="00903C1B">
              <w:rPr>
                <w:noProof/>
                <w:webHidden/>
              </w:rPr>
              <w:fldChar w:fldCharType="separate"/>
            </w:r>
            <w:r w:rsidR="005C6685">
              <w:rPr>
                <w:noProof/>
                <w:webHidden/>
              </w:rPr>
              <w:t>2</w:t>
            </w:r>
            <w:r w:rsidR="00903C1B">
              <w:rPr>
                <w:noProof/>
                <w:webHidden/>
              </w:rPr>
              <w:fldChar w:fldCharType="end"/>
            </w:r>
          </w:hyperlink>
        </w:p>
        <w:p w14:paraId="65F281FE" w14:textId="12A3A690" w:rsidR="00903C1B" w:rsidRDefault="00AB6F22">
          <w:pPr>
            <w:pStyle w:val="17"/>
            <w:rPr>
              <w:rFonts w:asciiTheme="minorHAnsi" w:eastAsiaTheme="minorEastAsia" w:hAnsiTheme="minorHAnsi" w:cstheme="minorBidi"/>
              <w:noProof/>
              <w:sz w:val="24"/>
              <w:lang w:val="en-GB" w:eastAsia="en-GB"/>
            </w:rPr>
          </w:pPr>
          <w:hyperlink w:anchor="_Toc39675656" w:history="1">
            <w:r w:rsidR="00903C1B" w:rsidRPr="00844275">
              <w:rPr>
                <w:rStyle w:val="a6"/>
                <w:rFonts w:cstheme="minorHAnsi"/>
                <w:noProof/>
                <w:lang w:val="en-GB"/>
              </w:rPr>
              <w:t>STATEMENT OF CHANGES IN EQUITY (EQUITY STATEMENT)</w:t>
            </w:r>
            <w:r w:rsidR="00903C1B">
              <w:rPr>
                <w:noProof/>
                <w:webHidden/>
              </w:rPr>
              <w:tab/>
            </w:r>
            <w:r w:rsidR="00903C1B">
              <w:rPr>
                <w:noProof/>
                <w:webHidden/>
              </w:rPr>
              <w:fldChar w:fldCharType="begin"/>
            </w:r>
            <w:r w:rsidR="00903C1B">
              <w:rPr>
                <w:noProof/>
                <w:webHidden/>
              </w:rPr>
              <w:instrText xml:space="preserve"> PAGEREF _Toc39675656 \h </w:instrText>
            </w:r>
            <w:r w:rsidR="00903C1B">
              <w:rPr>
                <w:noProof/>
                <w:webHidden/>
              </w:rPr>
            </w:r>
            <w:r w:rsidR="00903C1B">
              <w:rPr>
                <w:noProof/>
                <w:webHidden/>
              </w:rPr>
              <w:fldChar w:fldCharType="separate"/>
            </w:r>
            <w:r w:rsidR="005C6685">
              <w:rPr>
                <w:noProof/>
                <w:webHidden/>
              </w:rPr>
              <w:t>3</w:t>
            </w:r>
            <w:r w:rsidR="00903C1B">
              <w:rPr>
                <w:noProof/>
                <w:webHidden/>
              </w:rPr>
              <w:fldChar w:fldCharType="end"/>
            </w:r>
          </w:hyperlink>
        </w:p>
        <w:p w14:paraId="2371DC18" w14:textId="5C1A2DB5" w:rsidR="00903C1B" w:rsidRDefault="00AB6F22">
          <w:pPr>
            <w:pStyle w:val="17"/>
            <w:rPr>
              <w:rFonts w:asciiTheme="minorHAnsi" w:eastAsiaTheme="minorEastAsia" w:hAnsiTheme="minorHAnsi" w:cstheme="minorBidi"/>
              <w:noProof/>
              <w:sz w:val="24"/>
              <w:lang w:val="en-GB" w:eastAsia="en-GB"/>
            </w:rPr>
          </w:pPr>
          <w:hyperlink w:anchor="_Toc39675657" w:history="1">
            <w:r w:rsidR="00903C1B" w:rsidRPr="00844275">
              <w:rPr>
                <w:rStyle w:val="a6"/>
                <w:noProof/>
                <w:lang w:val="en-GB"/>
              </w:rPr>
              <w:t>STATEMENT OF CASH FLOWS (by direct method)</w:t>
            </w:r>
            <w:r w:rsidR="00903C1B">
              <w:rPr>
                <w:noProof/>
                <w:webHidden/>
              </w:rPr>
              <w:tab/>
            </w:r>
            <w:r w:rsidR="00903C1B">
              <w:rPr>
                <w:noProof/>
                <w:webHidden/>
              </w:rPr>
              <w:fldChar w:fldCharType="begin"/>
            </w:r>
            <w:r w:rsidR="00903C1B">
              <w:rPr>
                <w:noProof/>
                <w:webHidden/>
              </w:rPr>
              <w:instrText xml:space="preserve"> PAGEREF _Toc39675657 \h </w:instrText>
            </w:r>
            <w:r w:rsidR="00903C1B">
              <w:rPr>
                <w:noProof/>
                <w:webHidden/>
              </w:rPr>
            </w:r>
            <w:r w:rsidR="00903C1B">
              <w:rPr>
                <w:noProof/>
                <w:webHidden/>
              </w:rPr>
              <w:fldChar w:fldCharType="separate"/>
            </w:r>
            <w:r w:rsidR="005C6685">
              <w:rPr>
                <w:noProof/>
                <w:webHidden/>
              </w:rPr>
              <w:t>4</w:t>
            </w:r>
            <w:r w:rsidR="00903C1B">
              <w:rPr>
                <w:noProof/>
                <w:webHidden/>
              </w:rPr>
              <w:fldChar w:fldCharType="end"/>
            </w:r>
          </w:hyperlink>
        </w:p>
        <w:p w14:paraId="621550FE" w14:textId="20AA08C5" w:rsidR="00903C1B" w:rsidRDefault="00AB6F22">
          <w:pPr>
            <w:pStyle w:val="17"/>
            <w:rPr>
              <w:rFonts w:asciiTheme="minorHAnsi" w:eastAsiaTheme="minorEastAsia" w:hAnsiTheme="minorHAnsi" w:cstheme="minorBidi"/>
              <w:noProof/>
              <w:sz w:val="24"/>
              <w:lang w:val="en-GB" w:eastAsia="en-GB"/>
            </w:rPr>
          </w:pPr>
          <w:hyperlink w:anchor="_Toc39675658" w:history="1">
            <w:r w:rsidR="00903C1B" w:rsidRPr="00844275">
              <w:rPr>
                <w:rStyle w:val="a6"/>
                <w:noProof/>
                <w:lang w:val="en-GB"/>
              </w:rPr>
              <w:t>NOTE 1. Information about the bank</w:t>
            </w:r>
            <w:r w:rsidR="00903C1B">
              <w:rPr>
                <w:noProof/>
                <w:webHidden/>
              </w:rPr>
              <w:tab/>
            </w:r>
            <w:r w:rsidR="00903C1B">
              <w:rPr>
                <w:noProof/>
                <w:webHidden/>
              </w:rPr>
              <w:fldChar w:fldCharType="begin"/>
            </w:r>
            <w:r w:rsidR="00903C1B">
              <w:rPr>
                <w:noProof/>
                <w:webHidden/>
              </w:rPr>
              <w:instrText xml:space="preserve"> PAGEREF _Toc39675658 \h </w:instrText>
            </w:r>
            <w:r w:rsidR="00903C1B">
              <w:rPr>
                <w:noProof/>
                <w:webHidden/>
              </w:rPr>
            </w:r>
            <w:r w:rsidR="00903C1B">
              <w:rPr>
                <w:noProof/>
                <w:webHidden/>
              </w:rPr>
              <w:fldChar w:fldCharType="separate"/>
            </w:r>
            <w:r w:rsidR="005C6685">
              <w:rPr>
                <w:noProof/>
                <w:webHidden/>
              </w:rPr>
              <w:t>5</w:t>
            </w:r>
            <w:r w:rsidR="00903C1B">
              <w:rPr>
                <w:noProof/>
                <w:webHidden/>
              </w:rPr>
              <w:fldChar w:fldCharType="end"/>
            </w:r>
          </w:hyperlink>
        </w:p>
        <w:p w14:paraId="66D11D07" w14:textId="64ECE187" w:rsidR="00903C1B" w:rsidRDefault="00AB6F22">
          <w:pPr>
            <w:pStyle w:val="17"/>
            <w:rPr>
              <w:rFonts w:asciiTheme="minorHAnsi" w:eastAsiaTheme="minorEastAsia" w:hAnsiTheme="minorHAnsi" w:cstheme="minorBidi"/>
              <w:noProof/>
              <w:sz w:val="24"/>
              <w:lang w:val="en-GB" w:eastAsia="en-GB"/>
            </w:rPr>
          </w:pPr>
          <w:hyperlink w:anchor="_Toc39675659" w:history="1">
            <w:r w:rsidR="00903C1B" w:rsidRPr="00844275">
              <w:rPr>
                <w:rStyle w:val="a6"/>
                <w:noProof/>
                <w:lang w:val="en-GB"/>
              </w:rPr>
              <w:t>NOTE 2. Economic environment in which the Bank carries out its activities</w:t>
            </w:r>
            <w:r w:rsidR="00903C1B">
              <w:rPr>
                <w:noProof/>
                <w:webHidden/>
              </w:rPr>
              <w:tab/>
            </w:r>
            <w:r w:rsidR="00903C1B">
              <w:rPr>
                <w:noProof/>
                <w:webHidden/>
              </w:rPr>
              <w:fldChar w:fldCharType="begin"/>
            </w:r>
            <w:r w:rsidR="00903C1B">
              <w:rPr>
                <w:noProof/>
                <w:webHidden/>
              </w:rPr>
              <w:instrText xml:space="preserve"> PAGEREF _Toc39675659 \h </w:instrText>
            </w:r>
            <w:r w:rsidR="00903C1B">
              <w:rPr>
                <w:noProof/>
                <w:webHidden/>
              </w:rPr>
            </w:r>
            <w:r w:rsidR="00903C1B">
              <w:rPr>
                <w:noProof/>
                <w:webHidden/>
              </w:rPr>
              <w:fldChar w:fldCharType="separate"/>
            </w:r>
            <w:r w:rsidR="005C6685">
              <w:rPr>
                <w:noProof/>
                <w:webHidden/>
              </w:rPr>
              <w:t>6</w:t>
            </w:r>
            <w:r w:rsidR="00903C1B">
              <w:rPr>
                <w:noProof/>
                <w:webHidden/>
              </w:rPr>
              <w:fldChar w:fldCharType="end"/>
            </w:r>
          </w:hyperlink>
        </w:p>
        <w:p w14:paraId="7F537FF0" w14:textId="5EC8D6D3" w:rsidR="00903C1B" w:rsidRDefault="00AB6F22">
          <w:pPr>
            <w:pStyle w:val="17"/>
            <w:rPr>
              <w:rFonts w:asciiTheme="minorHAnsi" w:eastAsiaTheme="minorEastAsia" w:hAnsiTheme="minorHAnsi" w:cstheme="minorBidi"/>
              <w:noProof/>
              <w:sz w:val="24"/>
              <w:lang w:val="en-GB" w:eastAsia="en-GB"/>
            </w:rPr>
          </w:pPr>
          <w:hyperlink w:anchor="_Toc39675660" w:history="1">
            <w:r w:rsidR="00903C1B" w:rsidRPr="00844275">
              <w:rPr>
                <w:rStyle w:val="a6"/>
                <w:rFonts w:cstheme="minorHAnsi"/>
                <w:noProof/>
                <w:lang w:val="en-GB"/>
              </w:rPr>
              <w:t>NOTE 3. Basics of presentation of the financial statements</w:t>
            </w:r>
            <w:r w:rsidR="00903C1B">
              <w:rPr>
                <w:noProof/>
                <w:webHidden/>
              </w:rPr>
              <w:tab/>
            </w:r>
            <w:r w:rsidR="00903C1B">
              <w:rPr>
                <w:noProof/>
                <w:webHidden/>
              </w:rPr>
              <w:fldChar w:fldCharType="begin"/>
            </w:r>
            <w:r w:rsidR="00903C1B">
              <w:rPr>
                <w:noProof/>
                <w:webHidden/>
              </w:rPr>
              <w:instrText xml:space="preserve"> PAGEREF _Toc39675660 \h </w:instrText>
            </w:r>
            <w:r w:rsidR="00903C1B">
              <w:rPr>
                <w:noProof/>
                <w:webHidden/>
              </w:rPr>
            </w:r>
            <w:r w:rsidR="00903C1B">
              <w:rPr>
                <w:noProof/>
                <w:webHidden/>
              </w:rPr>
              <w:fldChar w:fldCharType="separate"/>
            </w:r>
            <w:r w:rsidR="005C6685">
              <w:rPr>
                <w:noProof/>
                <w:webHidden/>
              </w:rPr>
              <w:t>7</w:t>
            </w:r>
            <w:r w:rsidR="00903C1B">
              <w:rPr>
                <w:noProof/>
                <w:webHidden/>
              </w:rPr>
              <w:fldChar w:fldCharType="end"/>
            </w:r>
          </w:hyperlink>
        </w:p>
        <w:p w14:paraId="416017B1" w14:textId="700A4E57" w:rsidR="00903C1B" w:rsidRDefault="00AB6F22">
          <w:pPr>
            <w:pStyle w:val="17"/>
            <w:rPr>
              <w:rFonts w:asciiTheme="minorHAnsi" w:eastAsiaTheme="minorEastAsia" w:hAnsiTheme="minorHAnsi" w:cstheme="minorBidi"/>
              <w:noProof/>
              <w:sz w:val="24"/>
              <w:lang w:val="en-GB" w:eastAsia="en-GB"/>
            </w:rPr>
          </w:pPr>
          <w:hyperlink w:anchor="_Toc39675661" w:history="1">
            <w:r w:rsidR="00903C1B" w:rsidRPr="00844275">
              <w:rPr>
                <w:rStyle w:val="a6"/>
                <w:rFonts w:cstheme="minorHAnsi"/>
                <w:noProof/>
                <w:lang w:val="en-GB"/>
              </w:rPr>
              <w:t>NOTE 4. Principles of accounting policy</w:t>
            </w:r>
            <w:r w:rsidR="00903C1B">
              <w:rPr>
                <w:noProof/>
                <w:webHidden/>
              </w:rPr>
              <w:tab/>
            </w:r>
            <w:r w:rsidR="00903C1B">
              <w:rPr>
                <w:noProof/>
                <w:webHidden/>
              </w:rPr>
              <w:fldChar w:fldCharType="begin"/>
            </w:r>
            <w:r w:rsidR="00903C1B">
              <w:rPr>
                <w:noProof/>
                <w:webHidden/>
              </w:rPr>
              <w:instrText xml:space="preserve"> PAGEREF _Toc39675661 \h </w:instrText>
            </w:r>
            <w:r w:rsidR="00903C1B">
              <w:rPr>
                <w:noProof/>
                <w:webHidden/>
              </w:rPr>
            </w:r>
            <w:r w:rsidR="00903C1B">
              <w:rPr>
                <w:noProof/>
                <w:webHidden/>
              </w:rPr>
              <w:fldChar w:fldCharType="separate"/>
            </w:r>
            <w:r w:rsidR="005C6685">
              <w:rPr>
                <w:noProof/>
                <w:webHidden/>
              </w:rPr>
              <w:t>7</w:t>
            </w:r>
            <w:r w:rsidR="00903C1B">
              <w:rPr>
                <w:noProof/>
                <w:webHidden/>
              </w:rPr>
              <w:fldChar w:fldCharType="end"/>
            </w:r>
          </w:hyperlink>
        </w:p>
        <w:p w14:paraId="1E79C4BC" w14:textId="13404101" w:rsidR="00903C1B" w:rsidRDefault="00AB6F22">
          <w:pPr>
            <w:pStyle w:val="17"/>
            <w:rPr>
              <w:rFonts w:asciiTheme="minorHAnsi" w:eastAsiaTheme="minorEastAsia" w:hAnsiTheme="minorHAnsi" w:cstheme="minorBidi"/>
              <w:noProof/>
              <w:sz w:val="24"/>
              <w:lang w:val="en-GB" w:eastAsia="en-GB"/>
            </w:rPr>
          </w:pPr>
          <w:hyperlink w:anchor="_Toc39675662" w:history="1">
            <w:r w:rsidR="00903C1B" w:rsidRPr="00844275">
              <w:rPr>
                <w:rStyle w:val="a6"/>
                <w:rFonts w:cstheme="minorHAnsi"/>
                <w:noProof/>
                <w:lang w:val="en-GB"/>
              </w:rPr>
              <w:t>NOTE 5. New and revised standards that have not entered into force</w:t>
            </w:r>
            <w:r w:rsidR="00903C1B">
              <w:rPr>
                <w:noProof/>
                <w:webHidden/>
              </w:rPr>
              <w:tab/>
            </w:r>
            <w:r w:rsidR="00903C1B">
              <w:rPr>
                <w:noProof/>
                <w:webHidden/>
              </w:rPr>
              <w:fldChar w:fldCharType="begin"/>
            </w:r>
            <w:r w:rsidR="00903C1B">
              <w:rPr>
                <w:noProof/>
                <w:webHidden/>
              </w:rPr>
              <w:instrText xml:space="preserve"> PAGEREF _Toc39675662 \h </w:instrText>
            </w:r>
            <w:r w:rsidR="00903C1B">
              <w:rPr>
                <w:noProof/>
                <w:webHidden/>
              </w:rPr>
            </w:r>
            <w:r w:rsidR="00903C1B">
              <w:rPr>
                <w:noProof/>
                <w:webHidden/>
              </w:rPr>
              <w:fldChar w:fldCharType="separate"/>
            </w:r>
            <w:r w:rsidR="005C6685">
              <w:rPr>
                <w:noProof/>
                <w:webHidden/>
              </w:rPr>
              <w:t>17</w:t>
            </w:r>
            <w:r w:rsidR="00903C1B">
              <w:rPr>
                <w:noProof/>
                <w:webHidden/>
              </w:rPr>
              <w:fldChar w:fldCharType="end"/>
            </w:r>
          </w:hyperlink>
        </w:p>
        <w:p w14:paraId="407D1532" w14:textId="67019F4C" w:rsidR="00903C1B" w:rsidRDefault="00AB6F22">
          <w:pPr>
            <w:pStyle w:val="17"/>
            <w:rPr>
              <w:rFonts w:asciiTheme="minorHAnsi" w:eastAsiaTheme="minorEastAsia" w:hAnsiTheme="minorHAnsi" w:cstheme="minorBidi"/>
              <w:noProof/>
              <w:sz w:val="24"/>
              <w:lang w:val="en-GB" w:eastAsia="en-GB"/>
            </w:rPr>
          </w:pPr>
          <w:hyperlink w:anchor="_Toc39675663" w:history="1">
            <w:r w:rsidR="00903C1B" w:rsidRPr="00844275">
              <w:rPr>
                <w:rStyle w:val="a6"/>
                <w:noProof/>
                <w:lang w:val="en-GB"/>
              </w:rPr>
              <w:t>NOTE 6. Cash and cash equivalents</w:t>
            </w:r>
            <w:r w:rsidR="00903C1B">
              <w:rPr>
                <w:noProof/>
                <w:webHidden/>
              </w:rPr>
              <w:tab/>
            </w:r>
            <w:r w:rsidR="00903C1B">
              <w:rPr>
                <w:noProof/>
                <w:webHidden/>
              </w:rPr>
              <w:fldChar w:fldCharType="begin"/>
            </w:r>
            <w:r w:rsidR="00903C1B">
              <w:rPr>
                <w:noProof/>
                <w:webHidden/>
              </w:rPr>
              <w:instrText xml:space="preserve"> PAGEREF _Toc39675663 \h </w:instrText>
            </w:r>
            <w:r w:rsidR="00903C1B">
              <w:rPr>
                <w:noProof/>
                <w:webHidden/>
              </w:rPr>
            </w:r>
            <w:r w:rsidR="00903C1B">
              <w:rPr>
                <w:noProof/>
                <w:webHidden/>
              </w:rPr>
              <w:fldChar w:fldCharType="separate"/>
            </w:r>
            <w:r w:rsidR="005C6685">
              <w:rPr>
                <w:noProof/>
                <w:webHidden/>
              </w:rPr>
              <w:t>18</w:t>
            </w:r>
            <w:r w:rsidR="00903C1B">
              <w:rPr>
                <w:noProof/>
                <w:webHidden/>
              </w:rPr>
              <w:fldChar w:fldCharType="end"/>
            </w:r>
          </w:hyperlink>
        </w:p>
        <w:p w14:paraId="19A30226" w14:textId="41BC9544" w:rsidR="00903C1B" w:rsidRDefault="00AB6F22">
          <w:pPr>
            <w:pStyle w:val="17"/>
            <w:rPr>
              <w:rFonts w:asciiTheme="minorHAnsi" w:eastAsiaTheme="minorEastAsia" w:hAnsiTheme="minorHAnsi" w:cstheme="minorBidi"/>
              <w:noProof/>
              <w:sz w:val="24"/>
              <w:lang w:val="en-GB" w:eastAsia="en-GB"/>
            </w:rPr>
          </w:pPr>
          <w:hyperlink w:anchor="_Toc39675664" w:history="1">
            <w:r w:rsidR="00903C1B" w:rsidRPr="00844275">
              <w:rPr>
                <w:rStyle w:val="a6"/>
                <w:rFonts w:cstheme="minorHAnsi"/>
                <w:noProof/>
                <w:lang w:val="en-GB"/>
              </w:rPr>
              <w:t>NOTE 7. Investment in securities</w:t>
            </w:r>
            <w:r w:rsidR="00903C1B">
              <w:rPr>
                <w:noProof/>
                <w:webHidden/>
              </w:rPr>
              <w:tab/>
            </w:r>
            <w:r w:rsidR="00903C1B">
              <w:rPr>
                <w:noProof/>
                <w:webHidden/>
              </w:rPr>
              <w:fldChar w:fldCharType="begin"/>
            </w:r>
            <w:r w:rsidR="00903C1B">
              <w:rPr>
                <w:noProof/>
                <w:webHidden/>
              </w:rPr>
              <w:instrText xml:space="preserve"> PAGEREF _Toc39675664 \h </w:instrText>
            </w:r>
            <w:r w:rsidR="00903C1B">
              <w:rPr>
                <w:noProof/>
                <w:webHidden/>
              </w:rPr>
            </w:r>
            <w:r w:rsidR="00903C1B">
              <w:rPr>
                <w:noProof/>
                <w:webHidden/>
              </w:rPr>
              <w:fldChar w:fldCharType="separate"/>
            </w:r>
            <w:r w:rsidR="005C6685">
              <w:rPr>
                <w:noProof/>
                <w:webHidden/>
              </w:rPr>
              <w:t>19</w:t>
            </w:r>
            <w:r w:rsidR="00903C1B">
              <w:rPr>
                <w:noProof/>
                <w:webHidden/>
              </w:rPr>
              <w:fldChar w:fldCharType="end"/>
            </w:r>
          </w:hyperlink>
        </w:p>
        <w:p w14:paraId="1D961D43" w14:textId="5F7BABC3" w:rsidR="00903C1B" w:rsidRDefault="00AB6F22">
          <w:pPr>
            <w:pStyle w:val="17"/>
            <w:rPr>
              <w:rFonts w:asciiTheme="minorHAnsi" w:eastAsiaTheme="minorEastAsia" w:hAnsiTheme="minorHAnsi" w:cstheme="minorBidi"/>
              <w:noProof/>
              <w:sz w:val="24"/>
              <w:lang w:val="en-GB" w:eastAsia="en-GB"/>
            </w:rPr>
          </w:pPr>
          <w:hyperlink w:anchor="_Toc39675665" w:history="1">
            <w:r w:rsidR="00903C1B" w:rsidRPr="00844275">
              <w:rPr>
                <w:rStyle w:val="a6"/>
                <w:rFonts w:cstheme="minorHAnsi"/>
                <w:noProof/>
                <w:lang w:val="en-GB"/>
              </w:rPr>
              <w:t>NOTE 8. Investment property</w:t>
            </w:r>
            <w:r w:rsidR="00903C1B">
              <w:rPr>
                <w:noProof/>
                <w:webHidden/>
              </w:rPr>
              <w:tab/>
            </w:r>
            <w:r w:rsidR="00903C1B">
              <w:rPr>
                <w:noProof/>
                <w:webHidden/>
              </w:rPr>
              <w:fldChar w:fldCharType="begin"/>
            </w:r>
            <w:r w:rsidR="00903C1B">
              <w:rPr>
                <w:noProof/>
                <w:webHidden/>
              </w:rPr>
              <w:instrText xml:space="preserve"> PAGEREF _Toc39675665 \h </w:instrText>
            </w:r>
            <w:r w:rsidR="00903C1B">
              <w:rPr>
                <w:noProof/>
                <w:webHidden/>
              </w:rPr>
            </w:r>
            <w:r w:rsidR="00903C1B">
              <w:rPr>
                <w:noProof/>
                <w:webHidden/>
              </w:rPr>
              <w:fldChar w:fldCharType="separate"/>
            </w:r>
            <w:r w:rsidR="005C6685">
              <w:rPr>
                <w:noProof/>
                <w:webHidden/>
              </w:rPr>
              <w:t>20</w:t>
            </w:r>
            <w:r w:rsidR="00903C1B">
              <w:rPr>
                <w:noProof/>
                <w:webHidden/>
              </w:rPr>
              <w:fldChar w:fldCharType="end"/>
            </w:r>
          </w:hyperlink>
        </w:p>
        <w:p w14:paraId="22ED4252" w14:textId="152592D9" w:rsidR="00903C1B" w:rsidRDefault="00AB6F22">
          <w:pPr>
            <w:pStyle w:val="17"/>
            <w:rPr>
              <w:rFonts w:asciiTheme="minorHAnsi" w:eastAsiaTheme="minorEastAsia" w:hAnsiTheme="minorHAnsi" w:cstheme="minorBidi"/>
              <w:noProof/>
              <w:sz w:val="24"/>
              <w:lang w:val="en-GB" w:eastAsia="en-GB"/>
            </w:rPr>
          </w:pPr>
          <w:hyperlink w:anchor="_Toc39675666" w:history="1">
            <w:r w:rsidR="00903C1B" w:rsidRPr="00844275">
              <w:rPr>
                <w:rStyle w:val="a6"/>
                <w:rFonts w:cstheme="minorHAnsi"/>
                <w:noProof/>
                <w:lang w:val="en-GB"/>
              </w:rPr>
              <w:t>NOTE 9. Property, plant and equipment and intangible assets</w:t>
            </w:r>
            <w:r w:rsidR="00903C1B">
              <w:rPr>
                <w:noProof/>
                <w:webHidden/>
              </w:rPr>
              <w:tab/>
            </w:r>
            <w:r w:rsidR="00903C1B">
              <w:rPr>
                <w:noProof/>
                <w:webHidden/>
              </w:rPr>
              <w:fldChar w:fldCharType="begin"/>
            </w:r>
            <w:r w:rsidR="00903C1B">
              <w:rPr>
                <w:noProof/>
                <w:webHidden/>
              </w:rPr>
              <w:instrText xml:space="preserve"> PAGEREF _Toc39675666 \h </w:instrText>
            </w:r>
            <w:r w:rsidR="00903C1B">
              <w:rPr>
                <w:noProof/>
                <w:webHidden/>
              </w:rPr>
            </w:r>
            <w:r w:rsidR="00903C1B">
              <w:rPr>
                <w:noProof/>
                <w:webHidden/>
              </w:rPr>
              <w:fldChar w:fldCharType="separate"/>
            </w:r>
            <w:r w:rsidR="005C6685">
              <w:rPr>
                <w:noProof/>
                <w:webHidden/>
              </w:rPr>
              <w:t>20</w:t>
            </w:r>
            <w:r w:rsidR="00903C1B">
              <w:rPr>
                <w:noProof/>
                <w:webHidden/>
              </w:rPr>
              <w:fldChar w:fldCharType="end"/>
            </w:r>
          </w:hyperlink>
        </w:p>
        <w:p w14:paraId="0316195C" w14:textId="775054A9" w:rsidR="00903C1B" w:rsidRDefault="00AB6F22">
          <w:pPr>
            <w:pStyle w:val="17"/>
            <w:rPr>
              <w:rFonts w:asciiTheme="minorHAnsi" w:eastAsiaTheme="minorEastAsia" w:hAnsiTheme="minorHAnsi" w:cstheme="minorBidi"/>
              <w:noProof/>
              <w:sz w:val="24"/>
              <w:lang w:val="en-GB" w:eastAsia="en-GB"/>
            </w:rPr>
          </w:pPr>
          <w:hyperlink w:anchor="_Toc39675667" w:history="1">
            <w:r w:rsidR="00903C1B" w:rsidRPr="00844275">
              <w:rPr>
                <w:rStyle w:val="a6"/>
                <w:rFonts w:cstheme="minorHAnsi"/>
                <w:noProof/>
                <w:lang w:val="en-GB"/>
              </w:rPr>
              <w:t>NOTE 10. Other assets</w:t>
            </w:r>
            <w:r w:rsidR="00903C1B">
              <w:rPr>
                <w:noProof/>
                <w:webHidden/>
              </w:rPr>
              <w:tab/>
            </w:r>
            <w:r w:rsidR="00903C1B">
              <w:rPr>
                <w:noProof/>
                <w:webHidden/>
              </w:rPr>
              <w:fldChar w:fldCharType="begin"/>
            </w:r>
            <w:r w:rsidR="00903C1B">
              <w:rPr>
                <w:noProof/>
                <w:webHidden/>
              </w:rPr>
              <w:instrText xml:space="preserve"> PAGEREF _Toc39675667 \h </w:instrText>
            </w:r>
            <w:r w:rsidR="00903C1B">
              <w:rPr>
                <w:noProof/>
                <w:webHidden/>
              </w:rPr>
            </w:r>
            <w:r w:rsidR="00903C1B">
              <w:rPr>
                <w:noProof/>
                <w:webHidden/>
              </w:rPr>
              <w:fldChar w:fldCharType="separate"/>
            </w:r>
            <w:r w:rsidR="005C6685">
              <w:rPr>
                <w:noProof/>
                <w:webHidden/>
              </w:rPr>
              <w:t>21</w:t>
            </w:r>
            <w:r w:rsidR="00903C1B">
              <w:rPr>
                <w:noProof/>
                <w:webHidden/>
              </w:rPr>
              <w:fldChar w:fldCharType="end"/>
            </w:r>
          </w:hyperlink>
        </w:p>
        <w:p w14:paraId="01D7A289" w14:textId="4E2D74B6" w:rsidR="00903C1B" w:rsidRDefault="00AB6F22">
          <w:pPr>
            <w:pStyle w:val="17"/>
            <w:rPr>
              <w:rFonts w:asciiTheme="minorHAnsi" w:eastAsiaTheme="minorEastAsia" w:hAnsiTheme="minorHAnsi" w:cstheme="minorBidi"/>
              <w:noProof/>
              <w:sz w:val="24"/>
              <w:lang w:val="en-GB" w:eastAsia="en-GB"/>
            </w:rPr>
          </w:pPr>
          <w:hyperlink w:anchor="_Toc39675668" w:history="1">
            <w:r w:rsidR="00903C1B" w:rsidRPr="00844275">
              <w:rPr>
                <w:rStyle w:val="a6"/>
                <w:rFonts w:cstheme="minorHAnsi"/>
                <w:noProof/>
                <w:lang w:val="en-GB"/>
              </w:rPr>
              <w:t xml:space="preserve">NOTE 11. </w:t>
            </w:r>
            <w:r w:rsidR="00903C1B" w:rsidRPr="00844275">
              <w:rPr>
                <w:rStyle w:val="a6"/>
                <w:noProof/>
                <w:lang w:val="en-GB"/>
              </w:rPr>
              <w:t>Due to customers</w:t>
            </w:r>
            <w:r w:rsidR="00903C1B">
              <w:rPr>
                <w:noProof/>
                <w:webHidden/>
              </w:rPr>
              <w:tab/>
            </w:r>
            <w:r w:rsidR="00903C1B">
              <w:rPr>
                <w:noProof/>
                <w:webHidden/>
              </w:rPr>
              <w:fldChar w:fldCharType="begin"/>
            </w:r>
            <w:r w:rsidR="00903C1B">
              <w:rPr>
                <w:noProof/>
                <w:webHidden/>
              </w:rPr>
              <w:instrText xml:space="preserve"> PAGEREF _Toc39675668 \h </w:instrText>
            </w:r>
            <w:r w:rsidR="00903C1B">
              <w:rPr>
                <w:noProof/>
                <w:webHidden/>
              </w:rPr>
            </w:r>
            <w:r w:rsidR="00903C1B">
              <w:rPr>
                <w:noProof/>
                <w:webHidden/>
              </w:rPr>
              <w:fldChar w:fldCharType="separate"/>
            </w:r>
            <w:r w:rsidR="005C6685">
              <w:rPr>
                <w:noProof/>
                <w:webHidden/>
              </w:rPr>
              <w:t>22</w:t>
            </w:r>
            <w:r w:rsidR="00903C1B">
              <w:rPr>
                <w:noProof/>
                <w:webHidden/>
              </w:rPr>
              <w:fldChar w:fldCharType="end"/>
            </w:r>
          </w:hyperlink>
        </w:p>
        <w:p w14:paraId="48831985" w14:textId="6A2E7A1D" w:rsidR="00903C1B" w:rsidRDefault="00AB6F22">
          <w:pPr>
            <w:pStyle w:val="17"/>
            <w:rPr>
              <w:rFonts w:asciiTheme="minorHAnsi" w:eastAsiaTheme="minorEastAsia" w:hAnsiTheme="minorHAnsi" w:cstheme="minorBidi"/>
              <w:noProof/>
              <w:sz w:val="24"/>
              <w:lang w:val="en-GB" w:eastAsia="en-GB"/>
            </w:rPr>
          </w:pPr>
          <w:hyperlink w:anchor="_Toc39675669" w:history="1">
            <w:r w:rsidR="00903C1B" w:rsidRPr="00844275">
              <w:rPr>
                <w:rStyle w:val="a6"/>
                <w:rFonts w:cstheme="minorHAnsi"/>
                <w:noProof/>
                <w:lang w:val="en-GB"/>
              </w:rPr>
              <w:t>NOTE 12. Provision for liabilities</w:t>
            </w:r>
            <w:r w:rsidR="00903C1B">
              <w:rPr>
                <w:noProof/>
                <w:webHidden/>
              </w:rPr>
              <w:tab/>
            </w:r>
            <w:r w:rsidR="00903C1B">
              <w:rPr>
                <w:noProof/>
                <w:webHidden/>
              </w:rPr>
              <w:fldChar w:fldCharType="begin"/>
            </w:r>
            <w:r w:rsidR="00903C1B">
              <w:rPr>
                <w:noProof/>
                <w:webHidden/>
              </w:rPr>
              <w:instrText xml:space="preserve"> PAGEREF _Toc39675669 \h </w:instrText>
            </w:r>
            <w:r w:rsidR="00903C1B">
              <w:rPr>
                <w:noProof/>
                <w:webHidden/>
              </w:rPr>
            </w:r>
            <w:r w:rsidR="00903C1B">
              <w:rPr>
                <w:noProof/>
                <w:webHidden/>
              </w:rPr>
              <w:fldChar w:fldCharType="separate"/>
            </w:r>
            <w:r w:rsidR="005C6685">
              <w:rPr>
                <w:noProof/>
                <w:webHidden/>
              </w:rPr>
              <w:t>23</w:t>
            </w:r>
            <w:r w:rsidR="00903C1B">
              <w:rPr>
                <w:noProof/>
                <w:webHidden/>
              </w:rPr>
              <w:fldChar w:fldCharType="end"/>
            </w:r>
          </w:hyperlink>
        </w:p>
        <w:p w14:paraId="6876D32F" w14:textId="3475701B" w:rsidR="00903C1B" w:rsidRDefault="00AB6F22">
          <w:pPr>
            <w:pStyle w:val="17"/>
            <w:rPr>
              <w:rFonts w:asciiTheme="minorHAnsi" w:eastAsiaTheme="minorEastAsia" w:hAnsiTheme="minorHAnsi" w:cstheme="minorBidi"/>
              <w:noProof/>
              <w:sz w:val="24"/>
              <w:lang w:val="en-GB" w:eastAsia="en-GB"/>
            </w:rPr>
          </w:pPr>
          <w:hyperlink w:anchor="_Toc39675670" w:history="1">
            <w:r w:rsidR="00903C1B" w:rsidRPr="00844275">
              <w:rPr>
                <w:rStyle w:val="a6"/>
                <w:rFonts w:cstheme="minorHAnsi"/>
                <w:noProof/>
                <w:lang w:val="en-GB"/>
              </w:rPr>
              <w:t>NOTE 13. Other liabilities</w:t>
            </w:r>
            <w:r w:rsidR="00903C1B">
              <w:rPr>
                <w:noProof/>
                <w:webHidden/>
              </w:rPr>
              <w:tab/>
            </w:r>
            <w:r w:rsidR="00903C1B">
              <w:rPr>
                <w:noProof/>
                <w:webHidden/>
              </w:rPr>
              <w:fldChar w:fldCharType="begin"/>
            </w:r>
            <w:r w:rsidR="00903C1B">
              <w:rPr>
                <w:noProof/>
                <w:webHidden/>
              </w:rPr>
              <w:instrText xml:space="preserve"> PAGEREF _Toc39675670 \h </w:instrText>
            </w:r>
            <w:r w:rsidR="00903C1B">
              <w:rPr>
                <w:noProof/>
                <w:webHidden/>
              </w:rPr>
            </w:r>
            <w:r w:rsidR="00903C1B">
              <w:rPr>
                <w:noProof/>
                <w:webHidden/>
              </w:rPr>
              <w:fldChar w:fldCharType="separate"/>
            </w:r>
            <w:r w:rsidR="005C6685">
              <w:rPr>
                <w:noProof/>
                <w:webHidden/>
              </w:rPr>
              <w:t>23</w:t>
            </w:r>
            <w:r w:rsidR="00903C1B">
              <w:rPr>
                <w:noProof/>
                <w:webHidden/>
              </w:rPr>
              <w:fldChar w:fldCharType="end"/>
            </w:r>
          </w:hyperlink>
        </w:p>
        <w:p w14:paraId="31909C66" w14:textId="645D07CC" w:rsidR="00903C1B" w:rsidRDefault="00AB6F22">
          <w:pPr>
            <w:pStyle w:val="17"/>
            <w:rPr>
              <w:rFonts w:asciiTheme="minorHAnsi" w:eastAsiaTheme="minorEastAsia" w:hAnsiTheme="minorHAnsi" w:cstheme="minorBidi"/>
              <w:noProof/>
              <w:sz w:val="24"/>
              <w:lang w:val="en-GB" w:eastAsia="en-GB"/>
            </w:rPr>
          </w:pPr>
          <w:hyperlink w:anchor="_Toc39675671" w:history="1">
            <w:r w:rsidR="00903C1B" w:rsidRPr="00844275">
              <w:rPr>
                <w:rStyle w:val="a6"/>
                <w:rFonts w:cstheme="minorHAnsi"/>
                <w:noProof/>
                <w:lang w:val="en-GB"/>
              </w:rPr>
              <w:t>NOTE 14. Subordinated debt</w:t>
            </w:r>
            <w:r w:rsidR="00903C1B">
              <w:rPr>
                <w:noProof/>
                <w:webHidden/>
              </w:rPr>
              <w:tab/>
            </w:r>
            <w:r w:rsidR="00903C1B">
              <w:rPr>
                <w:noProof/>
                <w:webHidden/>
              </w:rPr>
              <w:fldChar w:fldCharType="begin"/>
            </w:r>
            <w:r w:rsidR="00903C1B">
              <w:rPr>
                <w:noProof/>
                <w:webHidden/>
              </w:rPr>
              <w:instrText xml:space="preserve"> PAGEREF _Toc39675671 \h </w:instrText>
            </w:r>
            <w:r w:rsidR="00903C1B">
              <w:rPr>
                <w:noProof/>
                <w:webHidden/>
              </w:rPr>
            </w:r>
            <w:r w:rsidR="00903C1B">
              <w:rPr>
                <w:noProof/>
                <w:webHidden/>
              </w:rPr>
              <w:fldChar w:fldCharType="separate"/>
            </w:r>
            <w:r w:rsidR="005C6685">
              <w:rPr>
                <w:noProof/>
                <w:webHidden/>
              </w:rPr>
              <w:t>23</w:t>
            </w:r>
            <w:r w:rsidR="00903C1B">
              <w:rPr>
                <w:noProof/>
                <w:webHidden/>
              </w:rPr>
              <w:fldChar w:fldCharType="end"/>
            </w:r>
          </w:hyperlink>
        </w:p>
        <w:p w14:paraId="13CCC53B" w14:textId="21AF6733" w:rsidR="00903C1B" w:rsidRDefault="00AB6F22">
          <w:pPr>
            <w:pStyle w:val="17"/>
            <w:rPr>
              <w:rFonts w:asciiTheme="minorHAnsi" w:eastAsiaTheme="minorEastAsia" w:hAnsiTheme="minorHAnsi" w:cstheme="minorBidi"/>
              <w:noProof/>
              <w:sz w:val="24"/>
              <w:lang w:val="en-GB" w:eastAsia="en-GB"/>
            </w:rPr>
          </w:pPr>
          <w:hyperlink w:anchor="_Toc39675672" w:history="1">
            <w:r w:rsidR="00903C1B" w:rsidRPr="00844275">
              <w:rPr>
                <w:rStyle w:val="a6"/>
                <w:rFonts w:cstheme="minorHAnsi"/>
                <w:noProof/>
                <w:lang w:val="en-GB"/>
              </w:rPr>
              <w:t>NOTE 15. Share capital, emission income and reserve funds</w:t>
            </w:r>
            <w:r w:rsidR="00903C1B">
              <w:rPr>
                <w:noProof/>
                <w:webHidden/>
              </w:rPr>
              <w:tab/>
            </w:r>
            <w:r w:rsidR="00903C1B">
              <w:rPr>
                <w:noProof/>
                <w:webHidden/>
              </w:rPr>
              <w:fldChar w:fldCharType="begin"/>
            </w:r>
            <w:r w:rsidR="00903C1B">
              <w:rPr>
                <w:noProof/>
                <w:webHidden/>
              </w:rPr>
              <w:instrText xml:space="preserve"> PAGEREF _Toc39675672 \h </w:instrText>
            </w:r>
            <w:r w:rsidR="00903C1B">
              <w:rPr>
                <w:noProof/>
                <w:webHidden/>
              </w:rPr>
            </w:r>
            <w:r w:rsidR="00903C1B">
              <w:rPr>
                <w:noProof/>
                <w:webHidden/>
              </w:rPr>
              <w:fldChar w:fldCharType="separate"/>
            </w:r>
            <w:r w:rsidR="005C6685">
              <w:rPr>
                <w:noProof/>
                <w:webHidden/>
              </w:rPr>
              <w:t>24</w:t>
            </w:r>
            <w:r w:rsidR="00903C1B">
              <w:rPr>
                <w:noProof/>
                <w:webHidden/>
              </w:rPr>
              <w:fldChar w:fldCharType="end"/>
            </w:r>
          </w:hyperlink>
        </w:p>
        <w:p w14:paraId="31B7298C" w14:textId="43A253BF" w:rsidR="00903C1B" w:rsidRDefault="00AB6F22">
          <w:pPr>
            <w:pStyle w:val="17"/>
            <w:rPr>
              <w:rFonts w:asciiTheme="minorHAnsi" w:eastAsiaTheme="minorEastAsia" w:hAnsiTheme="minorHAnsi" w:cstheme="minorBidi"/>
              <w:noProof/>
              <w:sz w:val="24"/>
              <w:lang w:val="en-GB" w:eastAsia="en-GB"/>
            </w:rPr>
          </w:pPr>
          <w:hyperlink w:anchor="_Toc39675673" w:history="1">
            <w:r w:rsidR="00903C1B" w:rsidRPr="00844275">
              <w:rPr>
                <w:rStyle w:val="a6"/>
                <w:rFonts w:cstheme="minorHAnsi"/>
                <w:noProof/>
                <w:lang w:val="en-GB"/>
              </w:rPr>
              <w:t>NOTE 16. Maturity analysis of assets and liabilities</w:t>
            </w:r>
            <w:r w:rsidR="00903C1B">
              <w:rPr>
                <w:noProof/>
                <w:webHidden/>
              </w:rPr>
              <w:tab/>
            </w:r>
            <w:r w:rsidR="00903C1B">
              <w:rPr>
                <w:noProof/>
                <w:webHidden/>
              </w:rPr>
              <w:fldChar w:fldCharType="begin"/>
            </w:r>
            <w:r w:rsidR="00903C1B">
              <w:rPr>
                <w:noProof/>
                <w:webHidden/>
              </w:rPr>
              <w:instrText xml:space="preserve"> PAGEREF _Toc39675673 \h </w:instrText>
            </w:r>
            <w:r w:rsidR="00903C1B">
              <w:rPr>
                <w:noProof/>
                <w:webHidden/>
              </w:rPr>
            </w:r>
            <w:r w:rsidR="00903C1B">
              <w:rPr>
                <w:noProof/>
                <w:webHidden/>
              </w:rPr>
              <w:fldChar w:fldCharType="separate"/>
            </w:r>
            <w:r w:rsidR="005C6685">
              <w:rPr>
                <w:noProof/>
                <w:webHidden/>
              </w:rPr>
              <w:t>25</w:t>
            </w:r>
            <w:r w:rsidR="00903C1B">
              <w:rPr>
                <w:noProof/>
                <w:webHidden/>
              </w:rPr>
              <w:fldChar w:fldCharType="end"/>
            </w:r>
          </w:hyperlink>
        </w:p>
        <w:p w14:paraId="5AC1B3C7" w14:textId="01B0ED68" w:rsidR="00903C1B" w:rsidRDefault="00AB6F22">
          <w:pPr>
            <w:pStyle w:val="17"/>
            <w:rPr>
              <w:rFonts w:asciiTheme="minorHAnsi" w:eastAsiaTheme="minorEastAsia" w:hAnsiTheme="minorHAnsi" w:cstheme="minorBidi"/>
              <w:noProof/>
              <w:sz w:val="24"/>
              <w:lang w:val="en-GB" w:eastAsia="en-GB"/>
            </w:rPr>
          </w:pPr>
          <w:hyperlink w:anchor="_Toc39675674" w:history="1">
            <w:r w:rsidR="00903C1B" w:rsidRPr="00844275">
              <w:rPr>
                <w:rStyle w:val="a6"/>
                <w:rFonts w:cstheme="minorHAnsi"/>
                <w:noProof/>
                <w:lang w:val="en-GB"/>
              </w:rPr>
              <w:t>NOTE 17. Interest income and expenses</w:t>
            </w:r>
            <w:r w:rsidR="00903C1B">
              <w:rPr>
                <w:noProof/>
                <w:webHidden/>
              </w:rPr>
              <w:tab/>
            </w:r>
            <w:r w:rsidR="00903C1B">
              <w:rPr>
                <w:noProof/>
                <w:webHidden/>
              </w:rPr>
              <w:fldChar w:fldCharType="begin"/>
            </w:r>
            <w:r w:rsidR="00903C1B">
              <w:rPr>
                <w:noProof/>
                <w:webHidden/>
              </w:rPr>
              <w:instrText xml:space="preserve"> PAGEREF _Toc39675674 \h </w:instrText>
            </w:r>
            <w:r w:rsidR="00903C1B">
              <w:rPr>
                <w:noProof/>
                <w:webHidden/>
              </w:rPr>
            </w:r>
            <w:r w:rsidR="00903C1B">
              <w:rPr>
                <w:noProof/>
                <w:webHidden/>
              </w:rPr>
              <w:fldChar w:fldCharType="separate"/>
            </w:r>
            <w:r w:rsidR="005C6685">
              <w:rPr>
                <w:noProof/>
                <w:webHidden/>
              </w:rPr>
              <w:t>25</w:t>
            </w:r>
            <w:r w:rsidR="00903C1B">
              <w:rPr>
                <w:noProof/>
                <w:webHidden/>
              </w:rPr>
              <w:fldChar w:fldCharType="end"/>
            </w:r>
          </w:hyperlink>
        </w:p>
        <w:p w14:paraId="541AC3EA" w14:textId="6E9A5E30" w:rsidR="00903C1B" w:rsidRDefault="00AB6F22">
          <w:pPr>
            <w:pStyle w:val="17"/>
            <w:rPr>
              <w:rFonts w:asciiTheme="minorHAnsi" w:eastAsiaTheme="minorEastAsia" w:hAnsiTheme="minorHAnsi" w:cstheme="minorBidi"/>
              <w:noProof/>
              <w:sz w:val="24"/>
              <w:lang w:val="en-GB" w:eastAsia="en-GB"/>
            </w:rPr>
          </w:pPr>
          <w:hyperlink w:anchor="_Toc39675675" w:history="1">
            <w:r w:rsidR="00903C1B" w:rsidRPr="00844275">
              <w:rPr>
                <w:rStyle w:val="a6"/>
                <w:rFonts w:cstheme="minorHAnsi"/>
                <w:noProof/>
                <w:lang w:val="en-GB"/>
              </w:rPr>
              <w:t>NOTE 18. Commission income and expenses</w:t>
            </w:r>
            <w:r w:rsidR="00903C1B">
              <w:rPr>
                <w:noProof/>
                <w:webHidden/>
              </w:rPr>
              <w:tab/>
            </w:r>
            <w:r w:rsidR="00903C1B">
              <w:rPr>
                <w:noProof/>
                <w:webHidden/>
              </w:rPr>
              <w:fldChar w:fldCharType="begin"/>
            </w:r>
            <w:r w:rsidR="00903C1B">
              <w:rPr>
                <w:noProof/>
                <w:webHidden/>
              </w:rPr>
              <w:instrText xml:space="preserve"> PAGEREF _Toc39675675 \h </w:instrText>
            </w:r>
            <w:r w:rsidR="00903C1B">
              <w:rPr>
                <w:noProof/>
                <w:webHidden/>
              </w:rPr>
            </w:r>
            <w:r w:rsidR="00903C1B">
              <w:rPr>
                <w:noProof/>
                <w:webHidden/>
              </w:rPr>
              <w:fldChar w:fldCharType="separate"/>
            </w:r>
            <w:r w:rsidR="005C6685">
              <w:rPr>
                <w:noProof/>
                <w:webHidden/>
              </w:rPr>
              <w:t>25</w:t>
            </w:r>
            <w:r w:rsidR="00903C1B">
              <w:rPr>
                <w:noProof/>
                <w:webHidden/>
              </w:rPr>
              <w:fldChar w:fldCharType="end"/>
            </w:r>
          </w:hyperlink>
        </w:p>
        <w:p w14:paraId="21DAD40E" w14:textId="61D97AA2" w:rsidR="00903C1B" w:rsidRDefault="00AB6F22">
          <w:pPr>
            <w:pStyle w:val="17"/>
            <w:rPr>
              <w:rFonts w:asciiTheme="minorHAnsi" w:eastAsiaTheme="minorEastAsia" w:hAnsiTheme="minorHAnsi" w:cstheme="minorBidi"/>
              <w:noProof/>
              <w:sz w:val="24"/>
              <w:lang w:val="en-GB" w:eastAsia="en-GB"/>
            </w:rPr>
          </w:pPr>
          <w:hyperlink w:anchor="_Toc39675676" w:history="1">
            <w:r w:rsidR="00903C1B" w:rsidRPr="00844275">
              <w:rPr>
                <w:rStyle w:val="a6"/>
                <w:rFonts w:cstheme="minorHAnsi"/>
                <w:noProof/>
                <w:lang w:val="en-GB"/>
              </w:rPr>
              <w:t>NOTE 19. Other operating income</w:t>
            </w:r>
            <w:r w:rsidR="00903C1B">
              <w:rPr>
                <w:noProof/>
                <w:webHidden/>
              </w:rPr>
              <w:tab/>
            </w:r>
            <w:r w:rsidR="00903C1B">
              <w:rPr>
                <w:noProof/>
                <w:webHidden/>
              </w:rPr>
              <w:fldChar w:fldCharType="begin"/>
            </w:r>
            <w:r w:rsidR="00903C1B">
              <w:rPr>
                <w:noProof/>
                <w:webHidden/>
              </w:rPr>
              <w:instrText xml:space="preserve"> PAGEREF _Toc39675676 \h </w:instrText>
            </w:r>
            <w:r w:rsidR="00903C1B">
              <w:rPr>
                <w:noProof/>
                <w:webHidden/>
              </w:rPr>
            </w:r>
            <w:r w:rsidR="00903C1B">
              <w:rPr>
                <w:noProof/>
                <w:webHidden/>
              </w:rPr>
              <w:fldChar w:fldCharType="separate"/>
            </w:r>
            <w:r w:rsidR="005C6685">
              <w:rPr>
                <w:noProof/>
                <w:webHidden/>
              </w:rPr>
              <w:t>26</w:t>
            </w:r>
            <w:r w:rsidR="00903C1B">
              <w:rPr>
                <w:noProof/>
                <w:webHidden/>
              </w:rPr>
              <w:fldChar w:fldCharType="end"/>
            </w:r>
          </w:hyperlink>
        </w:p>
        <w:p w14:paraId="6305F413" w14:textId="65C3449D" w:rsidR="00903C1B" w:rsidRDefault="00AB6F22">
          <w:pPr>
            <w:pStyle w:val="17"/>
            <w:rPr>
              <w:rFonts w:asciiTheme="minorHAnsi" w:eastAsiaTheme="minorEastAsia" w:hAnsiTheme="minorHAnsi" w:cstheme="minorBidi"/>
              <w:noProof/>
              <w:sz w:val="24"/>
              <w:lang w:val="en-GB" w:eastAsia="en-GB"/>
            </w:rPr>
          </w:pPr>
          <w:hyperlink w:anchor="_Toc39675677" w:history="1">
            <w:r w:rsidR="00903C1B" w:rsidRPr="00844275">
              <w:rPr>
                <w:rStyle w:val="a6"/>
                <w:rFonts w:cstheme="minorHAnsi"/>
                <w:noProof/>
                <w:lang w:val="en-GB"/>
              </w:rPr>
              <w:t>NOTE 20. Administrative and other operating expenses</w:t>
            </w:r>
            <w:r w:rsidR="00903C1B">
              <w:rPr>
                <w:noProof/>
                <w:webHidden/>
              </w:rPr>
              <w:tab/>
            </w:r>
            <w:r w:rsidR="00903C1B">
              <w:rPr>
                <w:noProof/>
                <w:webHidden/>
              </w:rPr>
              <w:fldChar w:fldCharType="begin"/>
            </w:r>
            <w:r w:rsidR="00903C1B">
              <w:rPr>
                <w:noProof/>
                <w:webHidden/>
              </w:rPr>
              <w:instrText xml:space="preserve"> PAGEREF _Toc39675677 \h </w:instrText>
            </w:r>
            <w:r w:rsidR="00903C1B">
              <w:rPr>
                <w:noProof/>
                <w:webHidden/>
              </w:rPr>
            </w:r>
            <w:r w:rsidR="00903C1B">
              <w:rPr>
                <w:noProof/>
                <w:webHidden/>
              </w:rPr>
              <w:fldChar w:fldCharType="separate"/>
            </w:r>
            <w:r w:rsidR="005C6685">
              <w:rPr>
                <w:noProof/>
                <w:webHidden/>
              </w:rPr>
              <w:t>26</w:t>
            </w:r>
            <w:r w:rsidR="00903C1B">
              <w:rPr>
                <w:noProof/>
                <w:webHidden/>
              </w:rPr>
              <w:fldChar w:fldCharType="end"/>
            </w:r>
          </w:hyperlink>
        </w:p>
        <w:p w14:paraId="767178AE" w14:textId="2CA4BEF5" w:rsidR="00903C1B" w:rsidRDefault="00AB6F22">
          <w:pPr>
            <w:pStyle w:val="17"/>
            <w:rPr>
              <w:rFonts w:asciiTheme="minorHAnsi" w:eastAsiaTheme="minorEastAsia" w:hAnsiTheme="minorHAnsi" w:cstheme="minorBidi"/>
              <w:noProof/>
              <w:sz w:val="24"/>
              <w:lang w:val="en-GB" w:eastAsia="en-GB"/>
            </w:rPr>
          </w:pPr>
          <w:hyperlink w:anchor="_Toc39675678" w:history="1">
            <w:r w:rsidR="00903C1B" w:rsidRPr="00844275">
              <w:rPr>
                <w:rStyle w:val="a6"/>
                <w:rFonts w:cstheme="minorHAnsi"/>
                <w:noProof/>
                <w:lang w:val="en-GB"/>
              </w:rPr>
              <w:t>NOTE 21. Income tax expenses</w:t>
            </w:r>
            <w:r w:rsidR="00903C1B">
              <w:rPr>
                <w:noProof/>
                <w:webHidden/>
              </w:rPr>
              <w:tab/>
            </w:r>
            <w:r w:rsidR="00903C1B">
              <w:rPr>
                <w:noProof/>
                <w:webHidden/>
              </w:rPr>
              <w:fldChar w:fldCharType="begin"/>
            </w:r>
            <w:r w:rsidR="00903C1B">
              <w:rPr>
                <w:noProof/>
                <w:webHidden/>
              </w:rPr>
              <w:instrText xml:space="preserve"> PAGEREF _Toc39675678 \h </w:instrText>
            </w:r>
            <w:r w:rsidR="00903C1B">
              <w:rPr>
                <w:noProof/>
                <w:webHidden/>
              </w:rPr>
            </w:r>
            <w:r w:rsidR="00903C1B">
              <w:rPr>
                <w:noProof/>
                <w:webHidden/>
              </w:rPr>
              <w:fldChar w:fldCharType="separate"/>
            </w:r>
            <w:r w:rsidR="005C6685">
              <w:rPr>
                <w:noProof/>
                <w:webHidden/>
              </w:rPr>
              <w:t>27</w:t>
            </w:r>
            <w:r w:rsidR="00903C1B">
              <w:rPr>
                <w:noProof/>
                <w:webHidden/>
              </w:rPr>
              <w:fldChar w:fldCharType="end"/>
            </w:r>
          </w:hyperlink>
        </w:p>
        <w:p w14:paraId="7A2FAE1C" w14:textId="4561C2D5" w:rsidR="00903C1B" w:rsidRDefault="00AB6F22">
          <w:pPr>
            <w:pStyle w:val="17"/>
            <w:rPr>
              <w:rFonts w:asciiTheme="minorHAnsi" w:eastAsiaTheme="minorEastAsia" w:hAnsiTheme="minorHAnsi" w:cstheme="minorBidi"/>
              <w:noProof/>
              <w:sz w:val="24"/>
              <w:lang w:val="en-GB" w:eastAsia="en-GB"/>
            </w:rPr>
          </w:pPr>
          <w:hyperlink w:anchor="_Toc39675679" w:history="1">
            <w:r w:rsidR="00903C1B" w:rsidRPr="00844275">
              <w:rPr>
                <w:rStyle w:val="a6"/>
                <w:rFonts w:cstheme="minorHAnsi"/>
                <w:noProof/>
                <w:lang w:val="en-GB"/>
              </w:rPr>
              <w:t>NOTE 22. Profit/(loss) per share</w:t>
            </w:r>
            <w:r w:rsidR="00903C1B">
              <w:rPr>
                <w:noProof/>
                <w:webHidden/>
              </w:rPr>
              <w:tab/>
            </w:r>
            <w:r w:rsidR="00903C1B">
              <w:rPr>
                <w:noProof/>
                <w:webHidden/>
              </w:rPr>
              <w:fldChar w:fldCharType="begin"/>
            </w:r>
            <w:r w:rsidR="00903C1B">
              <w:rPr>
                <w:noProof/>
                <w:webHidden/>
              </w:rPr>
              <w:instrText xml:space="preserve"> PAGEREF _Toc39675679 \h </w:instrText>
            </w:r>
            <w:r w:rsidR="00903C1B">
              <w:rPr>
                <w:noProof/>
                <w:webHidden/>
              </w:rPr>
            </w:r>
            <w:r w:rsidR="00903C1B">
              <w:rPr>
                <w:noProof/>
                <w:webHidden/>
              </w:rPr>
              <w:fldChar w:fldCharType="separate"/>
            </w:r>
            <w:r w:rsidR="005C6685">
              <w:rPr>
                <w:noProof/>
                <w:webHidden/>
              </w:rPr>
              <w:t>27</w:t>
            </w:r>
            <w:r w:rsidR="00903C1B">
              <w:rPr>
                <w:noProof/>
                <w:webHidden/>
              </w:rPr>
              <w:fldChar w:fldCharType="end"/>
            </w:r>
          </w:hyperlink>
        </w:p>
        <w:p w14:paraId="12374E9A" w14:textId="0494CD61" w:rsidR="00903C1B" w:rsidRDefault="00AB6F22">
          <w:pPr>
            <w:pStyle w:val="17"/>
            <w:rPr>
              <w:rFonts w:asciiTheme="minorHAnsi" w:eastAsiaTheme="minorEastAsia" w:hAnsiTheme="minorHAnsi" w:cstheme="minorBidi"/>
              <w:noProof/>
              <w:sz w:val="24"/>
              <w:lang w:val="en-GB" w:eastAsia="en-GB"/>
            </w:rPr>
          </w:pPr>
          <w:hyperlink w:anchor="_Toc39675680" w:history="1">
            <w:r w:rsidR="00903C1B" w:rsidRPr="00844275">
              <w:rPr>
                <w:rStyle w:val="a6"/>
                <w:rFonts w:cstheme="minorHAnsi"/>
                <w:noProof/>
                <w:lang w:val="en-GB"/>
              </w:rPr>
              <w:t>NOTE 23. Operating segments</w:t>
            </w:r>
            <w:r w:rsidR="00903C1B">
              <w:rPr>
                <w:noProof/>
                <w:webHidden/>
              </w:rPr>
              <w:tab/>
            </w:r>
            <w:r w:rsidR="00903C1B">
              <w:rPr>
                <w:noProof/>
                <w:webHidden/>
              </w:rPr>
              <w:fldChar w:fldCharType="begin"/>
            </w:r>
            <w:r w:rsidR="00903C1B">
              <w:rPr>
                <w:noProof/>
                <w:webHidden/>
              </w:rPr>
              <w:instrText xml:space="preserve"> PAGEREF _Toc39675680 \h </w:instrText>
            </w:r>
            <w:r w:rsidR="00903C1B">
              <w:rPr>
                <w:noProof/>
                <w:webHidden/>
              </w:rPr>
            </w:r>
            <w:r w:rsidR="00903C1B">
              <w:rPr>
                <w:noProof/>
                <w:webHidden/>
              </w:rPr>
              <w:fldChar w:fldCharType="separate"/>
            </w:r>
            <w:r w:rsidR="005C6685">
              <w:rPr>
                <w:noProof/>
                <w:webHidden/>
              </w:rPr>
              <w:t>27</w:t>
            </w:r>
            <w:r w:rsidR="00903C1B">
              <w:rPr>
                <w:noProof/>
                <w:webHidden/>
              </w:rPr>
              <w:fldChar w:fldCharType="end"/>
            </w:r>
          </w:hyperlink>
        </w:p>
        <w:p w14:paraId="6ECF291B" w14:textId="67FA69F1" w:rsidR="00903C1B" w:rsidRDefault="00AB6F22">
          <w:pPr>
            <w:pStyle w:val="17"/>
            <w:rPr>
              <w:rFonts w:asciiTheme="minorHAnsi" w:eastAsiaTheme="minorEastAsia" w:hAnsiTheme="minorHAnsi" w:cstheme="minorBidi"/>
              <w:noProof/>
              <w:sz w:val="24"/>
              <w:lang w:val="en-GB" w:eastAsia="en-GB"/>
            </w:rPr>
          </w:pPr>
          <w:hyperlink w:anchor="_Toc39675681" w:history="1">
            <w:r w:rsidR="00903C1B" w:rsidRPr="00844275">
              <w:rPr>
                <w:rStyle w:val="a6"/>
                <w:rFonts w:cstheme="minorHAnsi"/>
                <w:noProof/>
                <w:lang w:val="en-GB"/>
              </w:rPr>
              <w:t>NOTE 24. Financial risk management</w:t>
            </w:r>
            <w:r w:rsidR="00903C1B">
              <w:rPr>
                <w:noProof/>
                <w:webHidden/>
              </w:rPr>
              <w:tab/>
            </w:r>
            <w:r w:rsidR="00903C1B">
              <w:rPr>
                <w:noProof/>
                <w:webHidden/>
              </w:rPr>
              <w:fldChar w:fldCharType="begin"/>
            </w:r>
            <w:r w:rsidR="00903C1B">
              <w:rPr>
                <w:noProof/>
                <w:webHidden/>
              </w:rPr>
              <w:instrText xml:space="preserve"> PAGEREF _Toc39675681 \h </w:instrText>
            </w:r>
            <w:r w:rsidR="00903C1B">
              <w:rPr>
                <w:noProof/>
                <w:webHidden/>
              </w:rPr>
            </w:r>
            <w:r w:rsidR="00903C1B">
              <w:rPr>
                <w:noProof/>
                <w:webHidden/>
              </w:rPr>
              <w:fldChar w:fldCharType="separate"/>
            </w:r>
            <w:r w:rsidR="005C6685">
              <w:rPr>
                <w:noProof/>
                <w:webHidden/>
              </w:rPr>
              <w:t>29</w:t>
            </w:r>
            <w:r w:rsidR="00903C1B">
              <w:rPr>
                <w:noProof/>
                <w:webHidden/>
              </w:rPr>
              <w:fldChar w:fldCharType="end"/>
            </w:r>
          </w:hyperlink>
        </w:p>
        <w:p w14:paraId="1C68F5BC" w14:textId="1CD3216E" w:rsidR="00903C1B" w:rsidRDefault="00AB6F22">
          <w:pPr>
            <w:pStyle w:val="17"/>
            <w:rPr>
              <w:rFonts w:asciiTheme="minorHAnsi" w:eastAsiaTheme="minorEastAsia" w:hAnsiTheme="minorHAnsi" w:cstheme="minorBidi"/>
              <w:noProof/>
              <w:sz w:val="24"/>
              <w:lang w:val="en-GB" w:eastAsia="en-GB"/>
            </w:rPr>
          </w:pPr>
          <w:hyperlink w:anchor="_Toc39675682" w:history="1">
            <w:r w:rsidR="00903C1B" w:rsidRPr="00844275">
              <w:rPr>
                <w:rStyle w:val="a6"/>
                <w:rFonts w:cstheme="minorHAnsi"/>
                <w:noProof/>
                <w:lang w:val="en-GB"/>
              </w:rPr>
              <w:t>NOTE 25. Capital management</w:t>
            </w:r>
            <w:r w:rsidR="00903C1B">
              <w:rPr>
                <w:noProof/>
                <w:webHidden/>
              </w:rPr>
              <w:tab/>
            </w:r>
            <w:r w:rsidR="00903C1B">
              <w:rPr>
                <w:noProof/>
                <w:webHidden/>
              </w:rPr>
              <w:fldChar w:fldCharType="begin"/>
            </w:r>
            <w:r w:rsidR="00903C1B">
              <w:rPr>
                <w:noProof/>
                <w:webHidden/>
              </w:rPr>
              <w:instrText xml:space="preserve"> PAGEREF _Toc39675682 \h </w:instrText>
            </w:r>
            <w:r w:rsidR="00903C1B">
              <w:rPr>
                <w:noProof/>
                <w:webHidden/>
              </w:rPr>
            </w:r>
            <w:r w:rsidR="00903C1B">
              <w:rPr>
                <w:noProof/>
                <w:webHidden/>
              </w:rPr>
              <w:fldChar w:fldCharType="separate"/>
            </w:r>
            <w:r w:rsidR="005C6685">
              <w:rPr>
                <w:noProof/>
                <w:webHidden/>
              </w:rPr>
              <w:t>38</w:t>
            </w:r>
            <w:r w:rsidR="00903C1B">
              <w:rPr>
                <w:noProof/>
                <w:webHidden/>
              </w:rPr>
              <w:fldChar w:fldCharType="end"/>
            </w:r>
          </w:hyperlink>
        </w:p>
        <w:p w14:paraId="01A7E9C5" w14:textId="6D267014" w:rsidR="00903C1B" w:rsidRDefault="00AB6F22">
          <w:pPr>
            <w:pStyle w:val="17"/>
            <w:rPr>
              <w:rFonts w:asciiTheme="minorHAnsi" w:eastAsiaTheme="minorEastAsia" w:hAnsiTheme="minorHAnsi" w:cstheme="minorBidi"/>
              <w:noProof/>
              <w:sz w:val="24"/>
              <w:lang w:val="en-GB" w:eastAsia="en-GB"/>
            </w:rPr>
          </w:pPr>
          <w:hyperlink w:anchor="_Toc39675683" w:history="1">
            <w:r w:rsidR="00903C1B" w:rsidRPr="00844275">
              <w:rPr>
                <w:rStyle w:val="a6"/>
                <w:rFonts w:cstheme="minorHAnsi"/>
                <w:noProof/>
                <w:lang w:val="en-GB"/>
              </w:rPr>
              <w:t>NOTE 26. Potential liabilities of the bank</w:t>
            </w:r>
            <w:r w:rsidR="00903C1B">
              <w:rPr>
                <w:noProof/>
                <w:webHidden/>
              </w:rPr>
              <w:tab/>
            </w:r>
            <w:r w:rsidR="00903C1B">
              <w:rPr>
                <w:noProof/>
                <w:webHidden/>
              </w:rPr>
              <w:fldChar w:fldCharType="begin"/>
            </w:r>
            <w:r w:rsidR="00903C1B">
              <w:rPr>
                <w:noProof/>
                <w:webHidden/>
              </w:rPr>
              <w:instrText xml:space="preserve"> PAGEREF _Toc39675683 \h </w:instrText>
            </w:r>
            <w:r w:rsidR="00903C1B">
              <w:rPr>
                <w:noProof/>
                <w:webHidden/>
              </w:rPr>
            </w:r>
            <w:r w:rsidR="00903C1B">
              <w:rPr>
                <w:noProof/>
                <w:webHidden/>
              </w:rPr>
              <w:fldChar w:fldCharType="separate"/>
            </w:r>
            <w:r w:rsidR="005C6685">
              <w:rPr>
                <w:noProof/>
                <w:webHidden/>
              </w:rPr>
              <w:t>39</w:t>
            </w:r>
            <w:r w:rsidR="00903C1B">
              <w:rPr>
                <w:noProof/>
                <w:webHidden/>
              </w:rPr>
              <w:fldChar w:fldCharType="end"/>
            </w:r>
          </w:hyperlink>
        </w:p>
        <w:p w14:paraId="21BFCE16" w14:textId="6F0055E1" w:rsidR="00903C1B" w:rsidRDefault="00AB6F22">
          <w:pPr>
            <w:pStyle w:val="17"/>
            <w:rPr>
              <w:rFonts w:asciiTheme="minorHAnsi" w:eastAsiaTheme="minorEastAsia" w:hAnsiTheme="minorHAnsi" w:cstheme="minorBidi"/>
              <w:noProof/>
              <w:sz w:val="24"/>
              <w:lang w:val="en-GB" w:eastAsia="en-GB"/>
            </w:rPr>
          </w:pPr>
          <w:hyperlink w:anchor="_Toc39675684" w:history="1">
            <w:r w:rsidR="00903C1B" w:rsidRPr="00844275">
              <w:rPr>
                <w:rStyle w:val="a6"/>
                <w:rFonts w:cstheme="minorHAnsi"/>
                <w:noProof/>
                <w:lang w:val="en-GB"/>
              </w:rPr>
              <w:t>NOTE 27. Fair value of assets and liabilities</w:t>
            </w:r>
            <w:r w:rsidR="00903C1B">
              <w:rPr>
                <w:noProof/>
                <w:webHidden/>
              </w:rPr>
              <w:tab/>
            </w:r>
            <w:r w:rsidR="00903C1B">
              <w:rPr>
                <w:noProof/>
                <w:webHidden/>
              </w:rPr>
              <w:fldChar w:fldCharType="begin"/>
            </w:r>
            <w:r w:rsidR="00903C1B">
              <w:rPr>
                <w:noProof/>
                <w:webHidden/>
              </w:rPr>
              <w:instrText xml:space="preserve"> PAGEREF _Toc39675684 \h </w:instrText>
            </w:r>
            <w:r w:rsidR="00903C1B">
              <w:rPr>
                <w:noProof/>
                <w:webHidden/>
              </w:rPr>
            </w:r>
            <w:r w:rsidR="00903C1B">
              <w:rPr>
                <w:noProof/>
                <w:webHidden/>
              </w:rPr>
              <w:fldChar w:fldCharType="separate"/>
            </w:r>
            <w:r w:rsidR="005C6685">
              <w:rPr>
                <w:noProof/>
                <w:webHidden/>
              </w:rPr>
              <w:t>39</w:t>
            </w:r>
            <w:r w:rsidR="00903C1B">
              <w:rPr>
                <w:noProof/>
                <w:webHidden/>
              </w:rPr>
              <w:fldChar w:fldCharType="end"/>
            </w:r>
          </w:hyperlink>
        </w:p>
        <w:p w14:paraId="5651D937" w14:textId="394BFED6" w:rsidR="00903C1B" w:rsidRDefault="00AB6F22">
          <w:pPr>
            <w:pStyle w:val="17"/>
            <w:rPr>
              <w:rFonts w:asciiTheme="minorHAnsi" w:eastAsiaTheme="minorEastAsia" w:hAnsiTheme="minorHAnsi" w:cstheme="minorBidi"/>
              <w:noProof/>
              <w:sz w:val="24"/>
              <w:lang w:val="en-GB" w:eastAsia="en-GB"/>
            </w:rPr>
          </w:pPr>
          <w:hyperlink w:anchor="_Toc39675685" w:history="1">
            <w:r w:rsidR="00903C1B" w:rsidRPr="00844275">
              <w:rPr>
                <w:rStyle w:val="a6"/>
                <w:rFonts w:cstheme="minorHAnsi"/>
                <w:noProof/>
                <w:lang w:val="en-GB"/>
              </w:rPr>
              <w:t>NOTE 28. Transactions with related parties</w:t>
            </w:r>
            <w:r w:rsidR="00903C1B">
              <w:rPr>
                <w:noProof/>
                <w:webHidden/>
              </w:rPr>
              <w:tab/>
            </w:r>
            <w:r w:rsidR="00903C1B">
              <w:rPr>
                <w:noProof/>
                <w:webHidden/>
              </w:rPr>
              <w:fldChar w:fldCharType="begin"/>
            </w:r>
            <w:r w:rsidR="00903C1B">
              <w:rPr>
                <w:noProof/>
                <w:webHidden/>
              </w:rPr>
              <w:instrText xml:space="preserve"> PAGEREF _Toc39675685 \h </w:instrText>
            </w:r>
            <w:r w:rsidR="00903C1B">
              <w:rPr>
                <w:noProof/>
                <w:webHidden/>
              </w:rPr>
            </w:r>
            <w:r w:rsidR="00903C1B">
              <w:rPr>
                <w:noProof/>
                <w:webHidden/>
              </w:rPr>
              <w:fldChar w:fldCharType="separate"/>
            </w:r>
            <w:r w:rsidR="005C6685">
              <w:rPr>
                <w:noProof/>
                <w:webHidden/>
              </w:rPr>
              <w:t>40</w:t>
            </w:r>
            <w:r w:rsidR="00903C1B">
              <w:rPr>
                <w:noProof/>
                <w:webHidden/>
              </w:rPr>
              <w:fldChar w:fldCharType="end"/>
            </w:r>
          </w:hyperlink>
        </w:p>
        <w:p w14:paraId="1D06F34E" w14:textId="3CEEC52A" w:rsidR="00903C1B" w:rsidRDefault="00AB6F22">
          <w:pPr>
            <w:pStyle w:val="17"/>
            <w:rPr>
              <w:rFonts w:asciiTheme="minorHAnsi" w:eastAsiaTheme="minorEastAsia" w:hAnsiTheme="minorHAnsi" w:cstheme="minorBidi"/>
              <w:noProof/>
              <w:sz w:val="24"/>
              <w:lang w:val="en-GB" w:eastAsia="en-GB"/>
            </w:rPr>
          </w:pPr>
          <w:hyperlink w:anchor="_Toc39675686" w:history="1">
            <w:r w:rsidR="00903C1B" w:rsidRPr="00844275">
              <w:rPr>
                <w:rStyle w:val="a6"/>
                <w:rFonts w:cstheme="minorHAnsi"/>
                <w:noProof/>
                <w:lang w:val="en-GB"/>
              </w:rPr>
              <w:t>NOTE 29. Subsequent events</w:t>
            </w:r>
            <w:r w:rsidR="00903C1B">
              <w:rPr>
                <w:noProof/>
                <w:webHidden/>
              </w:rPr>
              <w:tab/>
            </w:r>
            <w:r w:rsidR="00903C1B">
              <w:rPr>
                <w:noProof/>
                <w:webHidden/>
              </w:rPr>
              <w:fldChar w:fldCharType="begin"/>
            </w:r>
            <w:r w:rsidR="00903C1B">
              <w:rPr>
                <w:noProof/>
                <w:webHidden/>
              </w:rPr>
              <w:instrText xml:space="preserve"> PAGEREF _Toc39675686 \h </w:instrText>
            </w:r>
            <w:r w:rsidR="00903C1B">
              <w:rPr>
                <w:noProof/>
                <w:webHidden/>
              </w:rPr>
            </w:r>
            <w:r w:rsidR="00903C1B">
              <w:rPr>
                <w:noProof/>
                <w:webHidden/>
              </w:rPr>
              <w:fldChar w:fldCharType="separate"/>
            </w:r>
            <w:r w:rsidR="005C6685">
              <w:rPr>
                <w:noProof/>
                <w:webHidden/>
              </w:rPr>
              <w:t>42</w:t>
            </w:r>
            <w:r w:rsidR="00903C1B">
              <w:rPr>
                <w:noProof/>
                <w:webHidden/>
              </w:rPr>
              <w:fldChar w:fldCharType="end"/>
            </w:r>
          </w:hyperlink>
        </w:p>
        <w:p w14:paraId="620ADA1D" w14:textId="2EB0AABD" w:rsidR="00110439" w:rsidRPr="00F87498" w:rsidRDefault="00483D4B" w:rsidP="00EA1B1C">
          <w:pPr>
            <w:pStyle w:val="aff1"/>
            <w:rPr>
              <w:lang w:val="en-GB"/>
            </w:rPr>
          </w:pPr>
          <w:r w:rsidRPr="00F87498">
            <w:rPr>
              <w:sz w:val="22"/>
              <w:szCs w:val="22"/>
              <w:lang w:val="en-GB"/>
            </w:rPr>
            <w:fldChar w:fldCharType="end"/>
          </w:r>
        </w:p>
      </w:sdtContent>
    </w:sdt>
    <w:p w14:paraId="1CA651A2" w14:textId="77777777" w:rsidR="00AA4E72" w:rsidRPr="00F87498" w:rsidRDefault="00A11AE8">
      <w:pPr>
        <w:rPr>
          <w:sz w:val="22"/>
          <w:szCs w:val="22"/>
          <w:highlight w:val="yellow"/>
          <w:lang w:val="en-GB"/>
        </w:rPr>
        <w:sectPr w:rsidR="00AA4E72" w:rsidRPr="00F87498" w:rsidSect="00F65E82">
          <w:footerReference w:type="default" r:id="rId8"/>
          <w:pgSz w:w="11906" w:h="16838"/>
          <w:pgMar w:top="1134" w:right="926" w:bottom="1134" w:left="1701" w:header="708" w:footer="708" w:gutter="0"/>
          <w:pgNumType w:start="1"/>
          <w:cols w:space="708"/>
          <w:titlePg/>
          <w:docGrid w:linePitch="360"/>
        </w:sectPr>
      </w:pPr>
      <w:r w:rsidRPr="00F87498">
        <w:rPr>
          <w:sz w:val="22"/>
          <w:szCs w:val="22"/>
          <w:highlight w:val="yellow"/>
          <w:lang w:val="en-GB"/>
        </w:rPr>
        <w:br w:type="page"/>
      </w:r>
    </w:p>
    <w:p w14:paraId="41242CAE" w14:textId="6AF75839" w:rsidR="004074A0" w:rsidRPr="00EA1B1C" w:rsidRDefault="00B056A6" w:rsidP="00EA1B1C">
      <w:pPr>
        <w:pStyle w:val="1"/>
        <w:spacing w:before="0" w:after="0"/>
        <w:rPr>
          <w:rFonts w:asciiTheme="minorHAnsi" w:hAnsiTheme="minorHAnsi" w:cstheme="minorHAnsi"/>
          <w:b w:val="0"/>
          <w:color w:val="000000"/>
          <w:sz w:val="24"/>
          <w:szCs w:val="24"/>
          <w:lang w:val="uk-UA"/>
        </w:rPr>
      </w:pPr>
      <w:bookmarkStart w:id="0" w:name="_Toc491856350"/>
      <w:bookmarkStart w:id="1" w:name="_Toc10042590"/>
      <w:bookmarkStart w:id="2" w:name="_Toc39675654"/>
      <w:r w:rsidRPr="00EC7F6E">
        <w:rPr>
          <w:rFonts w:asciiTheme="minorHAnsi" w:hAnsiTheme="minorHAnsi" w:cstheme="minorHAnsi"/>
          <w:b w:val="0"/>
          <w:color w:val="000000"/>
          <w:sz w:val="24"/>
          <w:szCs w:val="24"/>
          <w:lang w:val="en-US"/>
        </w:rPr>
        <w:lastRenderedPageBreak/>
        <w:t>STATEMENT OF FINANCIAL POSITION</w:t>
      </w:r>
      <w:bookmarkEnd w:id="0"/>
      <w:bookmarkEnd w:id="1"/>
      <w:r w:rsidRPr="00EC7F6E">
        <w:rPr>
          <w:rFonts w:asciiTheme="minorHAnsi" w:hAnsiTheme="minorHAnsi" w:cstheme="minorHAnsi"/>
          <w:b w:val="0"/>
          <w:color w:val="000000"/>
          <w:sz w:val="24"/>
          <w:szCs w:val="24"/>
          <w:lang w:val="en-US"/>
        </w:rPr>
        <w:t xml:space="preserve"> </w:t>
      </w:r>
      <w:r w:rsidRPr="00EC7F6E">
        <w:rPr>
          <w:rFonts w:ascii="Times New Roman" w:hAnsi="Times New Roman" w:cs="Times New Roman"/>
          <w:b w:val="0"/>
          <w:sz w:val="24"/>
          <w:szCs w:val="24"/>
          <w:lang w:val="en-GB"/>
        </w:rPr>
        <w:t>(BALANCE)</w:t>
      </w:r>
      <w:bookmarkEnd w:id="2"/>
    </w:p>
    <w:p w14:paraId="23D2E65B" w14:textId="405C70EF" w:rsidR="004074A0" w:rsidRPr="00F87498" w:rsidRDefault="00DD2F7F" w:rsidP="00F65E82">
      <w:pPr>
        <w:rPr>
          <w:b/>
          <w:sz w:val="22"/>
          <w:szCs w:val="22"/>
          <w:lang w:val="en-GB"/>
        </w:rPr>
      </w:pPr>
      <w:proofErr w:type="gramStart"/>
      <w:r w:rsidRPr="00F87498">
        <w:rPr>
          <w:b/>
          <w:sz w:val="22"/>
          <w:szCs w:val="22"/>
          <w:lang w:val="en-GB"/>
        </w:rPr>
        <w:t>as</w:t>
      </w:r>
      <w:proofErr w:type="gramEnd"/>
      <w:r w:rsidRPr="00F87498">
        <w:rPr>
          <w:b/>
          <w:sz w:val="22"/>
          <w:szCs w:val="22"/>
          <w:lang w:val="en-GB"/>
        </w:rPr>
        <w:t xml:space="preserve"> of </w:t>
      </w:r>
      <w:r w:rsidR="00F112D8" w:rsidRPr="00F87498">
        <w:rPr>
          <w:b/>
          <w:sz w:val="22"/>
          <w:szCs w:val="22"/>
          <w:lang w:val="en-GB"/>
        </w:rPr>
        <w:t>December</w:t>
      </w:r>
      <w:r w:rsidRPr="00F87498">
        <w:rPr>
          <w:b/>
          <w:sz w:val="22"/>
          <w:szCs w:val="22"/>
          <w:lang w:val="en-GB"/>
        </w:rPr>
        <w:t xml:space="preserve"> </w:t>
      </w:r>
      <w:r w:rsidR="000072AF" w:rsidRPr="00F87498">
        <w:rPr>
          <w:b/>
          <w:sz w:val="22"/>
          <w:szCs w:val="22"/>
          <w:lang w:val="en-GB"/>
        </w:rPr>
        <w:t xml:space="preserve">31, </w:t>
      </w:r>
      <w:r w:rsidRPr="00F87498">
        <w:rPr>
          <w:b/>
          <w:sz w:val="22"/>
          <w:szCs w:val="22"/>
          <w:lang w:val="en-GB"/>
        </w:rPr>
        <w:t>2019</w:t>
      </w:r>
    </w:p>
    <w:p w14:paraId="03BF4E07" w14:textId="2D3E3084" w:rsidR="0025663A" w:rsidRPr="00F87498" w:rsidRDefault="0025663A" w:rsidP="00DD2F7F">
      <w:pPr>
        <w:rPr>
          <w:sz w:val="22"/>
          <w:szCs w:val="22"/>
          <w:lang w:val="en-GB"/>
        </w:rPr>
      </w:pPr>
      <w:r w:rsidRPr="00F87498">
        <w:rPr>
          <w:i/>
          <w:sz w:val="22"/>
          <w:szCs w:val="22"/>
          <w:lang w:val="en-GB"/>
        </w:rPr>
        <w:t>(</w:t>
      </w:r>
      <w:proofErr w:type="gramStart"/>
      <w:r w:rsidR="0039717A" w:rsidRPr="00F87498">
        <w:rPr>
          <w:i/>
          <w:sz w:val="22"/>
          <w:szCs w:val="22"/>
          <w:lang w:val="en-GB"/>
        </w:rPr>
        <w:t>in</w:t>
      </w:r>
      <w:proofErr w:type="gramEnd"/>
      <w:r w:rsidR="0039717A" w:rsidRPr="00F87498">
        <w:rPr>
          <w:i/>
          <w:sz w:val="22"/>
          <w:szCs w:val="22"/>
          <w:lang w:val="en-GB"/>
        </w:rPr>
        <w:t xml:space="preserve"> </w:t>
      </w:r>
      <w:r w:rsidR="00DD2F7F" w:rsidRPr="00F87498">
        <w:rPr>
          <w:i/>
          <w:sz w:val="22"/>
          <w:szCs w:val="22"/>
          <w:lang w:val="en-GB"/>
        </w:rPr>
        <w:t>UAH</w:t>
      </w:r>
      <w:r w:rsidR="0039717A" w:rsidRPr="00F87498">
        <w:rPr>
          <w:i/>
          <w:sz w:val="22"/>
          <w:szCs w:val="22"/>
          <w:lang w:val="en-GB"/>
        </w:rPr>
        <w:t xml:space="preserve"> thousand</w:t>
      </w:r>
      <w:r w:rsidRPr="00F87498">
        <w:rPr>
          <w:i/>
          <w:sz w:val="22"/>
          <w:szCs w:val="22"/>
          <w:lang w:val="en-GB"/>
        </w:rPr>
        <w:t>)</w:t>
      </w:r>
    </w:p>
    <w:p w14:paraId="6CDBEE0C" w14:textId="71A9F8C0" w:rsidR="00F31D3F" w:rsidRPr="00F87498" w:rsidRDefault="00F31D3F" w:rsidP="00F31D3F">
      <w:pPr>
        <w:jc w:val="right"/>
        <w:rPr>
          <w:color w:val="000000"/>
          <w:sz w:val="22"/>
          <w:szCs w:val="22"/>
          <w:lang w:val="en-GB"/>
        </w:rPr>
      </w:pPr>
    </w:p>
    <w:tbl>
      <w:tblPr>
        <w:tblW w:w="4793" w:type="pct"/>
        <w:tblInd w:w="252" w:type="dxa"/>
        <w:tblLook w:val="00A0" w:firstRow="1" w:lastRow="0" w:firstColumn="1" w:lastColumn="0" w:noHBand="0" w:noVBand="0"/>
      </w:tblPr>
      <w:tblGrid>
        <w:gridCol w:w="5155"/>
        <w:gridCol w:w="742"/>
        <w:gridCol w:w="1499"/>
        <w:gridCol w:w="1499"/>
      </w:tblGrid>
      <w:tr w:rsidR="00DD2F7F" w:rsidRPr="00F87498" w14:paraId="5E2D3FC8" w14:textId="77777777" w:rsidTr="00B731BB">
        <w:trPr>
          <w:trHeight w:val="181"/>
        </w:trPr>
        <w:tc>
          <w:tcPr>
            <w:tcW w:w="3161" w:type="pct"/>
            <w:tcBorders>
              <w:top w:val="single" w:sz="4" w:space="0" w:color="auto"/>
              <w:bottom w:val="single" w:sz="4" w:space="0" w:color="auto"/>
            </w:tcBorders>
            <w:vAlign w:val="center"/>
          </w:tcPr>
          <w:p w14:paraId="4C483D04" w14:textId="2E155823" w:rsidR="00F31D3F" w:rsidRPr="00F87498" w:rsidRDefault="00F31D3F" w:rsidP="00B731BB">
            <w:pPr>
              <w:spacing w:line="200" w:lineRule="exact"/>
              <w:rPr>
                <w:b/>
                <w:i/>
                <w:sz w:val="22"/>
                <w:szCs w:val="22"/>
                <w:lang w:val="en-GB"/>
              </w:rPr>
            </w:pPr>
          </w:p>
        </w:tc>
        <w:tc>
          <w:tcPr>
            <w:tcW w:w="615" w:type="pct"/>
            <w:tcBorders>
              <w:top w:val="single" w:sz="4" w:space="0" w:color="auto"/>
              <w:bottom w:val="single" w:sz="4" w:space="0" w:color="auto"/>
            </w:tcBorders>
            <w:noWrap/>
            <w:vAlign w:val="center"/>
          </w:tcPr>
          <w:p w14:paraId="0A59A9A2" w14:textId="0C655381" w:rsidR="00F31D3F" w:rsidRPr="00F87498" w:rsidRDefault="00DD2F7F" w:rsidP="00FF1157">
            <w:pPr>
              <w:spacing w:line="200" w:lineRule="exact"/>
              <w:jc w:val="center"/>
              <w:rPr>
                <w:b/>
                <w:sz w:val="22"/>
                <w:szCs w:val="22"/>
                <w:lang w:val="en-GB"/>
              </w:rPr>
            </w:pPr>
            <w:r w:rsidRPr="00F87498">
              <w:rPr>
                <w:b/>
                <w:sz w:val="22"/>
                <w:szCs w:val="22"/>
                <w:lang w:val="en-GB"/>
              </w:rPr>
              <w:t>Notes</w:t>
            </w:r>
          </w:p>
        </w:tc>
        <w:tc>
          <w:tcPr>
            <w:tcW w:w="623" w:type="pct"/>
            <w:tcBorders>
              <w:top w:val="single" w:sz="4" w:space="0" w:color="auto"/>
              <w:bottom w:val="single" w:sz="4" w:space="0" w:color="auto"/>
            </w:tcBorders>
            <w:noWrap/>
            <w:vAlign w:val="center"/>
          </w:tcPr>
          <w:p w14:paraId="2CCD63E6" w14:textId="10690447" w:rsidR="00F31D3F" w:rsidRPr="00F87498" w:rsidRDefault="00DD2F7F" w:rsidP="00FF1157">
            <w:pPr>
              <w:spacing w:line="200" w:lineRule="exact"/>
              <w:jc w:val="center"/>
              <w:rPr>
                <w:b/>
                <w:bCs/>
                <w:sz w:val="22"/>
                <w:szCs w:val="22"/>
                <w:lang w:val="en-GB"/>
              </w:rPr>
            </w:pPr>
            <w:r w:rsidRPr="00F87498">
              <w:rPr>
                <w:b/>
                <w:bCs/>
                <w:sz w:val="22"/>
                <w:szCs w:val="22"/>
                <w:lang w:val="en-GB"/>
              </w:rPr>
              <w:t>December 31,</w:t>
            </w:r>
          </w:p>
          <w:p w14:paraId="5E7E434C" w14:textId="76E89CD9" w:rsidR="00F31D3F" w:rsidRPr="00F87498" w:rsidRDefault="00F31D3F" w:rsidP="00803BFD">
            <w:pPr>
              <w:spacing w:line="200" w:lineRule="exact"/>
              <w:jc w:val="center"/>
              <w:rPr>
                <w:b/>
                <w:bCs/>
                <w:sz w:val="22"/>
                <w:szCs w:val="22"/>
                <w:lang w:val="en-GB"/>
              </w:rPr>
            </w:pPr>
            <w:r w:rsidRPr="00F87498">
              <w:rPr>
                <w:b/>
                <w:bCs/>
                <w:sz w:val="22"/>
                <w:szCs w:val="22"/>
                <w:lang w:val="en-GB"/>
              </w:rPr>
              <w:t>201</w:t>
            </w:r>
            <w:r w:rsidR="00803BFD" w:rsidRPr="00F87498">
              <w:rPr>
                <w:b/>
                <w:bCs/>
                <w:sz w:val="22"/>
                <w:szCs w:val="22"/>
                <w:lang w:val="en-GB"/>
              </w:rPr>
              <w:t>9</w:t>
            </w:r>
            <w:r w:rsidRPr="00F87498">
              <w:rPr>
                <w:b/>
                <w:bCs/>
                <w:sz w:val="22"/>
                <w:szCs w:val="22"/>
                <w:lang w:val="en-GB"/>
              </w:rPr>
              <w:t xml:space="preserve"> </w:t>
            </w:r>
          </w:p>
        </w:tc>
        <w:tc>
          <w:tcPr>
            <w:tcW w:w="600" w:type="pct"/>
            <w:tcBorders>
              <w:top w:val="single" w:sz="4" w:space="0" w:color="auto"/>
              <w:bottom w:val="single" w:sz="4" w:space="0" w:color="auto"/>
            </w:tcBorders>
            <w:noWrap/>
            <w:vAlign w:val="center"/>
          </w:tcPr>
          <w:p w14:paraId="2CE8A529" w14:textId="6FF695E2" w:rsidR="00F31D3F" w:rsidRPr="00F87498" w:rsidRDefault="00DD2F7F" w:rsidP="00DD2F7F">
            <w:pPr>
              <w:spacing w:line="200" w:lineRule="exact"/>
              <w:jc w:val="center"/>
              <w:rPr>
                <w:b/>
                <w:bCs/>
                <w:sz w:val="22"/>
                <w:szCs w:val="22"/>
                <w:lang w:val="en-GB"/>
              </w:rPr>
            </w:pPr>
            <w:r w:rsidRPr="00F87498">
              <w:rPr>
                <w:b/>
                <w:bCs/>
                <w:sz w:val="22"/>
                <w:szCs w:val="22"/>
                <w:lang w:val="en-GB"/>
              </w:rPr>
              <w:t xml:space="preserve">December </w:t>
            </w:r>
            <w:r w:rsidR="00F31D3F" w:rsidRPr="00F87498">
              <w:rPr>
                <w:b/>
                <w:bCs/>
                <w:sz w:val="22"/>
                <w:szCs w:val="22"/>
                <w:lang w:val="en-GB"/>
              </w:rPr>
              <w:t>31</w:t>
            </w:r>
            <w:r w:rsidRPr="00F87498">
              <w:rPr>
                <w:b/>
                <w:bCs/>
                <w:sz w:val="22"/>
                <w:szCs w:val="22"/>
                <w:lang w:val="en-GB"/>
              </w:rPr>
              <w:t>,</w:t>
            </w:r>
          </w:p>
          <w:p w14:paraId="7414D49B" w14:textId="169E3A06" w:rsidR="00F31D3F" w:rsidRPr="00F87498" w:rsidRDefault="00F31D3F" w:rsidP="00DD2F7F">
            <w:pPr>
              <w:spacing w:line="200" w:lineRule="exact"/>
              <w:jc w:val="center"/>
              <w:rPr>
                <w:b/>
                <w:bCs/>
                <w:sz w:val="22"/>
                <w:szCs w:val="22"/>
                <w:lang w:val="en-GB"/>
              </w:rPr>
            </w:pPr>
            <w:r w:rsidRPr="00F87498">
              <w:rPr>
                <w:b/>
                <w:bCs/>
                <w:sz w:val="22"/>
                <w:szCs w:val="22"/>
                <w:lang w:val="en-GB"/>
              </w:rPr>
              <w:t>201</w:t>
            </w:r>
            <w:r w:rsidR="00803BFD" w:rsidRPr="00F87498">
              <w:rPr>
                <w:b/>
                <w:bCs/>
                <w:sz w:val="22"/>
                <w:szCs w:val="22"/>
                <w:lang w:val="en-GB"/>
              </w:rPr>
              <w:t>8</w:t>
            </w:r>
          </w:p>
        </w:tc>
      </w:tr>
      <w:tr w:rsidR="00DD2F7F" w:rsidRPr="00F87498" w14:paraId="413D5EEC" w14:textId="77777777" w:rsidTr="00B731BB">
        <w:trPr>
          <w:trHeight w:val="181"/>
        </w:trPr>
        <w:tc>
          <w:tcPr>
            <w:tcW w:w="3161" w:type="pct"/>
            <w:vAlign w:val="bottom"/>
          </w:tcPr>
          <w:p w14:paraId="2B7855AB" w14:textId="0B65682B" w:rsidR="00F31D3F" w:rsidRPr="00F87498" w:rsidRDefault="000072AF" w:rsidP="00B731BB">
            <w:pPr>
              <w:spacing w:line="200" w:lineRule="exact"/>
              <w:rPr>
                <w:b/>
                <w:bCs/>
                <w:sz w:val="22"/>
                <w:szCs w:val="22"/>
                <w:lang w:val="en-GB"/>
              </w:rPr>
            </w:pPr>
            <w:r w:rsidRPr="00F87498">
              <w:rPr>
                <w:b/>
                <w:bCs/>
                <w:sz w:val="22"/>
                <w:szCs w:val="22"/>
                <w:lang w:val="en-GB"/>
              </w:rPr>
              <w:t>ASSETS</w:t>
            </w:r>
          </w:p>
        </w:tc>
        <w:tc>
          <w:tcPr>
            <w:tcW w:w="615" w:type="pct"/>
            <w:noWrap/>
            <w:vAlign w:val="center"/>
          </w:tcPr>
          <w:p w14:paraId="427B4DD9" w14:textId="77777777" w:rsidR="00F31D3F" w:rsidRPr="00F87498" w:rsidRDefault="00F31D3F" w:rsidP="00FF1157">
            <w:pPr>
              <w:spacing w:line="200" w:lineRule="exact"/>
              <w:jc w:val="center"/>
              <w:rPr>
                <w:sz w:val="22"/>
                <w:szCs w:val="22"/>
                <w:lang w:val="en-GB"/>
              </w:rPr>
            </w:pPr>
          </w:p>
        </w:tc>
        <w:tc>
          <w:tcPr>
            <w:tcW w:w="623" w:type="pct"/>
            <w:noWrap/>
            <w:vAlign w:val="center"/>
          </w:tcPr>
          <w:p w14:paraId="0F6657AD" w14:textId="77777777" w:rsidR="00F31D3F" w:rsidRPr="00F87498" w:rsidRDefault="00F31D3F" w:rsidP="00FF1157">
            <w:pPr>
              <w:spacing w:line="200" w:lineRule="exact"/>
              <w:jc w:val="right"/>
              <w:rPr>
                <w:sz w:val="22"/>
                <w:szCs w:val="22"/>
                <w:lang w:val="en-GB"/>
              </w:rPr>
            </w:pPr>
            <w:r w:rsidRPr="00F87498">
              <w:rPr>
                <w:sz w:val="22"/>
                <w:szCs w:val="22"/>
                <w:lang w:val="en-GB"/>
              </w:rPr>
              <w:t> </w:t>
            </w:r>
          </w:p>
        </w:tc>
        <w:tc>
          <w:tcPr>
            <w:tcW w:w="600" w:type="pct"/>
            <w:noWrap/>
            <w:vAlign w:val="center"/>
          </w:tcPr>
          <w:p w14:paraId="643E3328" w14:textId="77777777" w:rsidR="00F31D3F" w:rsidRPr="00F87498" w:rsidRDefault="00F31D3F" w:rsidP="00FF1157">
            <w:pPr>
              <w:spacing w:line="200" w:lineRule="exact"/>
              <w:jc w:val="right"/>
              <w:rPr>
                <w:sz w:val="22"/>
                <w:szCs w:val="22"/>
                <w:lang w:val="en-GB"/>
              </w:rPr>
            </w:pPr>
            <w:r w:rsidRPr="00F87498">
              <w:rPr>
                <w:sz w:val="22"/>
                <w:szCs w:val="22"/>
                <w:lang w:val="en-GB"/>
              </w:rPr>
              <w:t> </w:t>
            </w:r>
          </w:p>
        </w:tc>
      </w:tr>
      <w:tr w:rsidR="00DD2F7F" w:rsidRPr="00F87498" w14:paraId="14637285" w14:textId="77777777" w:rsidTr="00B731BB">
        <w:trPr>
          <w:trHeight w:val="284"/>
        </w:trPr>
        <w:tc>
          <w:tcPr>
            <w:tcW w:w="3161" w:type="pct"/>
            <w:vAlign w:val="bottom"/>
          </w:tcPr>
          <w:p w14:paraId="6A6F51F5" w14:textId="475CCE79" w:rsidR="00F71419" w:rsidRPr="00F87498" w:rsidRDefault="00DD2F7F" w:rsidP="00B731BB">
            <w:pPr>
              <w:spacing w:line="200" w:lineRule="exact"/>
              <w:rPr>
                <w:sz w:val="22"/>
                <w:szCs w:val="22"/>
                <w:lang w:val="en-GB"/>
              </w:rPr>
            </w:pPr>
            <w:r w:rsidRPr="00F87498">
              <w:rPr>
                <w:sz w:val="22"/>
                <w:szCs w:val="22"/>
                <w:lang w:val="en-GB"/>
              </w:rPr>
              <w:t>Cash and cash equivalents</w:t>
            </w:r>
          </w:p>
        </w:tc>
        <w:tc>
          <w:tcPr>
            <w:tcW w:w="615" w:type="pct"/>
            <w:noWrap/>
            <w:vAlign w:val="bottom"/>
          </w:tcPr>
          <w:p w14:paraId="4BA8161F" w14:textId="77777777" w:rsidR="00F71419" w:rsidRPr="00F87498" w:rsidRDefault="00F71419" w:rsidP="00B731BB">
            <w:pPr>
              <w:spacing w:line="200" w:lineRule="exact"/>
              <w:jc w:val="center"/>
              <w:rPr>
                <w:sz w:val="22"/>
                <w:szCs w:val="22"/>
                <w:lang w:val="en-GB"/>
              </w:rPr>
            </w:pPr>
            <w:r w:rsidRPr="00F87498">
              <w:rPr>
                <w:sz w:val="22"/>
                <w:szCs w:val="22"/>
                <w:lang w:val="en-GB"/>
              </w:rPr>
              <w:t>6</w:t>
            </w:r>
          </w:p>
        </w:tc>
        <w:tc>
          <w:tcPr>
            <w:tcW w:w="623" w:type="pct"/>
            <w:noWrap/>
            <w:vAlign w:val="bottom"/>
          </w:tcPr>
          <w:p w14:paraId="0A656F3E" w14:textId="54EB414A" w:rsidR="00F71419" w:rsidRPr="00F87498" w:rsidRDefault="0007391E" w:rsidP="00B731BB">
            <w:pPr>
              <w:spacing w:line="200" w:lineRule="exact"/>
              <w:jc w:val="right"/>
              <w:rPr>
                <w:sz w:val="22"/>
                <w:szCs w:val="22"/>
                <w:lang w:val="en-GB"/>
              </w:rPr>
            </w:pPr>
            <w:r w:rsidRPr="00F87498">
              <w:rPr>
                <w:sz w:val="22"/>
                <w:szCs w:val="22"/>
                <w:lang w:val="en-GB"/>
              </w:rPr>
              <w:t>3</w:t>
            </w:r>
            <w:r w:rsidR="00DD2F7F" w:rsidRPr="00F87498">
              <w:rPr>
                <w:sz w:val="22"/>
                <w:szCs w:val="22"/>
                <w:lang w:val="en-GB"/>
              </w:rPr>
              <w:t>,</w:t>
            </w:r>
            <w:r w:rsidRPr="00F87498">
              <w:rPr>
                <w:sz w:val="22"/>
                <w:szCs w:val="22"/>
                <w:lang w:val="en-GB"/>
              </w:rPr>
              <w:t>784</w:t>
            </w:r>
          </w:p>
        </w:tc>
        <w:tc>
          <w:tcPr>
            <w:tcW w:w="600" w:type="pct"/>
            <w:noWrap/>
            <w:vAlign w:val="bottom"/>
          </w:tcPr>
          <w:p w14:paraId="7069580A" w14:textId="186784EE" w:rsidR="00F71419" w:rsidRPr="00F87498" w:rsidRDefault="00F71419" w:rsidP="00B731BB">
            <w:pPr>
              <w:spacing w:line="200" w:lineRule="exact"/>
              <w:jc w:val="right"/>
              <w:rPr>
                <w:sz w:val="22"/>
                <w:szCs w:val="22"/>
                <w:lang w:val="en-GB"/>
              </w:rPr>
            </w:pPr>
            <w:r w:rsidRPr="00F87498">
              <w:rPr>
                <w:sz w:val="22"/>
                <w:szCs w:val="22"/>
                <w:lang w:val="en-GB"/>
              </w:rPr>
              <w:t>3</w:t>
            </w:r>
            <w:r w:rsidR="00DD2F7F" w:rsidRPr="00F87498">
              <w:rPr>
                <w:sz w:val="22"/>
                <w:szCs w:val="22"/>
                <w:lang w:val="en-GB"/>
              </w:rPr>
              <w:t>,</w:t>
            </w:r>
            <w:r w:rsidRPr="00F87498">
              <w:rPr>
                <w:sz w:val="22"/>
                <w:szCs w:val="22"/>
                <w:lang w:val="en-GB"/>
              </w:rPr>
              <w:t>289</w:t>
            </w:r>
          </w:p>
        </w:tc>
      </w:tr>
      <w:tr w:rsidR="00DD2F7F" w:rsidRPr="00F87498" w14:paraId="7E8A7FC3" w14:textId="77777777" w:rsidTr="00B731BB">
        <w:trPr>
          <w:trHeight w:val="284"/>
        </w:trPr>
        <w:tc>
          <w:tcPr>
            <w:tcW w:w="3161" w:type="pct"/>
            <w:vAlign w:val="bottom"/>
          </w:tcPr>
          <w:p w14:paraId="462D0799" w14:textId="578049DD" w:rsidR="00F71419" w:rsidRPr="00F87498" w:rsidRDefault="00DD2F7F" w:rsidP="00B731BB">
            <w:pPr>
              <w:spacing w:line="200" w:lineRule="exact"/>
              <w:rPr>
                <w:sz w:val="22"/>
                <w:szCs w:val="22"/>
                <w:lang w:val="en-GB"/>
              </w:rPr>
            </w:pPr>
            <w:r w:rsidRPr="00F87498">
              <w:rPr>
                <w:color w:val="000000"/>
                <w:sz w:val="22"/>
                <w:szCs w:val="22"/>
                <w:lang w:val="en-GB"/>
              </w:rPr>
              <w:t>Investments in securities</w:t>
            </w:r>
          </w:p>
        </w:tc>
        <w:tc>
          <w:tcPr>
            <w:tcW w:w="615" w:type="pct"/>
            <w:noWrap/>
            <w:vAlign w:val="bottom"/>
          </w:tcPr>
          <w:p w14:paraId="488943A9" w14:textId="77777777" w:rsidR="00F71419" w:rsidRPr="00F87498" w:rsidRDefault="00F71419" w:rsidP="00B731BB">
            <w:pPr>
              <w:spacing w:line="200" w:lineRule="exact"/>
              <w:jc w:val="center"/>
              <w:rPr>
                <w:sz w:val="22"/>
                <w:szCs w:val="22"/>
                <w:lang w:val="en-GB"/>
              </w:rPr>
            </w:pPr>
            <w:r w:rsidRPr="00F87498">
              <w:rPr>
                <w:sz w:val="22"/>
                <w:szCs w:val="22"/>
                <w:lang w:val="en-GB"/>
              </w:rPr>
              <w:t>7</w:t>
            </w:r>
          </w:p>
        </w:tc>
        <w:tc>
          <w:tcPr>
            <w:tcW w:w="623" w:type="pct"/>
            <w:noWrap/>
            <w:vAlign w:val="bottom"/>
          </w:tcPr>
          <w:p w14:paraId="54F58462" w14:textId="5BAC3E30" w:rsidR="00F71419" w:rsidRPr="00F87498" w:rsidRDefault="0007391E" w:rsidP="00B731BB">
            <w:pPr>
              <w:spacing w:line="200" w:lineRule="exact"/>
              <w:jc w:val="right"/>
              <w:rPr>
                <w:sz w:val="22"/>
                <w:szCs w:val="22"/>
                <w:lang w:val="en-GB"/>
              </w:rPr>
            </w:pPr>
            <w:r w:rsidRPr="00F87498">
              <w:rPr>
                <w:sz w:val="22"/>
                <w:szCs w:val="22"/>
                <w:lang w:val="en-GB"/>
              </w:rPr>
              <w:t>169</w:t>
            </w:r>
            <w:r w:rsidR="00DD2F7F" w:rsidRPr="00F87498">
              <w:rPr>
                <w:sz w:val="22"/>
                <w:szCs w:val="22"/>
                <w:lang w:val="en-GB"/>
              </w:rPr>
              <w:t>,</w:t>
            </w:r>
            <w:r w:rsidRPr="00F87498">
              <w:rPr>
                <w:sz w:val="22"/>
                <w:szCs w:val="22"/>
                <w:lang w:val="en-GB"/>
              </w:rPr>
              <w:t>9</w:t>
            </w:r>
            <w:r w:rsidR="00F71419" w:rsidRPr="00F87498">
              <w:rPr>
                <w:sz w:val="22"/>
                <w:szCs w:val="22"/>
                <w:lang w:val="en-GB"/>
              </w:rPr>
              <w:t>43</w:t>
            </w:r>
          </w:p>
        </w:tc>
        <w:tc>
          <w:tcPr>
            <w:tcW w:w="600" w:type="pct"/>
            <w:noWrap/>
            <w:vAlign w:val="bottom"/>
          </w:tcPr>
          <w:p w14:paraId="69E48335" w14:textId="6D75945C" w:rsidR="00F71419" w:rsidRPr="00F87498" w:rsidRDefault="00F71419" w:rsidP="00B731BB">
            <w:pPr>
              <w:spacing w:line="200" w:lineRule="exact"/>
              <w:jc w:val="right"/>
              <w:rPr>
                <w:sz w:val="22"/>
                <w:szCs w:val="22"/>
                <w:lang w:val="en-GB"/>
              </w:rPr>
            </w:pPr>
            <w:r w:rsidRPr="00F87498">
              <w:rPr>
                <w:sz w:val="22"/>
                <w:szCs w:val="22"/>
                <w:lang w:val="en-GB"/>
              </w:rPr>
              <w:t>169</w:t>
            </w:r>
            <w:r w:rsidR="00DD2F7F" w:rsidRPr="00F87498">
              <w:rPr>
                <w:sz w:val="22"/>
                <w:szCs w:val="22"/>
                <w:lang w:val="en-GB"/>
              </w:rPr>
              <w:t>,</w:t>
            </w:r>
            <w:r w:rsidRPr="00F87498">
              <w:rPr>
                <w:sz w:val="22"/>
                <w:szCs w:val="22"/>
                <w:lang w:val="en-GB"/>
              </w:rPr>
              <w:t>043</w:t>
            </w:r>
          </w:p>
        </w:tc>
      </w:tr>
      <w:tr w:rsidR="00DD2F7F" w:rsidRPr="00F87498" w14:paraId="6C9A84A7" w14:textId="77777777" w:rsidTr="00B731BB">
        <w:trPr>
          <w:trHeight w:val="284"/>
        </w:trPr>
        <w:tc>
          <w:tcPr>
            <w:tcW w:w="3161" w:type="pct"/>
            <w:vAlign w:val="bottom"/>
          </w:tcPr>
          <w:p w14:paraId="2254512E" w14:textId="36EE3070" w:rsidR="00F71419" w:rsidRPr="00F87498" w:rsidRDefault="00DD2F7F" w:rsidP="00B731BB">
            <w:pPr>
              <w:spacing w:line="200" w:lineRule="exact"/>
              <w:rPr>
                <w:sz w:val="22"/>
                <w:szCs w:val="22"/>
                <w:lang w:val="en-GB"/>
              </w:rPr>
            </w:pPr>
            <w:r w:rsidRPr="00F87498">
              <w:rPr>
                <w:sz w:val="22"/>
                <w:szCs w:val="22"/>
                <w:lang w:val="en-GB"/>
              </w:rPr>
              <w:t>Investment property</w:t>
            </w:r>
          </w:p>
        </w:tc>
        <w:tc>
          <w:tcPr>
            <w:tcW w:w="615" w:type="pct"/>
            <w:noWrap/>
            <w:vAlign w:val="bottom"/>
          </w:tcPr>
          <w:p w14:paraId="17BB1693" w14:textId="77777777" w:rsidR="00F71419" w:rsidRPr="00F87498" w:rsidRDefault="00F71419" w:rsidP="00B731BB">
            <w:pPr>
              <w:spacing w:line="200" w:lineRule="exact"/>
              <w:jc w:val="center"/>
              <w:rPr>
                <w:sz w:val="22"/>
                <w:szCs w:val="22"/>
                <w:lang w:val="en-GB"/>
              </w:rPr>
            </w:pPr>
            <w:r w:rsidRPr="00F87498">
              <w:rPr>
                <w:sz w:val="22"/>
                <w:szCs w:val="22"/>
                <w:lang w:val="en-GB"/>
              </w:rPr>
              <w:t>8</w:t>
            </w:r>
          </w:p>
        </w:tc>
        <w:tc>
          <w:tcPr>
            <w:tcW w:w="623" w:type="pct"/>
            <w:noWrap/>
            <w:vAlign w:val="bottom"/>
          </w:tcPr>
          <w:p w14:paraId="7F5DB61A" w14:textId="52855122" w:rsidR="00F71419" w:rsidRPr="00F87498" w:rsidRDefault="0007391E" w:rsidP="00B731BB">
            <w:pPr>
              <w:spacing w:line="200" w:lineRule="exact"/>
              <w:jc w:val="right"/>
              <w:rPr>
                <w:sz w:val="22"/>
                <w:szCs w:val="22"/>
                <w:lang w:val="en-GB"/>
              </w:rPr>
            </w:pPr>
            <w:r w:rsidRPr="00F87498">
              <w:rPr>
                <w:sz w:val="22"/>
                <w:szCs w:val="22"/>
                <w:lang w:val="en-GB"/>
              </w:rPr>
              <w:t>24</w:t>
            </w:r>
            <w:r w:rsidR="00DD2F7F" w:rsidRPr="00F87498">
              <w:rPr>
                <w:sz w:val="22"/>
                <w:szCs w:val="22"/>
                <w:lang w:val="en-GB"/>
              </w:rPr>
              <w:t>,</w:t>
            </w:r>
            <w:r w:rsidRPr="00F87498">
              <w:rPr>
                <w:sz w:val="22"/>
                <w:szCs w:val="22"/>
                <w:lang w:val="en-GB"/>
              </w:rPr>
              <w:t>674</w:t>
            </w:r>
          </w:p>
        </w:tc>
        <w:tc>
          <w:tcPr>
            <w:tcW w:w="600" w:type="pct"/>
            <w:noWrap/>
            <w:vAlign w:val="bottom"/>
          </w:tcPr>
          <w:p w14:paraId="49200632" w14:textId="1479DC6E" w:rsidR="00F71419" w:rsidRPr="00F87498" w:rsidRDefault="00F71419" w:rsidP="00B731BB">
            <w:pPr>
              <w:spacing w:line="200" w:lineRule="exact"/>
              <w:jc w:val="right"/>
              <w:rPr>
                <w:sz w:val="22"/>
                <w:szCs w:val="22"/>
                <w:lang w:val="en-GB"/>
              </w:rPr>
            </w:pPr>
            <w:r w:rsidRPr="00F87498">
              <w:rPr>
                <w:sz w:val="22"/>
                <w:szCs w:val="22"/>
                <w:lang w:val="en-GB"/>
              </w:rPr>
              <w:t>27</w:t>
            </w:r>
            <w:r w:rsidR="00DD2F7F" w:rsidRPr="00F87498">
              <w:rPr>
                <w:sz w:val="22"/>
                <w:szCs w:val="22"/>
                <w:lang w:val="en-GB"/>
              </w:rPr>
              <w:t>,</w:t>
            </w:r>
            <w:r w:rsidRPr="00F87498">
              <w:rPr>
                <w:sz w:val="22"/>
                <w:szCs w:val="22"/>
                <w:lang w:val="en-GB"/>
              </w:rPr>
              <w:t>761</w:t>
            </w:r>
          </w:p>
        </w:tc>
      </w:tr>
      <w:tr w:rsidR="00DD2F7F" w:rsidRPr="00F87498" w14:paraId="0F995574" w14:textId="77777777" w:rsidTr="0048558D">
        <w:trPr>
          <w:trHeight w:val="304"/>
        </w:trPr>
        <w:tc>
          <w:tcPr>
            <w:tcW w:w="3161" w:type="pct"/>
            <w:vAlign w:val="bottom"/>
          </w:tcPr>
          <w:p w14:paraId="7EDFE85C" w14:textId="521569ED" w:rsidR="00F71419" w:rsidRPr="00F87498" w:rsidRDefault="000C580B" w:rsidP="002506DD">
            <w:pPr>
              <w:spacing w:line="200" w:lineRule="exact"/>
              <w:rPr>
                <w:sz w:val="22"/>
                <w:szCs w:val="22"/>
                <w:lang w:val="en-GB"/>
              </w:rPr>
            </w:pPr>
            <w:r w:rsidRPr="00903C1B">
              <w:rPr>
                <w:sz w:val="22"/>
                <w:szCs w:val="22"/>
                <w:lang w:val="en-GB"/>
              </w:rPr>
              <w:t>Current tax assets</w:t>
            </w:r>
          </w:p>
        </w:tc>
        <w:tc>
          <w:tcPr>
            <w:tcW w:w="615" w:type="pct"/>
            <w:noWrap/>
            <w:vAlign w:val="bottom"/>
          </w:tcPr>
          <w:p w14:paraId="6EE20EA0" w14:textId="77777777" w:rsidR="00F71419" w:rsidRPr="00F87498" w:rsidRDefault="00F71419" w:rsidP="00B731BB">
            <w:pPr>
              <w:spacing w:line="200" w:lineRule="exact"/>
              <w:jc w:val="center"/>
              <w:rPr>
                <w:sz w:val="22"/>
                <w:szCs w:val="22"/>
                <w:lang w:val="en-GB"/>
              </w:rPr>
            </w:pPr>
          </w:p>
        </w:tc>
        <w:tc>
          <w:tcPr>
            <w:tcW w:w="623" w:type="pct"/>
            <w:noWrap/>
            <w:vAlign w:val="bottom"/>
          </w:tcPr>
          <w:p w14:paraId="7157FE0B" w14:textId="77777777" w:rsidR="00F71419" w:rsidRPr="00F87498" w:rsidRDefault="00F71419" w:rsidP="00B731BB">
            <w:pPr>
              <w:spacing w:line="200" w:lineRule="exact"/>
              <w:jc w:val="right"/>
              <w:rPr>
                <w:sz w:val="22"/>
                <w:szCs w:val="22"/>
                <w:lang w:val="en-GB"/>
              </w:rPr>
            </w:pPr>
            <w:r w:rsidRPr="00F87498">
              <w:rPr>
                <w:sz w:val="22"/>
                <w:szCs w:val="22"/>
                <w:lang w:val="en-GB"/>
              </w:rPr>
              <w:t>248</w:t>
            </w:r>
          </w:p>
        </w:tc>
        <w:tc>
          <w:tcPr>
            <w:tcW w:w="600" w:type="pct"/>
            <w:noWrap/>
            <w:vAlign w:val="bottom"/>
          </w:tcPr>
          <w:p w14:paraId="57B9D7D1" w14:textId="77777777" w:rsidR="00F71419" w:rsidRPr="00F87498" w:rsidRDefault="00F71419" w:rsidP="00B731BB">
            <w:pPr>
              <w:spacing w:line="200" w:lineRule="exact"/>
              <w:jc w:val="right"/>
              <w:rPr>
                <w:sz w:val="22"/>
                <w:szCs w:val="22"/>
                <w:lang w:val="en-GB"/>
              </w:rPr>
            </w:pPr>
            <w:r w:rsidRPr="00F87498">
              <w:rPr>
                <w:sz w:val="22"/>
                <w:szCs w:val="22"/>
                <w:lang w:val="en-GB"/>
              </w:rPr>
              <w:t>248</w:t>
            </w:r>
          </w:p>
        </w:tc>
      </w:tr>
      <w:tr w:rsidR="00DD2F7F" w:rsidRPr="00F87498" w14:paraId="29BDA232" w14:textId="77777777" w:rsidTr="00B731BB">
        <w:trPr>
          <w:trHeight w:val="284"/>
        </w:trPr>
        <w:tc>
          <w:tcPr>
            <w:tcW w:w="3161" w:type="pct"/>
            <w:vAlign w:val="bottom"/>
          </w:tcPr>
          <w:p w14:paraId="08700588" w14:textId="6E2C37D7" w:rsidR="00F71419" w:rsidRPr="00F87498" w:rsidRDefault="00DD2F7F" w:rsidP="00B731BB">
            <w:pPr>
              <w:spacing w:line="200" w:lineRule="exact"/>
              <w:rPr>
                <w:sz w:val="22"/>
                <w:szCs w:val="22"/>
                <w:lang w:val="en-GB"/>
              </w:rPr>
            </w:pPr>
            <w:r w:rsidRPr="00F87498">
              <w:rPr>
                <w:sz w:val="22"/>
                <w:szCs w:val="22"/>
                <w:lang w:val="en-GB"/>
              </w:rPr>
              <w:t>Property, plant and equipment and intangible assets</w:t>
            </w:r>
          </w:p>
        </w:tc>
        <w:tc>
          <w:tcPr>
            <w:tcW w:w="615" w:type="pct"/>
            <w:noWrap/>
            <w:vAlign w:val="bottom"/>
          </w:tcPr>
          <w:p w14:paraId="4C90E356" w14:textId="77777777" w:rsidR="00F71419" w:rsidRPr="00F87498" w:rsidRDefault="00F71419" w:rsidP="00B731BB">
            <w:pPr>
              <w:spacing w:line="200" w:lineRule="exact"/>
              <w:jc w:val="center"/>
              <w:rPr>
                <w:sz w:val="22"/>
                <w:szCs w:val="22"/>
                <w:lang w:val="en-GB"/>
              </w:rPr>
            </w:pPr>
            <w:r w:rsidRPr="00F87498">
              <w:rPr>
                <w:sz w:val="22"/>
                <w:szCs w:val="22"/>
                <w:lang w:val="en-GB"/>
              </w:rPr>
              <w:t>9</w:t>
            </w:r>
          </w:p>
        </w:tc>
        <w:tc>
          <w:tcPr>
            <w:tcW w:w="623" w:type="pct"/>
            <w:noWrap/>
            <w:vAlign w:val="bottom"/>
          </w:tcPr>
          <w:p w14:paraId="6D6E252B" w14:textId="44688528" w:rsidR="00F71419" w:rsidRPr="00F87498" w:rsidRDefault="0007391E" w:rsidP="00B731BB">
            <w:pPr>
              <w:spacing w:line="200" w:lineRule="exact"/>
              <w:jc w:val="right"/>
              <w:rPr>
                <w:sz w:val="22"/>
                <w:szCs w:val="22"/>
                <w:lang w:val="en-GB"/>
              </w:rPr>
            </w:pPr>
            <w:r w:rsidRPr="00F87498">
              <w:rPr>
                <w:sz w:val="22"/>
                <w:szCs w:val="22"/>
                <w:lang w:val="en-GB"/>
              </w:rPr>
              <w:t>40</w:t>
            </w:r>
            <w:r w:rsidR="00DD2F7F" w:rsidRPr="00F87498">
              <w:rPr>
                <w:sz w:val="22"/>
                <w:szCs w:val="22"/>
                <w:lang w:val="en-GB"/>
              </w:rPr>
              <w:t>,</w:t>
            </w:r>
            <w:r w:rsidRPr="00F87498">
              <w:rPr>
                <w:sz w:val="22"/>
                <w:szCs w:val="22"/>
                <w:lang w:val="en-GB"/>
              </w:rPr>
              <w:t>817</w:t>
            </w:r>
          </w:p>
        </w:tc>
        <w:tc>
          <w:tcPr>
            <w:tcW w:w="600" w:type="pct"/>
            <w:noWrap/>
            <w:vAlign w:val="bottom"/>
          </w:tcPr>
          <w:p w14:paraId="3594D50A" w14:textId="7B4C6C84" w:rsidR="00F71419" w:rsidRPr="00F87498" w:rsidRDefault="00F71419" w:rsidP="00B731BB">
            <w:pPr>
              <w:spacing w:line="200" w:lineRule="exact"/>
              <w:jc w:val="right"/>
              <w:rPr>
                <w:sz w:val="22"/>
                <w:szCs w:val="22"/>
                <w:lang w:val="en-GB"/>
              </w:rPr>
            </w:pPr>
            <w:r w:rsidRPr="00F87498">
              <w:rPr>
                <w:sz w:val="22"/>
                <w:szCs w:val="22"/>
                <w:lang w:val="en-GB"/>
              </w:rPr>
              <w:t>28</w:t>
            </w:r>
            <w:r w:rsidR="00DD2F7F" w:rsidRPr="00F87498">
              <w:rPr>
                <w:sz w:val="22"/>
                <w:szCs w:val="22"/>
                <w:lang w:val="en-GB"/>
              </w:rPr>
              <w:t>,</w:t>
            </w:r>
            <w:r w:rsidRPr="00F87498">
              <w:rPr>
                <w:sz w:val="22"/>
                <w:szCs w:val="22"/>
                <w:lang w:val="en-GB"/>
              </w:rPr>
              <w:t>638</w:t>
            </w:r>
          </w:p>
        </w:tc>
      </w:tr>
      <w:tr w:rsidR="00DD2F7F" w:rsidRPr="00F87498" w14:paraId="1B0A2F3B" w14:textId="77777777" w:rsidTr="00B731BB">
        <w:trPr>
          <w:trHeight w:val="284"/>
        </w:trPr>
        <w:tc>
          <w:tcPr>
            <w:tcW w:w="3161" w:type="pct"/>
            <w:tcBorders>
              <w:bottom w:val="single" w:sz="4" w:space="0" w:color="auto"/>
            </w:tcBorders>
            <w:vAlign w:val="bottom"/>
          </w:tcPr>
          <w:p w14:paraId="6B042F87" w14:textId="4F6FC3CD" w:rsidR="00F71419" w:rsidRPr="00F87498" w:rsidRDefault="00DD2F7F" w:rsidP="00B731BB">
            <w:pPr>
              <w:spacing w:line="200" w:lineRule="exact"/>
              <w:rPr>
                <w:sz w:val="22"/>
                <w:szCs w:val="22"/>
                <w:lang w:val="en-GB"/>
              </w:rPr>
            </w:pPr>
            <w:r w:rsidRPr="00F87498">
              <w:rPr>
                <w:sz w:val="22"/>
                <w:szCs w:val="22"/>
                <w:lang w:val="en-GB"/>
              </w:rPr>
              <w:t>Other assets</w:t>
            </w:r>
          </w:p>
        </w:tc>
        <w:tc>
          <w:tcPr>
            <w:tcW w:w="615" w:type="pct"/>
            <w:tcBorders>
              <w:bottom w:val="single" w:sz="4" w:space="0" w:color="auto"/>
            </w:tcBorders>
            <w:noWrap/>
            <w:vAlign w:val="bottom"/>
          </w:tcPr>
          <w:p w14:paraId="1AA0464E" w14:textId="77777777" w:rsidR="00F71419" w:rsidRPr="00F87498" w:rsidRDefault="00F71419" w:rsidP="00B731BB">
            <w:pPr>
              <w:spacing w:line="200" w:lineRule="exact"/>
              <w:jc w:val="center"/>
              <w:rPr>
                <w:sz w:val="22"/>
                <w:szCs w:val="22"/>
                <w:lang w:val="en-GB"/>
              </w:rPr>
            </w:pPr>
            <w:r w:rsidRPr="00F87498">
              <w:rPr>
                <w:sz w:val="22"/>
                <w:szCs w:val="22"/>
                <w:lang w:val="en-GB"/>
              </w:rPr>
              <w:t>10</w:t>
            </w:r>
          </w:p>
        </w:tc>
        <w:tc>
          <w:tcPr>
            <w:tcW w:w="623" w:type="pct"/>
            <w:tcBorders>
              <w:bottom w:val="single" w:sz="4" w:space="0" w:color="auto"/>
            </w:tcBorders>
            <w:noWrap/>
            <w:vAlign w:val="bottom"/>
          </w:tcPr>
          <w:p w14:paraId="11B5E658" w14:textId="5A2D9D32" w:rsidR="00F71419" w:rsidRPr="00F87498" w:rsidRDefault="0007391E" w:rsidP="00B731BB">
            <w:pPr>
              <w:spacing w:line="200" w:lineRule="exact"/>
              <w:jc w:val="right"/>
              <w:rPr>
                <w:sz w:val="22"/>
                <w:szCs w:val="22"/>
                <w:lang w:val="en-GB"/>
              </w:rPr>
            </w:pPr>
            <w:r w:rsidRPr="00F87498">
              <w:rPr>
                <w:sz w:val="22"/>
                <w:szCs w:val="22"/>
                <w:lang w:val="en-GB"/>
              </w:rPr>
              <w:t>1</w:t>
            </w:r>
            <w:r w:rsidR="00DD2F7F" w:rsidRPr="00F87498">
              <w:rPr>
                <w:sz w:val="22"/>
                <w:szCs w:val="22"/>
                <w:lang w:val="en-GB"/>
              </w:rPr>
              <w:t>,</w:t>
            </w:r>
            <w:r w:rsidRPr="00F87498">
              <w:rPr>
                <w:sz w:val="22"/>
                <w:szCs w:val="22"/>
                <w:lang w:val="en-GB"/>
              </w:rPr>
              <w:t>002</w:t>
            </w:r>
          </w:p>
        </w:tc>
        <w:tc>
          <w:tcPr>
            <w:tcW w:w="600" w:type="pct"/>
            <w:tcBorders>
              <w:bottom w:val="single" w:sz="4" w:space="0" w:color="auto"/>
            </w:tcBorders>
            <w:noWrap/>
            <w:vAlign w:val="bottom"/>
          </w:tcPr>
          <w:p w14:paraId="0A5286CD" w14:textId="22992202" w:rsidR="00F71419" w:rsidRPr="00F87498" w:rsidRDefault="00F71419" w:rsidP="00B731BB">
            <w:pPr>
              <w:spacing w:line="200" w:lineRule="exact"/>
              <w:jc w:val="right"/>
              <w:rPr>
                <w:sz w:val="22"/>
                <w:szCs w:val="22"/>
                <w:lang w:val="en-GB"/>
              </w:rPr>
            </w:pPr>
            <w:r w:rsidRPr="00F87498">
              <w:rPr>
                <w:sz w:val="22"/>
                <w:szCs w:val="22"/>
                <w:lang w:val="en-GB"/>
              </w:rPr>
              <w:t>2</w:t>
            </w:r>
            <w:r w:rsidR="00DD2F7F" w:rsidRPr="00F87498">
              <w:rPr>
                <w:sz w:val="22"/>
                <w:szCs w:val="22"/>
                <w:lang w:val="en-GB"/>
              </w:rPr>
              <w:t>,</w:t>
            </w:r>
            <w:r w:rsidRPr="00F87498">
              <w:rPr>
                <w:sz w:val="22"/>
                <w:szCs w:val="22"/>
                <w:lang w:val="en-GB"/>
              </w:rPr>
              <w:t>804</w:t>
            </w:r>
          </w:p>
        </w:tc>
      </w:tr>
      <w:tr w:rsidR="00DD2F7F" w:rsidRPr="00F87498" w14:paraId="66A9F228" w14:textId="77777777" w:rsidTr="00B731BB">
        <w:trPr>
          <w:trHeight w:val="284"/>
        </w:trPr>
        <w:tc>
          <w:tcPr>
            <w:tcW w:w="3161" w:type="pct"/>
            <w:tcBorders>
              <w:top w:val="single" w:sz="4" w:space="0" w:color="auto"/>
              <w:bottom w:val="single" w:sz="4" w:space="0" w:color="auto"/>
            </w:tcBorders>
            <w:vAlign w:val="bottom"/>
          </w:tcPr>
          <w:p w14:paraId="70C2AC38" w14:textId="3C915C26" w:rsidR="00F71419" w:rsidRPr="00F87498" w:rsidRDefault="00DD2F7F" w:rsidP="00B731BB">
            <w:pPr>
              <w:spacing w:line="200" w:lineRule="exact"/>
              <w:rPr>
                <w:b/>
                <w:bCs/>
                <w:sz w:val="22"/>
                <w:szCs w:val="22"/>
                <w:lang w:val="en-GB"/>
              </w:rPr>
            </w:pPr>
            <w:r w:rsidRPr="00F87498">
              <w:rPr>
                <w:b/>
                <w:bCs/>
                <w:sz w:val="22"/>
                <w:szCs w:val="22"/>
                <w:lang w:val="en-GB"/>
              </w:rPr>
              <w:t>Total assets</w:t>
            </w:r>
          </w:p>
        </w:tc>
        <w:tc>
          <w:tcPr>
            <w:tcW w:w="615" w:type="pct"/>
            <w:tcBorders>
              <w:top w:val="single" w:sz="4" w:space="0" w:color="auto"/>
              <w:bottom w:val="single" w:sz="4" w:space="0" w:color="auto"/>
            </w:tcBorders>
            <w:noWrap/>
            <w:vAlign w:val="bottom"/>
          </w:tcPr>
          <w:p w14:paraId="7755CC9D" w14:textId="77777777" w:rsidR="00F71419" w:rsidRPr="00F87498" w:rsidRDefault="00F71419" w:rsidP="00B731BB">
            <w:pPr>
              <w:spacing w:line="200" w:lineRule="exact"/>
              <w:jc w:val="center"/>
              <w:rPr>
                <w:sz w:val="22"/>
                <w:szCs w:val="22"/>
                <w:lang w:val="en-GB"/>
              </w:rPr>
            </w:pPr>
          </w:p>
        </w:tc>
        <w:tc>
          <w:tcPr>
            <w:tcW w:w="623" w:type="pct"/>
            <w:tcBorders>
              <w:top w:val="single" w:sz="4" w:space="0" w:color="auto"/>
              <w:bottom w:val="single" w:sz="4" w:space="0" w:color="auto"/>
            </w:tcBorders>
            <w:noWrap/>
            <w:vAlign w:val="bottom"/>
          </w:tcPr>
          <w:p w14:paraId="31978F02" w14:textId="7411E3D3" w:rsidR="00F71419" w:rsidRPr="00F87498" w:rsidRDefault="0007391E" w:rsidP="00B731BB">
            <w:pPr>
              <w:spacing w:line="200" w:lineRule="exact"/>
              <w:jc w:val="right"/>
              <w:rPr>
                <w:b/>
                <w:bCs/>
                <w:sz w:val="22"/>
                <w:szCs w:val="22"/>
                <w:lang w:val="en-GB"/>
              </w:rPr>
            </w:pPr>
            <w:r w:rsidRPr="00F87498">
              <w:rPr>
                <w:b/>
                <w:bCs/>
                <w:sz w:val="22"/>
                <w:szCs w:val="22"/>
                <w:lang w:val="en-GB"/>
              </w:rPr>
              <w:t>240</w:t>
            </w:r>
            <w:r w:rsidR="00DD2F7F" w:rsidRPr="00F87498">
              <w:rPr>
                <w:b/>
                <w:bCs/>
                <w:sz w:val="22"/>
                <w:szCs w:val="22"/>
                <w:lang w:val="en-GB"/>
              </w:rPr>
              <w:t>,</w:t>
            </w:r>
            <w:r w:rsidRPr="00F87498">
              <w:rPr>
                <w:b/>
                <w:bCs/>
                <w:sz w:val="22"/>
                <w:szCs w:val="22"/>
                <w:lang w:val="en-GB"/>
              </w:rPr>
              <w:t>468</w:t>
            </w:r>
          </w:p>
        </w:tc>
        <w:tc>
          <w:tcPr>
            <w:tcW w:w="600" w:type="pct"/>
            <w:tcBorders>
              <w:top w:val="single" w:sz="4" w:space="0" w:color="auto"/>
              <w:bottom w:val="single" w:sz="4" w:space="0" w:color="auto"/>
            </w:tcBorders>
            <w:noWrap/>
            <w:vAlign w:val="bottom"/>
          </w:tcPr>
          <w:p w14:paraId="1E560FD4" w14:textId="4DE39F72" w:rsidR="00F71419" w:rsidRPr="00F87498" w:rsidRDefault="00F71419" w:rsidP="00B731BB">
            <w:pPr>
              <w:spacing w:line="200" w:lineRule="exact"/>
              <w:jc w:val="right"/>
              <w:rPr>
                <w:b/>
                <w:bCs/>
                <w:sz w:val="22"/>
                <w:szCs w:val="22"/>
                <w:lang w:val="en-GB"/>
              </w:rPr>
            </w:pPr>
            <w:r w:rsidRPr="00F87498">
              <w:rPr>
                <w:b/>
                <w:bCs/>
                <w:sz w:val="22"/>
                <w:szCs w:val="22"/>
                <w:lang w:val="en-GB"/>
              </w:rPr>
              <w:t>231</w:t>
            </w:r>
            <w:r w:rsidR="00DD2F7F" w:rsidRPr="00F87498">
              <w:rPr>
                <w:b/>
                <w:bCs/>
                <w:sz w:val="22"/>
                <w:szCs w:val="22"/>
                <w:lang w:val="en-GB"/>
              </w:rPr>
              <w:t>,</w:t>
            </w:r>
            <w:r w:rsidRPr="00F87498">
              <w:rPr>
                <w:b/>
                <w:bCs/>
                <w:sz w:val="22"/>
                <w:szCs w:val="22"/>
                <w:lang w:val="en-GB"/>
              </w:rPr>
              <w:t>783</w:t>
            </w:r>
          </w:p>
        </w:tc>
      </w:tr>
      <w:tr w:rsidR="00DD2F7F" w:rsidRPr="00F87498" w14:paraId="66B15A25" w14:textId="77777777" w:rsidTr="00B731BB">
        <w:trPr>
          <w:trHeight w:val="284"/>
        </w:trPr>
        <w:tc>
          <w:tcPr>
            <w:tcW w:w="3161" w:type="pct"/>
            <w:tcBorders>
              <w:top w:val="single" w:sz="4" w:space="0" w:color="auto"/>
            </w:tcBorders>
            <w:vAlign w:val="bottom"/>
          </w:tcPr>
          <w:p w14:paraId="4A349DAC" w14:textId="77777777" w:rsidR="00FF07E7" w:rsidRPr="00F87498" w:rsidRDefault="00FF07E7" w:rsidP="00B731BB">
            <w:pPr>
              <w:spacing w:line="200" w:lineRule="exact"/>
              <w:rPr>
                <w:b/>
                <w:bCs/>
                <w:sz w:val="22"/>
                <w:szCs w:val="22"/>
                <w:lang w:val="en-GB"/>
              </w:rPr>
            </w:pPr>
          </w:p>
        </w:tc>
        <w:tc>
          <w:tcPr>
            <w:tcW w:w="615" w:type="pct"/>
            <w:tcBorders>
              <w:top w:val="single" w:sz="4" w:space="0" w:color="auto"/>
            </w:tcBorders>
            <w:noWrap/>
            <w:vAlign w:val="bottom"/>
          </w:tcPr>
          <w:p w14:paraId="5F919A7C" w14:textId="77777777" w:rsidR="00FF07E7" w:rsidRPr="00F87498" w:rsidRDefault="00FF07E7" w:rsidP="00B731BB">
            <w:pPr>
              <w:spacing w:line="200" w:lineRule="exact"/>
              <w:jc w:val="center"/>
              <w:rPr>
                <w:sz w:val="22"/>
                <w:szCs w:val="22"/>
                <w:lang w:val="en-GB"/>
              </w:rPr>
            </w:pPr>
          </w:p>
        </w:tc>
        <w:tc>
          <w:tcPr>
            <w:tcW w:w="623" w:type="pct"/>
            <w:tcBorders>
              <w:top w:val="single" w:sz="4" w:space="0" w:color="auto"/>
            </w:tcBorders>
            <w:noWrap/>
            <w:vAlign w:val="bottom"/>
          </w:tcPr>
          <w:p w14:paraId="6FE0806E" w14:textId="77777777" w:rsidR="00FF07E7" w:rsidRPr="00F87498" w:rsidRDefault="00FF07E7" w:rsidP="00B731BB">
            <w:pPr>
              <w:spacing w:line="200" w:lineRule="exact"/>
              <w:jc w:val="right"/>
              <w:rPr>
                <w:b/>
                <w:bCs/>
                <w:sz w:val="22"/>
                <w:szCs w:val="22"/>
                <w:lang w:val="en-GB"/>
              </w:rPr>
            </w:pPr>
          </w:p>
        </w:tc>
        <w:tc>
          <w:tcPr>
            <w:tcW w:w="600" w:type="pct"/>
            <w:tcBorders>
              <w:top w:val="single" w:sz="4" w:space="0" w:color="auto"/>
            </w:tcBorders>
            <w:noWrap/>
            <w:vAlign w:val="bottom"/>
          </w:tcPr>
          <w:p w14:paraId="12ABDFB2" w14:textId="77777777" w:rsidR="00FF07E7" w:rsidRPr="00F87498" w:rsidRDefault="00FF07E7" w:rsidP="00B731BB">
            <w:pPr>
              <w:spacing w:line="200" w:lineRule="exact"/>
              <w:jc w:val="right"/>
              <w:rPr>
                <w:b/>
                <w:bCs/>
                <w:sz w:val="22"/>
                <w:szCs w:val="22"/>
                <w:lang w:val="en-GB"/>
              </w:rPr>
            </w:pPr>
          </w:p>
        </w:tc>
      </w:tr>
      <w:tr w:rsidR="00DD2F7F" w:rsidRPr="00F87498" w14:paraId="6ACCC353" w14:textId="77777777" w:rsidTr="00B731BB">
        <w:trPr>
          <w:trHeight w:val="284"/>
        </w:trPr>
        <w:tc>
          <w:tcPr>
            <w:tcW w:w="3161" w:type="pct"/>
            <w:vAlign w:val="bottom"/>
          </w:tcPr>
          <w:p w14:paraId="20BBE6F0" w14:textId="0BF0CDC5" w:rsidR="00F71419" w:rsidRPr="00F87498" w:rsidRDefault="00DD2F7F" w:rsidP="00B731BB">
            <w:pPr>
              <w:spacing w:line="200" w:lineRule="exact"/>
              <w:rPr>
                <w:b/>
                <w:bCs/>
                <w:sz w:val="22"/>
                <w:szCs w:val="22"/>
                <w:lang w:val="en-GB"/>
              </w:rPr>
            </w:pPr>
            <w:r w:rsidRPr="00F87498">
              <w:rPr>
                <w:b/>
                <w:bCs/>
                <w:sz w:val="22"/>
                <w:szCs w:val="22"/>
                <w:lang w:val="en-GB"/>
              </w:rPr>
              <w:t>LIABILITIES</w:t>
            </w:r>
          </w:p>
        </w:tc>
        <w:tc>
          <w:tcPr>
            <w:tcW w:w="615" w:type="pct"/>
            <w:noWrap/>
            <w:vAlign w:val="bottom"/>
          </w:tcPr>
          <w:p w14:paraId="63974912" w14:textId="77777777" w:rsidR="00F71419" w:rsidRPr="00F87498" w:rsidRDefault="00F71419" w:rsidP="00B731BB">
            <w:pPr>
              <w:spacing w:line="200" w:lineRule="exact"/>
              <w:jc w:val="center"/>
              <w:rPr>
                <w:sz w:val="22"/>
                <w:szCs w:val="22"/>
                <w:lang w:val="en-GB"/>
              </w:rPr>
            </w:pPr>
          </w:p>
        </w:tc>
        <w:tc>
          <w:tcPr>
            <w:tcW w:w="623" w:type="pct"/>
            <w:noWrap/>
            <w:vAlign w:val="bottom"/>
          </w:tcPr>
          <w:p w14:paraId="3DDB271C" w14:textId="77777777" w:rsidR="00F71419" w:rsidRPr="00F87498" w:rsidRDefault="00F71419" w:rsidP="00B731BB">
            <w:pPr>
              <w:spacing w:line="200" w:lineRule="exact"/>
              <w:jc w:val="right"/>
              <w:rPr>
                <w:sz w:val="22"/>
                <w:szCs w:val="22"/>
                <w:lang w:val="en-GB"/>
              </w:rPr>
            </w:pPr>
            <w:r w:rsidRPr="00F87498">
              <w:rPr>
                <w:sz w:val="22"/>
                <w:szCs w:val="22"/>
                <w:lang w:val="en-GB"/>
              </w:rPr>
              <w:t> </w:t>
            </w:r>
          </w:p>
        </w:tc>
        <w:tc>
          <w:tcPr>
            <w:tcW w:w="600" w:type="pct"/>
            <w:noWrap/>
            <w:vAlign w:val="bottom"/>
          </w:tcPr>
          <w:p w14:paraId="1B782268" w14:textId="77777777" w:rsidR="00F71419" w:rsidRPr="00F87498" w:rsidRDefault="00F71419" w:rsidP="00B731BB">
            <w:pPr>
              <w:spacing w:line="200" w:lineRule="exact"/>
              <w:jc w:val="right"/>
              <w:rPr>
                <w:sz w:val="22"/>
                <w:szCs w:val="22"/>
                <w:lang w:val="en-GB"/>
              </w:rPr>
            </w:pPr>
            <w:r w:rsidRPr="00F87498">
              <w:rPr>
                <w:sz w:val="22"/>
                <w:szCs w:val="22"/>
                <w:lang w:val="en-GB"/>
              </w:rPr>
              <w:t> </w:t>
            </w:r>
          </w:p>
        </w:tc>
      </w:tr>
      <w:tr w:rsidR="00DD2F7F" w:rsidRPr="00F87498" w14:paraId="4F200D8B" w14:textId="77777777" w:rsidTr="00B731BB">
        <w:trPr>
          <w:trHeight w:val="267"/>
        </w:trPr>
        <w:tc>
          <w:tcPr>
            <w:tcW w:w="3161" w:type="pct"/>
            <w:vAlign w:val="bottom"/>
          </w:tcPr>
          <w:p w14:paraId="4C6E354C" w14:textId="42CC2BC9" w:rsidR="00F71419" w:rsidRPr="00F87498" w:rsidRDefault="00B056A6" w:rsidP="00B731BB">
            <w:pPr>
              <w:spacing w:line="200" w:lineRule="exact"/>
              <w:rPr>
                <w:sz w:val="22"/>
                <w:szCs w:val="22"/>
                <w:lang w:val="en-GB"/>
              </w:rPr>
            </w:pPr>
            <w:r w:rsidRPr="005C491B">
              <w:rPr>
                <w:color w:val="000000"/>
                <w:sz w:val="22"/>
                <w:szCs w:val="18"/>
                <w:lang w:val="en-GB"/>
              </w:rPr>
              <w:t>Due to customers</w:t>
            </w:r>
          </w:p>
        </w:tc>
        <w:tc>
          <w:tcPr>
            <w:tcW w:w="615" w:type="pct"/>
            <w:noWrap/>
            <w:vAlign w:val="bottom"/>
          </w:tcPr>
          <w:p w14:paraId="3AFF7F0C" w14:textId="77777777" w:rsidR="00F71419" w:rsidRPr="00F87498" w:rsidRDefault="00F71419" w:rsidP="00B731BB">
            <w:pPr>
              <w:spacing w:line="200" w:lineRule="exact"/>
              <w:jc w:val="center"/>
              <w:rPr>
                <w:sz w:val="22"/>
                <w:szCs w:val="22"/>
                <w:lang w:val="en-GB"/>
              </w:rPr>
            </w:pPr>
            <w:r w:rsidRPr="00F87498">
              <w:rPr>
                <w:sz w:val="22"/>
                <w:szCs w:val="22"/>
                <w:lang w:val="en-GB"/>
              </w:rPr>
              <w:t>11</w:t>
            </w:r>
          </w:p>
        </w:tc>
        <w:tc>
          <w:tcPr>
            <w:tcW w:w="623" w:type="pct"/>
            <w:noWrap/>
            <w:vAlign w:val="bottom"/>
          </w:tcPr>
          <w:p w14:paraId="76B9D269" w14:textId="698516F3" w:rsidR="00F71419" w:rsidRPr="00F87498" w:rsidRDefault="00BB6BC8" w:rsidP="00B731BB">
            <w:pPr>
              <w:spacing w:line="200" w:lineRule="exact"/>
              <w:jc w:val="right"/>
              <w:rPr>
                <w:sz w:val="22"/>
                <w:szCs w:val="22"/>
                <w:lang w:val="en-GB"/>
              </w:rPr>
            </w:pPr>
            <w:r w:rsidRPr="00F87498">
              <w:rPr>
                <w:sz w:val="22"/>
                <w:szCs w:val="22"/>
                <w:lang w:val="en-GB"/>
              </w:rPr>
              <w:t>9</w:t>
            </w:r>
            <w:r w:rsidR="00861280" w:rsidRPr="00F87498">
              <w:rPr>
                <w:sz w:val="22"/>
                <w:szCs w:val="22"/>
                <w:lang w:val="en-GB"/>
              </w:rPr>
              <w:t>,</w:t>
            </w:r>
            <w:r w:rsidRPr="00F87498">
              <w:rPr>
                <w:sz w:val="22"/>
                <w:szCs w:val="22"/>
                <w:lang w:val="en-GB"/>
              </w:rPr>
              <w:t>135</w:t>
            </w:r>
          </w:p>
        </w:tc>
        <w:tc>
          <w:tcPr>
            <w:tcW w:w="600" w:type="pct"/>
            <w:noWrap/>
            <w:vAlign w:val="bottom"/>
          </w:tcPr>
          <w:p w14:paraId="51CA0B4B" w14:textId="77777777" w:rsidR="00F71419" w:rsidRPr="00F87498" w:rsidRDefault="00F71419" w:rsidP="00B731BB">
            <w:pPr>
              <w:spacing w:line="200" w:lineRule="exact"/>
              <w:jc w:val="right"/>
              <w:rPr>
                <w:sz w:val="22"/>
                <w:szCs w:val="22"/>
                <w:lang w:val="en-GB"/>
              </w:rPr>
            </w:pPr>
            <w:r w:rsidRPr="00F87498">
              <w:rPr>
                <w:sz w:val="22"/>
                <w:szCs w:val="22"/>
                <w:lang w:val="en-GB"/>
              </w:rPr>
              <w:t>617</w:t>
            </w:r>
          </w:p>
        </w:tc>
      </w:tr>
      <w:tr w:rsidR="00DD2F7F" w:rsidRPr="00F87498" w14:paraId="09B883C8" w14:textId="77777777" w:rsidTr="00B731BB">
        <w:trPr>
          <w:trHeight w:val="284"/>
        </w:trPr>
        <w:tc>
          <w:tcPr>
            <w:tcW w:w="3161" w:type="pct"/>
            <w:vAlign w:val="bottom"/>
          </w:tcPr>
          <w:p w14:paraId="1BB46A69" w14:textId="71742821" w:rsidR="00F71419" w:rsidRPr="00F87498" w:rsidRDefault="00DD2F7F" w:rsidP="00B731BB">
            <w:pPr>
              <w:spacing w:line="200" w:lineRule="exact"/>
              <w:rPr>
                <w:sz w:val="22"/>
                <w:szCs w:val="22"/>
                <w:lang w:val="en-GB"/>
              </w:rPr>
            </w:pPr>
            <w:r w:rsidRPr="00F87498">
              <w:rPr>
                <w:sz w:val="22"/>
                <w:szCs w:val="22"/>
                <w:lang w:val="en-GB"/>
              </w:rPr>
              <w:t>Other liabilities</w:t>
            </w:r>
          </w:p>
        </w:tc>
        <w:tc>
          <w:tcPr>
            <w:tcW w:w="615" w:type="pct"/>
            <w:noWrap/>
            <w:vAlign w:val="bottom"/>
          </w:tcPr>
          <w:p w14:paraId="7362FA9C" w14:textId="77777777" w:rsidR="00F71419" w:rsidRPr="00F87498" w:rsidRDefault="00F71419" w:rsidP="00B731BB">
            <w:pPr>
              <w:spacing w:line="200" w:lineRule="exact"/>
              <w:jc w:val="center"/>
              <w:rPr>
                <w:sz w:val="22"/>
                <w:szCs w:val="22"/>
                <w:lang w:val="en-GB"/>
              </w:rPr>
            </w:pPr>
            <w:r w:rsidRPr="00F87498">
              <w:rPr>
                <w:sz w:val="22"/>
                <w:szCs w:val="22"/>
                <w:lang w:val="en-GB"/>
              </w:rPr>
              <w:t>13</w:t>
            </w:r>
          </w:p>
        </w:tc>
        <w:tc>
          <w:tcPr>
            <w:tcW w:w="623" w:type="pct"/>
            <w:noWrap/>
            <w:vAlign w:val="bottom"/>
          </w:tcPr>
          <w:p w14:paraId="373522EA" w14:textId="52CAF38D" w:rsidR="00F71419" w:rsidRPr="00F87498" w:rsidRDefault="00BB6BC8" w:rsidP="00B731BB">
            <w:pPr>
              <w:spacing w:line="200" w:lineRule="exact"/>
              <w:jc w:val="right"/>
              <w:rPr>
                <w:sz w:val="22"/>
                <w:szCs w:val="22"/>
                <w:lang w:val="en-GB"/>
              </w:rPr>
            </w:pPr>
            <w:r w:rsidRPr="00F87498">
              <w:rPr>
                <w:sz w:val="22"/>
                <w:szCs w:val="22"/>
                <w:lang w:val="en-GB"/>
              </w:rPr>
              <w:t>1</w:t>
            </w:r>
            <w:r w:rsidR="00861280" w:rsidRPr="00F87498">
              <w:rPr>
                <w:sz w:val="22"/>
                <w:szCs w:val="22"/>
                <w:lang w:val="en-GB"/>
              </w:rPr>
              <w:t>,</w:t>
            </w:r>
            <w:r w:rsidRPr="00F87498">
              <w:rPr>
                <w:sz w:val="22"/>
                <w:szCs w:val="22"/>
                <w:lang w:val="en-GB"/>
              </w:rPr>
              <w:t>430</w:t>
            </w:r>
          </w:p>
        </w:tc>
        <w:tc>
          <w:tcPr>
            <w:tcW w:w="600" w:type="pct"/>
            <w:noWrap/>
            <w:vAlign w:val="bottom"/>
          </w:tcPr>
          <w:p w14:paraId="0C8948BF" w14:textId="77777777" w:rsidR="00F71419" w:rsidRPr="00F87498" w:rsidRDefault="00F71419" w:rsidP="00B731BB">
            <w:pPr>
              <w:spacing w:line="200" w:lineRule="exact"/>
              <w:jc w:val="right"/>
              <w:rPr>
                <w:sz w:val="22"/>
                <w:szCs w:val="22"/>
                <w:lang w:val="en-GB"/>
              </w:rPr>
            </w:pPr>
            <w:r w:rsidRPr="00F87498">
              <w:rPr>
                <w:sz w:val="22"/>
                <w:szCs w:val="22"/>
                <w:lang w:val="en-GB"/>
              </w:rPr>
              <w:t>347</w:t>
            </w:r>
          </w:p>
        </w:tc>
      </w:tr>
      <w:tr w:rsidR="00DD2F7F" w:rsidRPr="00F87498" w14:paraId="1E1F1979" w14:textId="77777777" w:rsidTr="00B731BB">
        <w:trPr>
          <w:trHeight w:val="284"/>
        </w:trPr>
        <w:tc>
          <w:tcPr>
            <w:tcW w:w="3161" w:type="pct"/>
            <w:tcBorders>
              <w:bottom w:val="single" w:sz="4" w:space="0" w:color="auto"/>
            </w:tcBorders>
            <w:vAlign w:val="bottom"/>
          </w:tcPr>
          <w:p w14:paraId="06A45292" w14:textId="3B8C0797" w:rsidR="00F71419" w:rsidRPr="00F87498" w:rsidRDefault="00DD2F7F" w:rsidP="00B731BB">
            <w:pPr>
              <w:spacing w:line="200" w:lineRule="exact"/>
              <w:rPr>
                <w:sz w:val="22"/>
                <w:szCs w:val="22"/>
                <w:lang w:val="en-GB"/>
              </w:rPr>
            </w:pPr>
            <w:r w:rsidRPr="00F87498">
              <w:rPr>
                <w:sz w:val="22"/>
                <w:szCs w:val="22"/>
                <w:lang w:val="en-GB"/>
              </w:rPr>
              <w:t>Subordinated debt</w:t>
            </w:r>
          </w:p>
        </w:tc>
        <w:tc>
          <w:tcPr>
            <w:tcW w:w="615" w:type="pct"/>
            <w:tcBorders>
              <w:bottom w:val="single" w:sz="4" w:space="0" w:color="auto"/>
            </w:tcBorders>
            <w:noWrap/>
            <w:vAlign w:val="bottom"/>
          </w:tcPr>
          <w:p w14:paraId="69006661" w14:textId="77777777" w:rsidR="00F71419" w:rsidRPr="00F87498" w:rsidRDefault="00F71419" w:rsidP="00B731BB">
            <w:pPr>
              <w:spacing w:line="200" w:lineRule="exact"/>
              <w:jc w:val="center"/>
              <w:rPr>
                <w:sz w:val="22"/>
                <w:szCs w:val="22"/>
                <w:lang w:val="en-GB"/>
              </w:rPr>
            </w:pPr>
            <w:r w:rsidRPr="00F87498">
              <w:rPr>
                <w:sz w:val="22"/>
                <w:szCs w:val="22"/>
                <w:lang w:val="en-GB"/>
              </w:rPr>
              <w:t>14</w:t>
            </w:r>
          </w:p>
        </w:tc>
        <w:tc>
          <w:tcPr>
            <w:tcW w:w="623" w:type="pct"/>
            <w:tcBorders>
              <w:bottom w:val="single" w:sz="4" w:space="0" w:color="auto"/>
            </w:tcBorders>
            <w:noWrap/>
            <w:vAlign w:val="bottom"/>
          </w:tcPr>
          <w:p w14:paraId="4F64920C" w14:textId="24A5BA48" w:rsidR="00F71419" w:rsidRPr="00F87498" w:rsidRDefault="00BB6BC8" w:rsidP="00B731BB">
            <w:pPr>
              <w:spacing w:line="200" w:lineRule="exact"/>
              <w:jc w:val="right"/>
              <w:rPr>
                <w:sz w:val="22"/>
                <w:szCs w:val="22"/>
                <w:lang w:val="en-GB"/>
              </w:rPr>
            </w:pPr>
            <w:r w:rsidRPr="00F87498">
              <w:rPr>
                <w:sz w:val="22"/>
                <w:szCs w:val="22"/>
                <w:lang w:val="en-GB"/>
              </w:rPr>
              <w:t>36</w:t>
            </w:r>
            <w:r w:rsidR="00861280" w:rsidRPr="00F87498">
              <w:rPr>
                <w:sz w:val="22"/>
                <w:szCs w:val="22"/>
                <w:lang w:val="en-GB"/>
              </w:rPr>
              <w:t>,</w:t>
            </w:r>
            <w:r w:rsidRPr="00F87498">
              <w:rPr>
                <w:sz w:val="22"/>
                <w:szCs w:val="22"/>
                <w:lang w:val="en-GB"/>
              </w:rPr>
              <w:t>247</w:t>
            </w:r>
          </w:p>
        </w:tc>
        <w:tc>
          <w:tcPr>
            <w:tcW w:w="600" w:type="pct"/>
            <w:tcBorders>
              <w:bottom w:val="single" w:sz="4" w:space="0" w:color="auto"/>
            </w:tcBorders>
            <w:noWrap/>
            <w:vAlign w:val="bottom"/>
          </w:tcPr>
          <w:p w14:paraId="6043A508" w14:textId="4C4EA973" w:rsidR="00F71419" w:rsidRPr="00F87498" w:rsidRDefault="00F71419" w:rsidP="00B731BB">
            <w:pPr>
              <w:spacing w:line="200" w:lineRule="exact"/>
              <w:jc w:val="right"/>
              <w:rPr>
                <w:sz w:val="22"/>
                <w:szCs w:val="22"/>
                <w:lang w:val="en-GB"/>
              </w:rPr>
            </w:pPr>
            <w:r w:rsidRPr="00F87498">
              <w:rPr>
                <w:sz w:val="22"/>
                <w:szCs w:val="22"/>
                <w:lang w:val="en-GB"/>
              </w:rPr>
              <w:t>32</w:t>
            </w:r>
            <w:r w:rsidR="00861280" w:rsidRPr="00F87498">
              <w:rPr>
                <w:sz w:val="22"/>
                <w:szCs w:val="22"/>
                <w:lang w:val="en-GB"/>
              </w:rPr>
              <w:t>,</w:t>
            </w:r>
            <w:r w:rsidRPr="00F87498">
              <w:rPr>
                <w:sz w:val="22"/>
                <w:szCs w:val="22"/>
                <w:lang w:val="en-GB"/>
              </w:rPr>
              <w:t>754</w:t>
            </w:r>
          </w:p>
        </w:tc>
      </w:tr>
      <w:tr w:rsidR="00DD2F7F" w:rsidRPr="00F87498" w14:paraId="1D03D64A" w14:textId="77777777" w:rsidTr="00B731BB">
        <w:trPr>
          <w:trHeight w:val="284"/>
        </w:trPr>
        <w:tc>
          <w:tcPr>
            <w:tcW w:w="3161" w:type="pct"/>
            <w:tcBorders>
              <w:top w:val="single" w:sz="4" w:space="0" w:color="auto"/>
              <w:bottom w:val="single" w:sz="4" w:space="0" w:color="auto"/>
            </w:tcBorders>
            <w:vAlign w:val="bottom"/>
          </w:tcPr>
          <w:p w14:paraId="2A20EA36" w14:textId="2450D580" w:rsidR="00F71419" w:rsidRPr="00F87498" w:rsidRDefault="00DD2F7F" w:rsidP="00B731BB">
            <w:pPr>
              <w:spacing w:line="200" w:lineRule="exact"/>
              <w:rPr>
                <w:b/>
                <w:sz w:val="22"/>
                <w:szCs w:val="22"/>
                <w:lang w:val="en-GB"/>
              </w:rPr>
            </w:pPr>
            <w:r w:rsidRPr="00F87498">
              <w:rPr>
                <w:b/>
                <w:sz w:val="22"/>
                <w:szCs w:val="22"/>
                <w:lang w:val="en-GB"/>
              </w:rPr>
              <w:t>Total liabilities</w:t>
            </w:r>
          </w:p>
        </w:tc>
        <w:tc>
          <w:tcPr>
            <w:tcW w:w="615" w:type="pct"/>
            <w:tcBorders>
              <w:top w:val="single" w:sz="4" w:space="0" w:color="auto"/>
              <w:bottom w:val="single" w:sz="4" w:space="0" w:color="auto"/>
            </w:tcBorders>
            <w:noWrap/>
            <w:vAlign w:val="bottom"/>
          </w:tcPr>
          <w:p w14:paraId="4BC5D662" w14:textId="77777777" w:rsidR="00F71419" w:rsidRPr="00F87498" w:rsidRDefault="00F71419" w:rsidP="00B731BB">
            <w:pPr>
              <w:spacing w:line="200" w:lineRule="exact"/>
              <w:jc w:val="center"/>
              <w:rPr>
                <w:sz w:val="22"/>
                <w:szCs w:val="22"/>
                <w:lang w:val="en-GB"/>
              </w:rPr>
            </w:pPr>
          </w:p>
        </w:tc>
        <w:tc>
          <w:tcPr>
            <w:tcW w:w="623" w:type="pct"/>
            <w:tcBorders>
              <w:top w:val="single" w:sz="4" w:space="0" w:color="auto"/>
              <w:bottom w:val="single" w:sz="4" w:space="0" w:color="auto"/>
            </w:tcBorders>
            <w:noWrap/>
            <w:vAlign w:val="bottom"/>
          </w:tcPr>
          <w:p w14:paraId="7FBE535A" w14:textId="575BB820" w:rsidR="00F71419" w:rsidRPr="00F87498" w:rsidRDefault="00BB6BC8" w:rsidP="00B731BB">
            <w:pPr>
              <w:spacing w:line="200" w:lineRule="exact"/>
              <w:jc w:val="right"/>
              <w:rPr>
                <w:b/>
                <w:bCs/>
                <w:sz w:val="22"/>
                <w:szCs w:val="22"/>
                <w:lang w:val="en-GB"/>
              </w:rPr>
            </w:pPr>
            <w:r w:rsidRPr="00F87498">
              <w:rPr>
                <w:b/>
                <w:bCs/>
                <w:sz w:val="22"/>
                <w:szCs w:val="22"/>
                <w:lang w:val="en-GB"/>
              </w:rPr>
              <w:t>46</w:t>
            </w:r>
            <w:r w:rsidR="00861280" w:rsidRPr="00F87498">
              <w:rPr>
                <w:b/>
                <w:bCs/>
                <w:sz w:val="22"/>
                <w:szCs w:val="22"/>
                <w:lang w:val="en-GB"/>
              </w:rPr>
              <w:t>,</w:t>
            </w:r>
            <w:r w:rsidRPr="00F87498">
              <w:rPr>
                <w:b/>
                <w:bCs/>
                <w:sz w:val="22"/>
                <w:szCs w:val="22"/>
                <w:lang w:val="en-GB"/>
              </w:rPr>
              <w:t>812</w:t>
            </w:r>
          </w:p>
        </w:tc>
        <w:tc>
          <w:tcPr>
            <w:tcW w:w="600" w:type="pct"/>
            <w:tcBorders>
              <w:top w:val="single" w:sz="4" w:space="0" w:color="auto"/>
              <w:bottom w:val="single" w:sz="4" w:space="0" w:color="auto"/>
            </w:tcBorders>
            <w:noWrap/>
            <w:vAlign w:val="bottom"/>
          </w:tcPr>
          <w:p w14:paraId="43909729" w14:textId="2429182E" w:rsidR="00F71419" w:rsidRPr="00F87498" w:rsidRDefault="00F71419" w:rsidP="00B731BB">
            <w:pPr>
              <w:spacing w:line="200" w:lineRule="exact"/>
              <w:jc w:val="right"/>
              <w:rPr>
                <w:b/>
                <w:bCs/>
                <w:sz w:val="22"/>
                <w:szCs w:val="22"/>
                <w:lang w:val="en-GB"/>
              </w:rPr>
            </w:pPr>
            <w:r w:rsidRPr="00F87498">
              <w:rPr>
                <w:b/>
                <w:bCs/>
                <w:sz w:val="22"/>
                <w:szCs w:val="22"/>
                <w:lang w:val="en-GB"/>
              </w:rPr>
              <w:t>33</w:t>
            </w:r>
            <w:r w:rsidR="00861280" w:rsidRPr="00F87498">
              <w:rPr>
                <w:b/>
                <w:bCs/>
                <w:sz w:val="22"/>
                <w:szCs w:val="22"/>
                <w:lang w:val="en-GB"/>
              </w:rPr>
              <w:t>,</w:t>
            </w:r>
            <w:r w:rsidRPr="00F87498">
              <w:rPr>
                <w:b/>
                <w:bCs/>
                <w:sz w:val="22"/>
                <w:szCs w:val="22"/>
                <w:lang w:val="en-GB"/>
              </w:rPr>
              <w:t>718</w:t>
            </w:r>
          </w:p>
        </w:tc>
      </w:tr>
      <w:tr w:rsidR="00DD2F7F" w:rsidRPr="00F87498" w14:paraId="781D4434" w14:textId="77777777" w:rsidTr="00B731BB">
        <w:trPr>
          <w:trHeight w:val="284"/>
        </w:trPr>
        <w:tc>
          <w:tcPr>
            <w:tcW w:w="3161" w:type="pct"/>
            <w:tcBorders>
              <w:top w:val="single" w:sz="4" w:space="0" w:color="auto"/>
            </w:tcBorders>
            <w:vAlign w:val="bottom"/>
          </w:tcPr>
          <w:p w14:paraId="4AEBD08F" w14:textId="77777777" w:rsidR="00FF07E7" w:rsidRPr="00F87498" w:rsidRDefault="00FF07E7" w:rsidP="00B731BB">
            <w:pPr>
              <w:spacing w:line="200" w:lineRule="exact"/>
              <w:rPr>
                <w:b/>
                <w:sz w:val="22"/>
                <w:szCs w:val="22"/>
                <w:lang w:val="en-GB"/>
              </w:rPr>
            </w:pPr>
          </w:p>
        </w:tc>
        <w:tc>
          <w:tcPr>
            <w:tcW w:w="615" w:type="pct"/>
            <w:tcBorders>
              <w:top w:val="single" w:sz="4" w:space="0" w:color="auto"/>
            </w:tcBorders>
            <w:noWrap/>
            <w:vAlign w:val="bottom"/>
          </w:tcPr>
          <w:p w14:paraId="53ACE43A" w14:textId="77777777" w:rsidR="00FF07E7" w:rsidRPr="00F87498" w:rsidRDefault="00FF07E7" w:rsidP="00B731BB">
            <w:pPr>
              <w:spacing w:line="200" w:lineRule="exact"/>
              <w:jc w:val="center"/>
              <w:rPr>
                <w:sz w:val="22"/>
                <w:szCs w:val="22"/>
                <w:lang w:val="en-GB"/>
              </w:rPr>
            </w:pPr>
          </w:p>
        </w:tc>
        <w:tc>
          <w:tcPr>
            <w:tcW w:w="623" w:type="pct"/>
            <w:tcBorders>
              <w:top w:val="single" w:sz="4" w:space="0" w:color="auto"/>
            </w:tcBorders>
            <w:noWrap/>
            <w:vAlign w:val="bottom"/>
          </w:tcPr>
          <w:p w14:paraId="2ABC5C97" w14:textId="77777777" w:rsidR="00FF07E7" w:rsidRPr="00F87498" w:rsidRDefault="00FF07E7" w:rsidP="00B731BB">
            <w:pPr>
              <w:spacing w:line="200" w:lineRule="exact"/>
              <w:jc w:val="right"/>
              <w:rPr>
                <w:b/>
                <w:bCs/>
                <w:sz w:val="22"/>
                <w:szCs w:val="22"/>
                <w:lang w:val="en-GB"/>
              </w:rPr>
            </w:pPr>
          </w:p>
        </w:tc>
        <w:tc>
          <w:tcPr>
            <w:tcW w:w="600" w:type="pct"/>
            <w:tcBorders>
              <w:top w:val="single" w:sz="4" w:space="0" w:color="auto"/>
            </w:tcBorders>
            <w:noWrap/>
            <w:vAlign w:val="bottom"/>
          </w:tcPr>
          <w:p w14:paraId="1738C654" w14:textId="77777777" w:rsidR="00FF07E7" w:rsidRPr="00F87498" w:rsidRDefault="00FF07E7" w:rsidP="00B731BB">
            <w:pPr>
              <w:spacing w:line="200" w:lineRule="exact"/>
              <w:jc w:val="right"/>
              <w:rPr>
                <w:b/>
                <w:bCs/>
                <w:sz w:val="22"/>
                <w:szCs w:val="22"/>
                <w:lang w:val="en-GB"/>
              </w:rPr>
            </w:pPr>
          </w:p>
        </w:tc>
      </w:tr>
      <w:tr w:rsidR="00DD2F7F" w:rsidRPr="00F87498" w14:paraId="453A925B" w14:textId="77777777" w:rsidTr="00B731BB">
        <w:trPr>
          <w:trHeight w:val="284"/>
        </w:trPr>
        <w:tc>
          <w:tcPr>
            <w:tcW w:w="3161" w:type="pct"/>
            <w:vAlign w:val="bottom"/>
          </w:tcPr>
          <w:p w14:paraId="374098EB" w14:textId="10DC4EED" w:rsidR="00F71419" w:rsidRPr="00F87498" w:rsidRDefault="00DD2F7F" w:rsidP="00B731BB">
            <w:pPr>
              <w:spacing w:line="200" w:lineRule="exact"/>
              <w:rPr>
                <w:b/>
                <w:bCs/>
                <w:sz w:val="22"/>
                <w:szCs w:val="22"/>
                <w:lang w:val="en-GB"/>
              </w:rPr>
            </w:pPr>
            <w:r w:rsidRPr="00F87498">
              <w:rPr>
                <w:b/>
                <w:bCs/>
                <w:sz w:val="22"/>
                <w:szCs w:val="22"/>
                <w:lang w:val="en-GB"/>
              </w:rPr>
              <w:t>EQUITY</w:t>
            </w:r>
          </w:p>
        </w:tc>
        <w:tc>
          <w:tcPr>
            <w:tcW w:w="615" w:type="pct"/>
            <w:noWrap/>
            <w:vAlign w:val="bottom"/>
          </w:tcPr>
          <w:p w14:paraId="44374683" w14:textId="77777777" w:rsidR="00F71419" w:rsidRPr="00F87498" w:rsidRDefault="00F71419" w:rsidP="00B731BB">
            <w:pPr>
              <w:spacing w:line="200" w:lineRule="exact"/>
              <w:jc w:val="center"/>
              <w:rPr>
                <w:sz w:val="22"/>
                <w:szCs w:val="22"/>
                <w:highlight w:val="yellow"/>
                <w:lang w:val="en-GB"/>
              </w:rPr>
            </w:pPr>
          </w:p>
        </w:tc>
        <w:tc>
          <w:tcPr>
            <w:tcW w:w="623" w:type="pct"/>
            <w:noWrap/>
            <w:vAlign w:val="bottom"/>
          </w:tcPr>
          <w:p w14:paraId="1798F2F3" w14:textId="77777777" w:rsidR="00F71419" w:rsidRPr="00F87498" w:rsidRDefault="00F71419" w:rsidP="00B731BB">
            <w:pPr>
              <w:spacing w:line="200" w:lineRule="exact"/>
              <w:jc w:val="right"/>
              <w:rPr>
                <w:sz w:val="22"/>
                <w:szCs w:val="22"/>
                <w:lang w:val="en-GB"/>
              </w:rPr>
            </w:pPr>
            <w:r w:rsidRPr="00F87498">
              <w:rPr>
                <w:sz w:val="22"/>
                <w:szCs w:val="22"/>
                <w:lang w:val="en-GB"/>
              </w:rPr>
              <w:t> </w:t>
            </w:r>
          </w:p>
        </w:tc>
        <w:tc>
          <w:tcPr>
            <w:tcW w:w="600" w:type="pct"/>
            <w:noWrap/>
            <w:vAlign w:val="bottom"/>
          </w:tcPr>
          <w:p w14:paraId="61AD0235" w14:textId="77777777" w:rsidR="00F71419" w:rsidRPr="00F87498" w:rsidRDefault="00F71419" w:rsidP="00B731BB">
            <w:pPr>
              <w:spacing w:line="200" w:lineRule="exact"/>
              <w:jc w:val="right"/>
              <w:rPr>
                <w:sz w:val="22"/>
                <w:szCs w:val="22"/>
                <w:lang w:val="en-GB"/>
              </w:rPr>
            </w:pPr>
            <w:r w:rsidRPr="00F87498">
              <w:rPr>
                <w:sz w:val="22"/>
                <w:szCs w:val="22"/>
                <w:lang w:val="en-GB"/>
              </w:rPr>
              <w:t> </w:t>
            </w:r>
          </w:p>
        </w:tc>
      </w:tr>
      <w:tr w:rsidR="00DD2F7F" w:rsidRPr="00F87498" w14:paraId="67D7E272" w14:textId="77777777" w:rsidTr="00B731BB">
        <w:trPr>
          <w:trHeight w:val="284"/>
        </w:trPr>
        <w:tc>
          <w:tcPr>
            <w:tcW w:w="3161" w:type="pct"/>
            <w:vAlign w:val="bottom"/>
          </w:tcPr>
          <w:p w14:paraId="730D847F" w14:textId="7E9B4F81" w:rsidR="00F71419" w:rsidRPr="00F87498" w:rsidRDefault="00DD2F7F" w:rsidP="00B731BB">
            <w:pPr>
              <w:spacing w:line="200" w:lineRule="exact"/>
              <w:rPr>
                <w:sz w:val="22"/>
                <w:szCs w:val="22"/>
                <w:lang w:val="en-GB"/>
              </w:rPr>
            </w:pPr>
            <w:r w:rsidRPr="00F87498">
              <w:rPr>
                <w:sz w:val="22"/>
                <w:szCs w:val="22"/>
                <w:lang w:val="en-GB"/>
              </w:rPr>
              <w:t>Share capital</w:t>
            </w:r>
          </w:p>
        </w:tc>
        <w:tc>
          <w:tcPr>
            <w:tcW w:w="615" w:type="pct"/>
            <w:noWrap/>
            <w:vAlign w:val="bottom"/>
          </w:tcPr>
          <w:p w14:paraId="68A0FB5D" w14:textId="77777777" w:rsidR="00F71419" w:rsidRPr="00F87498" w:rsidRDefault="00F71419" w:rsidP="00B731BB">
            <w:pPr>
              <w:spacing w:line="200" w:lineRule="exact"/>
              <w:jc w:val="center"/>
              <w:rPr>
                <w:sz w:val="22"/>
                <w:szCs w:val="22"/>
                <w:lang w:val="en-GB"/>
              </w:rPr>
            </w:pPr>
            <w:r w:rsidRPr="00F87498">
              <w:rPr>
                <w:sz w:val="22"/>
                <w:szCs w:val="22"/>
                <w:lang w:val="en-GB"/>
              </w:rPr>
              <w:t>15</w:t>
            </w:r>
          </w:p>
        </w:tc>
        <w:tc>
          <w:tcPr>
            <w:tcW w:w="623" w:type="pct"/>
            <w:noWrap/>
            <w:vAlign w:val="bottom"/>
          </w:tcPr>
          <w:p w14:paraId="02D8091D" w14:textId="0197DB7A" w:rsidR="00F71419" w:rsidRPr="00F87498" w:rsidRDefault="00F71419" w:rsidP="00B731BB">
            <w:pPr>
              <w:spacing w:line="200" w:lineRule="exact"/>
              <w:jc w:val="right"/>
              <w:rPr>
                <w:sz w:val="22"/>
                <w:szCs w:val="22"/>
                <w:lang w:val="en-GB"/>
              </w:rPr>
            </w:pPr>
            <w:r w:rsidRPr="00F87498">
              <w:rPr>
                <w:sz w:val="22"/>
                <w:szCs w:val="22"/>
                <w:lang w:val="en-GB"/>
              </w:rPr>
              <w:t>244</w:t>
            </w:r>
            <w:r w:rsidR="00861280" w:rsidRPr="00F87498">
              <w:rPr>
                <w:sz w:val="22"/>
                <w:szCs w:val="22"/>
                <w:lang w:val="en-GB"/>
              </w:rPr>
              <w:t>,</w:t>
            </w:r>
            <w:r w:rsidRPr="00F87498">
              <w:rPr>
                <w:sz w:val="22"/>
                <w:szCs w:val="22"/>
                <w:lang w:val="en-GB"/>
              </w:rPr>
              <w:t>000</w:t>
            </w:r>
          </w:p>
        </w:tc>
        <w:tc>
          <w:tcPr>
            <w:tcW w:w="600" w:type="pct"/>
            <w:noWrap/>
            <w:vAlign w:val="bottom"/>
          </w:tcPr>
          <w:p w14:paraId="34E24759" w14:textId="50E06E0C" w:rsidR="00F71419" w:rsidRPr="00F87498" w:rsidRDefault="00F71419" w:rsidP="00B731BB">
            <w:pPr>
              <w:spacing w:line="200" w:lineRule="exact"/>
              <w:jc w:val="right"/>
              <w:rPr>
                <w:sz w:val="22"/>
                <w:szCs w:val="22"/>
                <w:lang w:val="en-GB"/>
              </w:rPr>
            </w:pPr>
            <w:r w:rsidRPr="00F87498">
              <w:rPr>
                <w:sz w:val="22"/>
                <w:szCs w:val="22"/>
                <w:lang w:val="en-GB"/>
              </w:rPr>
              <w:t>244</w:t>
            </w:r>
            <w:r w:rsidR="00861280" w:rsidRPr="00F87498">
              <w:rPr>
                <w:sz w:val="22"/>
                <w:szCs w:val="22"/>
                <w:lang w:val="en-GB"/>
              </w:rPr>
              <w:t>,</w:t>
            </w:r>
            <w:r w:rsidRPr="00F87498">
              <w:rPr>
                <w:sz w:val="22"/>
                <w:szCs w:val="22"/>
                <w:lang w:val="en-GB"/>
              </w:rPr>
              <w:t>000</w:t>
            </w:r>
          </w:p>
        </w:tc>
      </w:tr>
      <w:tr w:rsidR="00DD2F7F" w:rsidRPr="00F87498" w14:paraId="1FBEB3C5" w14:textId="77777777" w:rsidTr="00B731BB">
        <w:trPr>
          <w:trHeight w:val="284"/>
        </w:trPr>
        <w:tc>
          <w:tcPr>
            <w:tcW w:w="3161" w:type="pct"/>
            <w:vAlign w:val="bottom"/>
          </w:tcPr>
          <w:p w14:paraId="60171A56" w14:textId="37F90DCA" w:rsidR="00F71419" w:rsidRPr="00F87498" w:rsidRDefault="00DD2F7F" w:rsidP="00B731BB">
            <w:pPr>
              <w:spacing w:line="200" w:lineRule="exact"/>
              <w:rPr>
                <w:sz w:val="22"/>
                <w:szCs w:val="22"/>
                <w:lang w:val="en-GB"/>
              </w:rPr>
            </w:pPr>
            <w:r w:rsidRPr="00F87498">
              <w:rPr>
                <w:sz w:val="22"/>
                <w:szCs w:val="22"/>
                <w:lang w:val="en-GB"/>
              </w:rPr>
              <w:t>Another additional capital</w:t>
            </w:r>
          </w:p>
        </w:tc>
        <w:tc>
          <w:tcPr>
            <w:tcW w:w="615" w:type="pct"/>
            <w:noWrap/>
            <w:vAlign w:val="bottom"/>
          </w:tcPr>
          <w:p w14:paraId="715A36CC" w14:textId="77777777" w:rsidR="00F71419" w:rsidRPr="00F87498" w:rsidRDefault="00F71419" w:rsidP="00B731BB">
            <w:pPr>
              <w:spacing w:line="200" w:lineRule="exact"/>
              <w:jc w:val="center"/>
              <w:rPr>
                <w:sz w:val="22"/>
                <w:szCs w:val="22"/>
                <w:lang w:val="en-GB"/>
              </w:rPr>
            </w:pPr>
            <w:r w:rsidRPr="00F87498">
              <w:rPr>
                <w:sz w:val="22"/>
                <w:szCs w:val="22"/>
                <w:lang w:val="en-GB"/>
              </w:rPr>
              <w:t>15</w:t>
            </w:r>
          </w:p>
        </w:tc>
        <w:tc>
          <w:tcPr>
            <w:tcW w:w="623" w:type="pct"/>
            <w:noWrap/>
            <w:vAlign w:val="bottom"/>
          </w:tcPr>
          <w:p w14:paraId="2CF51CFB" w14:textId="77777777" w:rsidR="00F71419" w:rsidRPr="00F87498" w:rsidRDefault="00F71419" w:rsidP="00B731BB">
            <w:pPr>
              <w:spacing w:line="200" w:lineRule="exact"/>
              <w:jc w:val="right"/>
              <w:rPr>
                <w:sz w:val="22"/>
                <w:szCs w:val="22"/>
                <w:lang w:val="en-GB"/>
              </w:rPr>
            </w:pPr>
            <w:r w:rsidRPr="00F87498">
              <w:rPr>
                <w:sz w:val="22"/>
                <w:szCs w:val="22"/>
                <w:lang w:val="en-GB"/>
              </w:rPr>
              <w:t>(261)</w:t>
            </w:r>
          </w:p>
        </w:tc>
        <w:tc>
          <w:tcPr>
            <w:tcW w:w="600" w:type="pct"/>
            <w:noWrap/>
            <w:vAlign w:val="bottom"/>
          </w:tcPr>
          <w:p w14:paraId="5265A02D" w14:textId="77777777" w:rsidR="00F71419" w:rsidRPr="00F87498" w:rsidRDefault="00F71419" w:rsidP="00B731BB">
            <w:pPr>
              <w:spacing w:line="200" w:lineRule="exact"/>
              <w:jc w:val="right"/>
              <w:rPr>
                <w:sz w:val="22"/>
                <w:szCs w:val="22"/>
                <w:lang w:val="en-GB"/>
              </w:rPr>
            </w:pPr>
            <w:r w:rsidRPr="00F87498">
              <w:rPr>
                <w:sz w:val="22"/>
                <w:szCs w:val="22"/>
                <w:lang w:val="en-GB"/>
              </w:rPr>
              <w:t>(261)</w:t>
            </w:r>
          </w:p>
        </w:tc>
      </w:tr>
      <w:tr w:rsidR="00DD2F7F" w:rsidRPr="00F87498" w14:paraId="5DCB38BF" w14:textId="77777777" w:rsidTr="000072AF">
        <w:trPr>
          <w:trHeight w:val="90"/>
        </w:trPr>
        <w:tc>
          <w:tcPr>
            <w:tcW w:w="3161" w:type="pct"/>
            <w:vAlign w:val="bottom"/>
          </w:tcPr>
          <w:p w14:paraId="720342BD" w14:textId="4B501812" w:rsidR="00F71419" w:rsidRPr="00F87498" w:rsidRDefault="000072AF" w:rsidP="00B731BB">
            <w:pPr>
              <w:spacing w:line="200" w:lineRule="exact"/>
              <w:rPr>
                <w:sz w:val="22"/>
                <w:szCs w:val="22"/>
                <w:lang w:val="en-GB"/>
              </w:rPr>
            </w:pPr>
            <w:r w:rsidRPr="00F87498">
              <w:rPr>
                <w:sz w:val="22"/>
                <w:szCs w:val="22"/>
                <w:lang w:val="en-GB"/>
              </w:rPr>
              <w:t xml:space="preserve">Provision </w:t>
            </w:r>
            <w:r w:rsidR="00DD2F7F" w:rsidRPr="00F87498">
              <w:rPr>
                <w:sz w:val="22"/>
                <w:szCs w:val="22"/>
                <w:lang w:val="en-GB"/>
              </w:rPr>
              <w:t xml:space="preserve">and other </w:t>
            </w:r>
            <w:r w:rsidRPr="00F87498">
              <w:rPr>
                <w:sz w:val="22"/>
                <w:szCs w:val="22"/>
                <w:lang w:val="en-GB"/>
              </w:rPr>
              <w:t>reserves</w:t>
            </w:r>
            <w:r w:rsidR="00DD2F7F" w:rsidRPr="00F87498">
              <w:rPr>
                <w:sz w:val="22"/>
                <w:szCs w:val="22"/>
                <w:lang w:val="en-GB"/>
              </w:rPr>
              <w:t xml:space="preserve"> of the bank</w:t>
            </w:r>
          </w:p>
        </w:tc>
        <w:tc>
          <w:tcPr>
            <w:tcW w:w="615" w:type="pct"/>
            <w:noWrap/>
            <w:vAlign w:val="bottom"/>
          </w:tcPr>
          <w:p w14:paraId="02243304" w14:textId="6ED853F2" w:rsidR="00F71419" w:rsidRPr="00F87498" w:rsidRDefault="007F6EDF" w:rsidP="00B731BB">
            <w:pPr>
              <w:spacing w:line="200" w:lineRule="exact"/>
              <w:jc w:val="center"/>
              <w:rPr>
                <w:sz w:val="22"/>
                <w:szCs w:val="22"/>
                <w:lang w:val="en-GB"/>
              </w:rPr>
            </w:pPr>
            <w:r w:rsidRPr="00F87498">
              <w:rPr>
                <w:sz w:val="22"/>
                <w:szCs w:val="22"/>
                <w:lang w:val="en-GB"/>
              </w:rPr>
              <w:t>15</w:t>
            </w:r>
          </w:p>
        </w:tc>
        <w:tc>
          <w:tcPr>
            <w:tcW w:w="623" w:type="pct"/>
            <w:noWrap/>
            <w:vAlign w:val="bottom"/>
          </w:tcPr>
          <w:p w14:paraId="41C5D8B9" w14:textId="5FF59C82" w:rsidR="00F71419" w:rsidRPr="00F87498" w:rsidRDefault="00F71419" w:rsidP="00B731BB">
            <w:pPr>
              <w:spacing w:line="200" w:lineRule="exact"/>
              <w:jc w:val="right"/>
              <w:rPr>
                <w:sz w:val="22"/>
                <w:szCs w:val="22"/>
                <w:lang w:val="en-GB"/>
              </w:rPr>
            </w:pPr>
            <w:r w:rsidRPr="00F87498">
              <w:rPr>
                <w:sz w:val="22"/>
                <w:szCs w:val="22"/>
                <w:lang w:val="en-GB"/>
              </w:rPr>
              <w:t>4</w:t>
            </w:r>
            <w:r w:rsidR="00861280" w:rsidRPr="00F87498">
              <w:rPr>
                <w:sz w:val="22"/>
                <w:szCs w:val="22"/>
                <w:lang w:val="en-GB"/>
              </w:rPr>
              <w:t>,</w:t>
            </w:r>
            <w:r w:rsidR="0016704F" w:rsidRPr="00F87498">
              <w:rPr>
                <w:sz w:val="22"/>
                <w:szCs w:val="22"/>
                <w:lang w:val="en-GB"/>
              </w:rPr>
              <w:t>8</w:t>
            </w:r>
            <w:r w:rsidR="00DE2792" w:rsidRPr="00F87498">
              <w:rPr>
                <w:sz w:val="22"/>
                <w:szCs w:val="22"/>
                <w:lang w:val="en-GB"/>
              </w:rPr>
              <w:t>59</w:t>
            </w:r>
          </w:p>
        </w:tc>
        <w:tc>
          <w:tcPr>
            <w:tcW w:w="600" w:type="pct"/>
            <w:noWrap/>
            <w:vAlign w:val="bottom"/>
          </w:tcPr>
          <w:p w14:paraId="5E181ADB" w14:textId="4766B0EC" w:rsidR="00F71419" w:rsidRPr="00F87498" w:rsidRDefault="00F71419" w:rsidP="00B731BB">
            <w:pPr>
              <w:spacing w:line="200" w:lineRule="exact"/>
              <w:jc w:val="right"/>
              <w:rPr>
                <w:sz w:val="22"/>
                <w:szCs w:val="22"/>
                <w:lang w:val="en-GB"/>
              </w:rPr>
            </w:pPr>
            <w:r w:rsidRPr="00F87498">
              <w:rPr>
                <w:sz w:val="22"/>
                <w:szCs w:val="22"/>
                <w:lang w:val="en-GB"/>
              </w:rPr>
              <w:t>4</w:t>
            </w:r>
            <w:r w:rsidR="00861280" w:rsidRPr="00F87498">
              <w:rPr>
                <w:sz w:val="22"/>
                <w:szCs w:val="22"/>
                <w:lang w:val="en-GB"/>
              </w:rPr>
              <w:t>,</w:t>
            </w:r>
            <w:r w:rsidRPr="00F87498">
              <w:rPr>
                <w:sz w:val="22"/>
                <w:szCs w:val="22"/>
                <w:lang w:val="en-GB"/>
              </w:rPr>
              <w:t>044</w:t>
            </w:r>
          </w:p>
        </w:tc>
      </w:tr>
      <w:tr w:rsidR="00DD2F7F" w:rsidRPr="00F87498" w14:paraId="771E7948" w14:textId="77777777" w:rsidTr="00B731BB">
        <w:trPr>
          <w:trHeight w:val="284"/>
        </w:trPr>
        <w:tc>
          <w:tcPr>
            <w:tcW w:w="3161" w:type="pct"/>
            <w:vAlign w:val="bottom"/>
          </w:tcPr>
          <w:p w14:paraId="584CD485" w14:textId="4F0468A0" w:rsidR="00F71419" w:rsidRPr="00F87498" w:rsidRDefault="00DD2F7F" w:rsidP="00B731BB">
            <w:pPr>
              <w:spacing w:line="200" w:lineRule="exact"/>
              <w:rPr>
                <w:sz w:val="22"/>
                <w:szCs w:val="22"/>
                <w:lang w:val="en-GB"/>
              </w:rPr>
            </w:pPr>
            <w:r w:rsidRPr="00F87498">
              <w:rPr>
                <w:sz w:val="22"/>
                <w:szCs w:val="22"/>
                <w:lang w:val="en-GB"/>
              </w:rPr>
              <w:t>Result from operations with shareholders</w:t>
            </w:r>
          </w:p>
        </w:tc>
        <w:tc>
          <w:tcPr>
            <w:tcW w:w="615" w:type="pct"/>
            <w:noWrap/>
            <w:vAlign w:val="bottom"/>
          </w:tcPr>
          <w:p w14:paraId="1681EA0E" w14:textId="6E8AF8FC" w:rsidR="00F71419" w:rsidRPr="00F87498" w:rsidRDefault="000E36D3" w:rsidP="00B731BB">
            <w:pPr>
              <w:spacing w:line="200" w:lineRule="exact"/>
              <w:jc w:val="center"/>
              <w:rPr>
                <w:sz w:val="22"/>
                <w:szCs w:val="22"/>
                <w:lang w:val="en-GB"/>
              </w:rPr>
            </w:pPr>
            <w:r w:rsidRPr="00F87498">
              <w:rPr>
                <w:sz w:val="22"/>
                <w:szCs w:val="22"/>
                <w:lang w:val="en-GB"/>
              </w:rPr>
              <w:t>14</w:t>
            </w:r>
          </w:p>
        </w:tc>
        <w:tc>
          <w:tcPr>
            <w:tcW w:w="623" w:type="pct"/>
            <w:noWrap/>
            <w:vAlign w:val="bottom"/>
          </w:tcPr>
          <w:p w14:paraId="10FCD89B" w14:textId="53F0E984" w:rsidR="00F71419" w:rsidRPr="00F87498" w:rsidRDefault="00F71419" w:rsidP="00B731BB">
            <w:pPr>
              <w:spacing w:line="200" w:lineRule="exact"/>
              <w:jc w:val="right"/>
              <w:rPr>
                <w:sz w:val="22"/>
                <w:szCs w:val="22"/>
                <w:lang w:val="en-GB"/>
              </w:rPr>
            </w:pPr>
            <w:r w:rsidRPr="00F87498">
              <w:rPr>
                <w:sz w:val="22"/>
                <w:szCs w:val="22"/>
                <w:lang w:val="en-GB"/>
              </w:rPr>
              <w:t>5</w:t>
            </w:r>
            <w:r w:rsidR="00861280" w:rsidRPr="00F87498">
              <w:rPr>
                <w:sz w:val="22"/>
                <w:szCs w:val="22"/>
                <w:lang w:val="en-GB"/>
              </w:rPr>
              <w:t>,</w:t>
            </w:r>
            <w:r w:rsidRPr="00F87498">
              <w:rPr>
                <w:sz w:val="22"/>
                <w:szCs w:val="22"/>
                <w:lang w:val="en-GB"/>
              </w:rPr>
              <w:t>352</w:t>
            </w:r>
          </w:p>
        </w:tc>
        <w:tc>
          <w:tcPr>
            <w:tcW w:w="600" w:type="pct"/>
            <w:noWrap/>
            <w:vAlign w:val="bottom"/>
          </w:tcPr>
          <w:p w14:paraId="4F0E6AA7" w14:textId="58E97063" w:rsidR="00F71419" w:rsidRPr="00F87498" w:rsidRDefault="00F71419" w:rsidP="00B731BB">
            <w:pPr>
              <w:spacing w:line="200" w:lineRule="exact"/>
              <w:jc w:val="right"/>
              <w:rPr>
                <w:sz w:val="22"/>
                <w:szCs w:val="22"/>
                <w:lang w:val="en-GB"/>
              </w:rPr>
            </w:pPr>
            <w:r w:rsidRPr="00F87498">
              <w:rPr>
                <w:sz w:val="22"/>
                <w:szCs w:val="22"/>
                <w:lang w:val="en-GB"/>
              </w:rPr>
              <w:t>5</w:t>
            </w:r>
            <w:r w:rsidR="00861280" w:rsidRPr="00F87498">
              <w:rPr>
                <w:sz w:val="22"/>
                <w:szCs w:val="22"/>
                <w:lang w:val="en-GB"/>
              </w:rPr>
              <w:t>,</w:t>
            </w:r>
            <w:r w:rsidRPr="00F87498">
              <w:rPr>
                <w:sz w:val="22"/>
                <w:szCs w:val="22"/>
                <w:lang w:val="en-GB"/>
              </w:rPr>
              <w:t>352</w:t>
            </w:r>
          </w:p>
        </w:tc>
      </w:tr>
      <w:tr w:rsidR="00DD2F7F" w:rsidRPr="00F87498" w14:paraId="6B38B351" w14:textId="77777777" w:rsidTr="00B731BB">
        <w:trPr>
          <w:trHeight w:val="284"/>
        </w:trPr>
        <w:tc>
          <w:tcPr>
            <w:tcW w:w="3161" w:type="pct"/>
            <w:tcBorders>
              <w:bottom w:val="single" w:sz="4" w:space="0" w:color="auto"/>
            </w:tcBorders>
            <w:vAlign w:val="bottom"/>
          </w:tcPr>
          <w:p w14:paraId="671FBF95" w14:textId="51568056" w:rsidR="00F71419" w:rsidRPr="00F87498" w:rsidRDefault="00D406D2" w:rsidP="00B731BB">
            <w:pPr>
              <w:spacing w:line="200" w:lineRule="exact"/>
              <w:rPr>
                <w:sz w:val="22"/>
                <w:szCs w:val="22"/>
                <w:lang w:val="en-GB"/>
              </w:rPr>
            </w:pPr>
            <w:r>
              <w:rPr>
                <w:sz w:val="22"/>
                <w:szCs w:val="22"/>
                <w:lang w:val="en-GB"/>
              </w:rPr>
              <w:t xml:space="preserve">Uncovered </w:t>
            </w:r>
            <w:r w:rsidR="00DD2F7F" w:rsidRPr="00F87498">
              <w:rPr>
                <w:sz w:val="22"/>
                <w:szCs w:val="22"/>
                <w:lang w:val="en-GB"/>
              </w:rPr>
              <w:t xml:space="preserve"> loss</w:t>
            </w:r>
          </w:p>
        </w:tc>
        <w:tc>
          <w:tcPr>
            <w:tcW w:w="615" w:type="pct"/>
            <w:tcBorders>
              <w:bottom w:val="single" w:sz="4" w:space="0" w:color="auto"/>
            </w:tcBorders>
            <w:noWrap/>
            <w:vAlign w:val="bottom"/>
          </w:tcPr>
          <w:p w14:paraId="48059DDB" w14:textId="77777777" w:rsidR="00F71419" w:rsidRPr="00F87498" w:rsidRDefault="00F71419" w:rsidP="00B731BB">
            <w:pPr>
              <w:spacing w:line="200" w:lineRule="exact"/>
              <w:jc w:val="center"/>
              <w:rPr>
                <w:sz w:val="22"/>
                <w:szCs w:val="22"/>
                <w:highlight w:val="yellow"/>
                <w:lang w:val="en-GB"/>
              </w:rPr>
            </w:pPr>
          </w:p>
        </w:tc>
        <w:tc>
          <w:tcPr>
            <w:tcW w:w="623" w:type="pct"/>
            <w:tcBorders>
              <w:bottom w:val="single" w:sz="4" w:space="0" w:color="auto"/>
            </w:tcBorders>
            <w:noWrap/>
            <w:vAlign w:val="bottom"/>
          </w:tcPr>
          <w:p w14:paraId="1A85B586" w14:textId="6C81841A" w:rsidR="00F71419" w:rsidRPr="00F87498" w:rsidRDefault="00F71419" w:rsidP="00B731BB">
            <w:pPr>
              <w:spacing w:line="200" w:lineRule="exact"/>
              <w:jc w:val="right"/>
              <w:rPr>
                <w:sz w:val="22"/>
                <w:szCs w:val="22"/>
                <w:lang w:val="en-GB"/>
              </w:rPr>
            </w:pPr>
            <w:r w:rsidRPr="00F87498">
              <w:rPr>
                <w:sz w:val="22"/>
                <w:szCs w:val="22"/>
                <w:lang w:val="en-GB"/>
              </w:rPr>
              <w:t>(</w:t>
            </w:r>
            <w:r w:rsidR="0016704F" w:rsidRPr="00F87498">
              <w:rPr>
                <w:sz w:val="22"/>
                <w:szCs w:val="22"/>
                <w:lang w:val="en-GB"/>
              </w:rPr>
              <w:t>60</w:t>
            </w:r>
            <w:r w:rsidR="00861280" w:rsidRPr="00F87498">
              <w:rPr>
                <w:sz w:val="22"/>
                <w:szCs w:val="22"/>
                <w:lang w:val="en-GB"/>
              </w:rPr>
              <w:t>,</w:t>
            </w:r>
            <w:r w:rsidR="0016704F" w:rsidRPr="00F87498">
              <w:rPr>
                <w:sz w:val="22"/>
                <w:szCs w:val="22"/>
                <w:lang w:val="en-GB"/>
              </w:rPr>
              <w:t>29</w:t>
            </w:r>
            <w:r w:rsidR="001F7141" w:rsidRPr="00F87498">
              <w:rPr>
                <w:sz w:val="22"/>
                <w:szCs w:val="22"/>
                <w:lang w:val="en-GB"/>
              </w:rPr>
              <w:t>4</w:t>
            </w:r>
            <w:r w:rsidRPr="00F87498">
              <w:rPr>
                <w:sz w:val="22"/>
                <w:szCs w:val="22"/>
                <w:lang w:val="en-GB"/>
              </w:rPr>
              <w:t>)</w:t>
            </w:r>
          </w:p>
        </w:tc>
        <w:tc>
          <w:tcPr>
            <w:tcW w:w="600" w:type="pct"/>
            <w:tcBorders>
              <w:bottom w:val="single" w:sz="4" w:space="0" w:color="auto"/>
            </w:tcBorders>
            <w:noWrap/>
            <w:vAlign w:val="bottom"/>
          </w:tcPr>
          <w:p w14:paraId="16919CCA" w14:textId="3A947348" w:rsidR="00F71419" w:rsidRPr="00F87498" w:rsidRDefault="00F71419" w:rsidP="00B731BB">
            <w:pPr>
              <w:spacing w:line="200" w:lineRule="exact"/>
              <w:jc w:val="right"/>
              <w:rPr>
                <w:sz w:val="22"/>
                <w:szCs w:val="22"/>
                <w:lang w:val="en-GB"/>
              </w:rPr>
            </w:pPr>
            <w:r w:rsidRPr="00F87498">
              <w:rPr>
                <w:sz w:val="22"/>
                <w:szCs w:val="22"/>
                <w:lang w:val="en-GB"/>
              </w:rPr>
              <w:t>(55</w:t>
            </w:r>
            <w:r w:rsidR="00861280" w:rsidRPr="00F87498">
              <w:rPr>
                <w:sz w:val="22"/>
                <w:szCs w:val="22"/>
                <w:lang w:val="en-GB"/>
              </w:rPr>
              <w:t>,</w:t>
            </w:r>
            <w:r w:rsidRPr="00F87498">
              <w:rPr>
                <w:sz w:val="22"/>
                <w:szCs w:val="22"/>
                <w:lang w:val="en-GB"/>
              </w:rPr>
              <w:t>070)</w:t>
            </w:r>
          </w:p>
        </w:tc>
      </w:tr>
      <w:tr w:rsidR="00DD2F7F" w:rsidRPr="00F87498" w14:paraId="2A114FB7" w14:textId="77777777" w:rsidTr="00B731BB">
        <w:trPr>
          <w:trHeight w:val="284"/>
        </w:trPr>
        <w:tc>
          <w:tcPr>
            <w:tcW w:w="3161" w:type="pct"/>
            <w:tcBorders>
              <w:top w:val="single" w:sz="4" w:space="0" w:color="auto"/>
              <w:bottom w:val="single" w:sz="4" w:space="0" w:color="auto"/>
            </w:tcBorders>
            <w:vAlign w:val="bottom"/>
          </w:tcPr>
          <w:p w14:paraId="794424A1" w14:textId="7661BDCD" w:rsidR="00F71419" w:rsidRPr="00F87498" w:rsidRDefault="00DD2F7F" w:rsidP="00B731BB">
            <w:pPr>
              <w:spacing w:line="200" w:lineRule="exact"/>
              <w:rPr>
                <w:b/>
                <w:sz w:val="22"/>
                <w:szCs w:val="22"/>
                <w:lang w:val="en-GB"/>
              </w:rPr>
            </w:pPr>
            <w:r w:rsidRPr="00F87498">
              <w:rPr>
                <w:b/>
                <w:sz w:val="22"/>
                <w:szCs w:val="22"/>
                <w:lang w:val="en-GB"/>
              </w:rPr>
              <w:t>Total equity</w:t>
            </w:r>
          </w:p>
        </w:tc>
        <w:tc>
          <w:tcPr>
            <w:tcW w:w="615" w:type="pct"/>
            <w:tcBorders>
              <w:top w:val="single" w:sz="4" w:space="0" w:color="auto"/>
              <w:bottom w:val="single" w:sz="4" w:space="0" w:color="auto"/>
            </w:tcBorders>
            <w:noWrap/>
            <w:vAlign w:val="bottom"/>
          </w:tcPr>
          <w:p w14:paraId="463E3E95" w14:textId="77777777" w:rsidR="00F71419" w:rsidRPr="00F87498" w:rsidRDefault="00F71419" w:rsidP="00B731BB">
            <w:pPr>
              <w:spacing w:line="200" w:lineRule="exact"/>
              <w:jc w:val="center"/>
              <w:rPr>
                <w:sz w:val="22"/>
                <w:szCs w:val="22"/>
                <w:highlight w:val="yellow"/>
                <w:lang w:val="en-GB"/>
              </w:rPr>
            </w:pPr>
          </w:p>
        </w:tc>
        <w:tc>
          <w:tcPr>
            <w:tcW w:w="623" w:type="pct"/>
            <w:tcBorders>
              <w:top w:val="single" w:sz="4" w:space="0" w:color="auto"/>
              <w:bottom w:val="single" w:sz="4" w:space="0" w:color="auto"/>
            </w:tcBorders>
            <w:noWrap/>
            <w:vAlign w:val="bottom"/>
          </w:tcPr>
          <w:p w14:paraId="5CF3AAFA" w14:textId="52754EAE" w:rsidR="00F71419" w:rsidRPr="00F87498" w:rsidRDefault="001F7141" w:rsidP="00B731BB">
            <w:pPr>
              <w:spacing w:line="200" w:lineRule="exact"/>
              <w:jc w:val="right"/>
              <w:rPr>
                <w:b/>
                <w:bCs/>
                <w:sz w:val="22"/>
                <w:szCs w:val="22"/>
                <w:lang w:val="en-GB"/>
              </w:rPr>
            </w:pPr>
            <w:r w:rsidRPr="00F87498">
              <w:rPr>
                <w:b/>
                <w:bCs/>
                <w:sz w:val="22"/>
                <w:szCs w:val="22"/>
                <w:lang w:val="en-GB"/>
              </w:rPr>
              <w:t>193</w:t>
            </w:r>
            <w:r w:rsidR="00861280" w:rsidRPr="00F87498">
              <w:rPr>
                <w:b/>
                <w:bCs/>
                <w:sz w:val="22"/>
                <w:szCs w:val="22"/>
                <w:lang w:val="en-GB"/>
              </w:rPr>
              <w:t>,</w:t>
            </w:r>
            <w:r w:rsidRPr="00F87498">
              <w:rPr>
                <w:b/>
                <w:bCs/>
                <w:sz w:val="22"/>
                <w:szCs w:val="22"/>
                <w:lang w:val="en-GB"/>
              </w:rPr>
              <w:t>656</w:t>
            </w:r>
          </w:p>
        </w:tc>
        <w:tc>
          <w:tcPr>
            <w:tcW w:w="600" w:type="pct"/>
            <w:tcBorders>
              <w:top w:val="single" w:sz="4" w:space="0" w:color="auto"/>
              <w:bottom w:val="single" w:sz="4" w:space="0" w:color="auto"/>
            </w:tcBorders>
            <w:noWrap/>
            <w:vAlign w:val="bottom"/>
          </w:tcPr>
          <w:p w14:paraId="0AF3124A" w14:textId="3204DD82" w:rsidR="00713E51" w:rsidRPr="00F87498" w:rsidRDefault="00F71419" w:rsidP="00B731BB">
            <w:pPr>
              <w:spacing w:line="200" w:lineRule="exact"/>
              <w:jc w:val="right"/>
              <w:rPr>
                <w:b/>
                <w:bCs/>
                <w:sz w:val="22"/>
                <w:szCs w:val="22"/>
                <w:lang w:val="en-GB"/>
              </w:rPr>
            </w:pPr>
            <w:r w:rsidRPr="00F87498">
              <w:rPr>
                <w:b/>
                <w:bCs/>
                <w:sz w:val="22"/>
                <w:szCs w:val="22"/>
                <w:lang w:val="en-GB"/>
              </w:rPr>
              <w:t>198</w:t>
            </w:r>
            <w:r w:rsidR="00861280" w:rsidRPr="00F87498">
              <w:rPr>
                <w:b/>
                <w:bCs/>
                <w:sz w:val="22"/>
                <w:szCs w:val="22"/>
                <w:lang w:val="en-GB"/>
              </w:rPr>
              <w:t>,</w:t>
            </w:r>
            <w:r w:rsidRPr="00F87498">
              <w:rPr>
                <w:b/>
                <w:bCs/>
                <w:sz w:val="22"/>
                <w:szCs w:val="22"/>
                <w:lang w:val="en-GB"/>
              </w:rPr>
              <w:t>065</w:t>
            </w:r>
          </w:p>
        </w:tc>
      </w:tr>
      <w:tr w:rsidR="00DD2F7F" w:rsidRPr="00F87498" w14:paraId="2164D3DF" w14:textId="77777777" w:rsidTr="00B731BB">
        <w:trPr>
          <w:trHeight w:val="284"/>
        </w:trPr>
        <w:tc>
          <w:tcPr>
            <w:tcW w:w="3161" w:type="pct"/>
            <w:tcBorders>
              <w:top w:val="single" w:sz="4" w:space="0" w:color="auto"/>
              <w:bottom w:val="single" w:sz="4" w:space="0" w:color="auto"/>
            </w:tcBorders>
            <w:vAlign w:val="bottom"/>
          </w:tcPr>
          <w:p w14:paraId="752BE71C" w14:textId="5DA23A41" w:rsidR="00F71419" w:rsidRPr="00F87498" w:rsidRDefault="00DD2F7F" w:rsidP="00B731BB">
            <w:pPr>
              <w:spacing w:line="200" w:lineRule="exact"/>
              <w:rPr>
                <w:b/>
                <w:bCs/>
                <w:sz w:val="22"/>
                <w:szCs w:val="22"/>
                <w:lang w:val="en-GB"/>
              </w:rPr>
            </w:pPr>
            <w:r w:rsidRPr="00F87498">
              <w:rPr>
                <w:b/>
                <w:bCs/>
                <w:sz w:val="22"/>
                <w:szCs w:val="22"/>
                <w:lang w:val="en-GB"/>
              </w:rPr>
              <w:t>Total liabilities and equity</w:t>
            </w:r>
          </w:p>
        </w:tc>
        <w:tc>
          <w:tcPr>
            <w:tcW w:w="615" w:type="pct"/>
            <w:tcBorders>
              <w:top w:val="single" w:sz="4" w:space="0" w:color="auto"/>
              <w:bottom w:val="single" w:sz="4" w:space="0" w:color="auto"/>
            </w:tcBorders>
            <w:noWrap/>
            <w:vAlign w:val="bottom"/>
          </w:tcPr>
          <w:p w14:paraId="304E0FE3" w14:textId="77777777" w:rsidR="00F71419" w:rsidRPr="00F87498" w:rsidRDefault="00F71419" w:rsidP="00B731BB">
            <w:pPr>
              <w:spacing w:line="200" w:lineRule="exact"/>
              <w:jc w:val="center"/>
              <w:rPr>
                <w:sz w:val="22"/>
                <w:szCs w:val="22"/>
                <w:highlight w:val="yellow"/>
                <w:lang w:val="en-GB"/>
              </w:rPr>
            </w:pPr>
          </w:p>
        </w:tc>
        <w:tc>
          <w:tcPr>
            <w:tcW w:w="623" w:type="pct"/>
            <w:tcBorders>
              <w:top w:val="single" w:sz="4" w:space="0" w:color="auto"/>
              <w:bottom w:val="single" w:sz="4" w:space="0" w:color="auto"/>
            </w:tcBorders>
            <w:noWrap/>
            <w:vAlign w:val="bottom"/>
          </w:tcPr>
          <w:p w14:paraId="3DC454E7" w14:textId="48E628D8" w:rsidR="00F71419" w:rsidRPr="00F87498" w:rsidRDefault="001F7141" w:rsidP="00B731BB">
            <w:pPr>
              <w:spacing w:line="200" w:lineRule="exact"/>
              <w:jc w:val="right"/>
              <w:rPr>
                <w:b/>
                <w:bCs/>
                <w:sz w:val="22"/>
                <w:szCs w:val="22"/>
                <w:lang w:val="en-GB"/>
              </w:rPr>
            </w:pPr>
            <w:r w:rsidRPr="00F87498">
              <w:rPr>
                <w:b/>
                <w:bCs/>
                <w:sz w:val="22"/>
                <w:szCs w:val="22"/>
                <w:lang w:val="en-GB"/>
              </w:rPr>
              <w:t>240</w:t>
            </w:r>
            <w:r w:rsidR="00861280" w:rsidRPr="00F87498">
              <w:rPr>
                <w:b/>
                <w:bCs/>
                <w:sz w:val="22"/>
                <w:szCs w:val="22"/>
                <w:lang w:val="en-GB"/>
              </w:rPr>
              <w:t>,</w:t>
            </w:r>
            <w:r w:rsidRPr="00F87498">
              <w:rPr>
                <w:b/>
                <w:bCs/>
                <w:sz w:val="22"/>
                <w:szCs w:val="22"/>
                <w:lang w:val="en-GB"/>
              </w:rPr>
              <w:t>468</w:t>
            </w:r>
          </w:p>
        </w:tc>
        <w:tc>
          <w:tcPr>
            <w:tcW w:w="600" w:type="pct"/>
            <w:tcBorders>
              <w:top w:val="single" w:sz="4" w:space="0" w:color="auto"/>
              <w:bottom w:val="single" w:sz="4" w:space="0" w:color="auto"/>
            </w:tcBorders>
            <w:noWrap/>
            <w:vAlign w:val="bottom"/>
          </w:tcPr>
          <w:p w14:paraId="2FF9E8CD" w14:textId="0233062E" w:rsidR="00F71419" w:rsidRPr="00F87498" w:rsidRDefault="00F71419" w:rsidP="00B731BB">
            <w:pPr>
              <w:spacing w:line="200" w:lineRule="exact"/>
              <w:jc w:val="right"/>
              <w:rPr>
                <w:b/>
                <w:bCs/>
                <w:sz w:val="22"/>
                <w:szCs w:val="22"/>
                <w:lang w:val="en-GB"/>
              </w:rPr>
            </w:pPr>
            <w:r w:rsidRPr="00F87498">
              <w:rPr>
                <w:b/>
                <w:bCs/>
                <w:sz w:val="22"/>
                <w:szCs w:val="22"/>
                <w:lang w:val="en-GB"/>
              </w:rPr>
              <w:t>231</w:t>
            </w:r>
            <w:r w:rsidR="00861280" w:rsidRPr="00F87498">
              <w:rPr>
                <w:b/>
                <w:bCs/>
                <w:sz w:val="22"/>
                <w:szCs w:val="22"/>
                <w:lang w:val="en-GB"/>
              </w:rPr>
              <w:t>,</w:t>
            </w:r>
            <w:r w:rsidRPr="00F87498">
              <w:rPr>
                <w:b/>
                <w:bCs/>
                <w:sz w:val="22"/>
                <w:szCs w:val="22"/>
                <w:lang w:val="en-GB"/>
              </w:rPr>
              <w:t>783</w:t>
            </w:r>
          </w:p>
        </w:tc>
      </w:tr>
    </w:tbl>
    <w:p w14:paraId="69397316" w14:textId="58E92F74" w:rsidR="004074A0" w:rsidRPr="00F87498" w:rsidRDefault="00DD2F7F" w:rsidP="0025663A">
      <w:pPr>
        <w:pStyle w:val="a4"/>
        <w:spacing w:after="120" w:afterAutospacing="0" w:line="240" w:lineRule="exact"/>
        <w:ind w:left="142"/>
        <w:jc w:val="both"/>
        <w:rPr>
          <w:b/>
          <w:color w:val="000000"/>
          <w:sz w:val="22"/>
          <w:szCs w:val="22"/>
          <w:lang w:val="en-GB"/>
        </w:rPr>
      </w:pPr>
      <w:r w:rsidRPr="00F87498">
        <w:rPr>
          <w:b/>
          <w:color w:val="000000"/>
          <w:sz w:val="22"/>
          <w:szCs w:val="22"/>
          <w:lang w:val="en-GB"/>
        </w:rPr>
        <w:t xml:space="preserve">Approved for issue and signed </w:t>
      </w:r>
    </w:p>
    <w:p w14:paraId="5B3C897D" w14:textId="77777777" w:rsidR="00FF07E7" w:rsidRPr="00F87498" w:rsidRDefault="00FF07E7" w:rsidP="004074A0">
      <w:pPr>
        <w:pStyle w:val="a4"/>
        <w:tabs>
          <w:tab w:val="left" w:pos="3969"/>
          <w:tab w:val="left" w:pos="4111"/>
        </w:tabs>
        <w:spacing w:before="0" w:beforeAutospacing="0" w:after="120" w:afterAutospacing="0" w:line="240" w:lineRule="exact"/>
        <w:jc w:val="both"/>
        <w:rPr>
          <w:color w:val="000000"/>
          <w:sz w:val="22"/>
          <w:szCs w:val="22"/>
          <w:lang w:val="en-GB"/>
        </w:rPr>
      </w:pPr>
    </w:p>
    <w:p w14:paraId="0A7137E9" w14:textId="77777777" w:rsidR="0025663A" w:rsidRPr="00F87498" w:rsidRDefault="0025663A" w:rsidP="004074A0">
      <w:pPr>
        <w:pStyle w:val="a4"/>
        <w:tabs>
          <w:tab w:val="left" w:pos="3969"/>
          <w:tab w:val="left" w:pos="4111"/>
        </w:tabs>
        <w:spacing w:before="0" w:beforeAutospacing="0" w:after="120" w:afterAutospacing="0" w:line="240" w:lineRule="exact"/>
        <w:jc w:val="both"/>
        <w:rPr>
          <w:color w:val="000000"/>
          <w:sz w:val="22"/>
          <w:szCs w:val="22"/>
          <w:lang w:val="en-GB"/>
        </w:rPr>
      </w:pPr>
    </w:p>
    <w:p w14:paraId="182647DC" w14:textId="77777777" w:rsidR="0025663A" w:rsidRPr="00F87498" w:rsidRDefault="0025663A" w:rsidP="0025663A">
      <w:pPr>
        <w:tabs>
          <w:tab w:val="left" w:pos="5954"/>
        </w:tabs>
        <w:ind w:left="142"/>
        <w:rPr>
          <w:sz w:val="22"/>
          <w:szCs w:val="22"/>
          <w:lang w:val="en-GB"/>
        </w:rPr>
      </w:pPr>
      <w:r w:rsidRPr="00F87498">
        <w:rPr>
          <w:sz w:val="22"/>
          <w:szCs w:val="22"/>
          <w:lang w:val="en-GB"/>
        </w:rPr>
        <w:t>___________________________</w:t>
      </w:r>
      <w:r w:rsidRPr="00F87498">
        <w:rPr>
          <w:sz w:val="22"/>
          <w:szCs w:val="22"/>
          <w:lang w:val="en-GB"/>
        </w:rPr>
        <w:tab/>
        <w:t>___________________________</w:t>
      </w:r>
    </w:p>
    <w:p w14:paraId="0F9F8709" w14:textId="4DAB7DD5" w:rsidR="0025663A" w:rsidRPr="00F87498" w:rsidRDefault="00DD2F7F" w:rsidP="0025663A">
      <w:pPr>
        <w:tabs>
          <w:tab w:val="left" w:pos="5954"/>
        </w:tabs>
        <w:ind w:left="142"/>
        <w:rPr>
          <w:b/>
          <w:sz w:val="22"/>
          <w:szCs w:val="22"/>
          <w:lang w:val="en-GB"/>
        </w:rPr>
      </w:pPr>
      <w:r w:rsidRPr="00F87498">
        <w:rPr>
          <w:color w:val="000000"/>
          <w:sz w:val="22"/>
          <w:szCs w:val="22"/>
          <w:lang w:val="en-GB"/>
        </w:rPr>
        <w:t xml:space="preserve">O.Y. </w:t>
      </w:r>
      <w:proofErr w:type="spellStart"/>
      <w:r w:rsidRPr="00F87498">
        <w:rPr>
          <w:color w:val="000000"/>
          <w:sz w:val="22"/>
          <w:szCs w:val="22"/>
          <w:lang w:val="en-GB"/>
        </w:rPr>
        <w:t>Loktionov</w:t>
      </w:r>
      <w:proofErr w:type="spellEnd"/>
      <w:r w:rsidR="0025663A" w:rsidRPr="00F87498">
        <w:rPr>
          <w:b/>
          <w:sz w:val="22"/>
          <w:szCs w:val="22"/>
          <w:lang w:val="en-GB"/>
        </w:rPr>
        <w:tab/>
      </w:r>
      <w:r w:rsidRPr="00F87498">
        <w:rPr>
          <w:bCs/>
          <w:sz w:val="22"/>
          <w:szCs w:val="22"/>
          <w:lang w:val="en-GB"/>
        </w:rPr>
        <w:t xml:space="preserve">N.O. </w:t>
      </w:r>
      <w:proofErr w:type="spellStart"/>
      <w:r w:rsidRPr="00F87498">
        <w:rPr>
          <w:bCs/>
          <w:sz w:val="22"/>
          <w:szCs w:val="22"/>
          <w:lang w:val="en-GB"/>
        </w:rPr>
        <w:t>Zeleniuk</w:t>
      </w:r>
      <w:proofErr w:type="spellEnd"/>
    </w:p>
    <w:p w14:paraId="760C1C03" w14:textId="353852E5" w:rsidR="0025663A" w:rsidRPr="00F87498" w:rsidRDefault="0039717A" w:rsidP="0025663A">
      <w:pPr>
        <w:tabs>
          <w:tab w:val="left" w:pos="5954"/>
        </w:tabs>
        <w:ind w:left="142"/>
        <w:rPr>
          <w:sz w:val="22"/>
          <w:szCs w:val="22"/>
          <w:lang w:val="en-GB"/>
        </w:rPr>
      </w:pPr>
      <w:r w:rsidRPr="00F87498">
        <w:rPr>
          <w:sz w:val="22"/>
          <w:szCs w:val="22"/>
          <w:lang w:val="en-GB"/>
        </w:rPr>
        <w:t>Chairman</w:t>
      </w:r>
      <w:r w:rsidR="00DD2F7F" w:rsidRPr="00F87498">
        <w:rPr>
          <w:sz w:val="22"/>
          <w:szCs w:val="22"/>
          <w:lang w:val="en-GB"/>
        </w:rPr>
        <w:t xml:space="preserve"> of the Executive Board</w:t>
      </w:r>
      <w:r w:rsidR="0025663A" w:rsidRPr="00F87498">
        <w:rPr>
          <w:sz w:val="22"/>
          <w:szCs w:val="22"/>
          <w:lang w:val="en-GB"/>
        </w:rPr>
        <w:tab/>
      </w:r>
      <w:r w:rsidR="00DD2F7F" w:rsidRPr="00F87498">
        <w:rPr>
          <w:sz w:val="22"/>
          <w:szCs w:val="22"/>
          <w:lang w:val="en-GB"/>
        </w:rPr>
        <w:t xml:space="preserve">Chief accountant </w:t>
      </w:r>
    </w:p>
    <w:p w14:paraId="064BFA0B" w14:textId="1227C9C8" w:rsidR="0025663A" w:rsidRPr="00F87498" w:rsidRDefault="00861280" w:rsidP="0025663A">
      <w:pPr>
        <w:pStyle w:val="a4"/>
        <w:spacing w:after="120" w:afterAutospacing="0" w:line="240" w:lineRule="exact"/>
        <w:ind w:left="142"/>
        <w:jc w:val="both"/>
        <w:rPr>
          <w:b/>
          <w:color w:val="000000"/>
          <w:sz w:val="22"/>
          <w:szCs w:val="22"/>
          <w:lang w:val="en-GB"/>
        </w:rPr>
      </w:pPr>
      <w:r w:rsidRPr="00F87498">
        <w:rPr>
          <w:b/>
          <w:color w:val="000000"/>
          <w:sz w:val="22"/>
          <w:szCs w:val="22"/>
          <w:lang w:val="en-GB"/>
        </w:rPr>
        <w:t>April 23,</w:t>
      </w:r>
      <w:r w:rsidR="00354FE1" w:rsidRPr="00F87498">
        <w:rPr>
          <w:b/>
          <w:color w:val="000000"/>
          <w:sz w:val="22"/>
          <w:szCs w:val="22"/>
          <w:lang w:val="en-GB"/>
        </w:rPr>
        <w:t xml:space="preserve"> </w:t>
      </w:r>
      <w:r w:rsidR="0025663A" w:rsidRPr="00F87498">
        <w:rPr>
          <w:b/>
          <w:color w:val="000000"/>
          <w:sz w:val="22"/>
          <w:szCs w:val="22"/>
          <w:lang w:val="en-GB"/>
        </w:rPr>
        <w:t xml:space="preserve">2020 </w:t>
      </w:r>
    </w:p>
    <w:p w14:paraId="24E7AFB7" w14:textId="77777777" w:rsidR="00FF07E7" w:rsidRPr="00F87498" w:rsidRDefault="00FF07E7" w:rsidP="00B6485D">
      <w:pPr>
        <w:pStyle w:val="a4"/>
        <w:tabs>
          <w:tab w:val="left" w:pos="4111"/>
        </w:tabs>
        <w:spacing w:before="0" w:beforeAutospacing="0" w:after="0" w:afterAutospacing="0" w:line="240" w:lineRule="exact"/>
        <w:jc w:val="both"/>
        <w:rPr>
          <w:color w:val="000000"/>
          <w:sz w:val="22"/>
          <w:szCs w:val="22"/>
          <w:lang w:val="en-GB"/>
        </w:rPr>
      </w:pPr>
    </w:p>
    <w:p w14:paraId="674CCB61" w14:textId="77777777" w:rsidR="00FF07E7" w:rsidRPr="00F87498" w:rsidRDefault="00FF07E7" w:rsidP="00B6485D">
      <w:pPr>
        <w:pStyle w:val="a4"/>
        <w:tabs>
          <w:tab w:val="left" w:pos="4111"/>
        </w:tabs>
        <w:spacing w:before="0" w:beforeAutospacing="0" w:after="0" w:afterAutospacing="0" w:line="240" w:lineRule="exact"/>
        <w:jc w:val="both"/>
        <w:rPr>
          <w:color w:val="000000"/>
          <w:sz w:val="22"/>
          <w:szCs w:val="22"/>
          <w:lang w:val="en-GB"/>
        </w:rPr>
      </w:pPr>
    </w:p>
    <w:p w14:paraId="40510E73" w14:textId="77777777" w:rsidR="00C44EC5" w:rsidRPr="00F87498" w:rsidRDefault="00C44EC5" w:rsidP="00B6485D">
      <w:pPr>
        <w:pStyle w:val="a4"/>
        <w:tabs>
          <w:tab w:val="left" w:pos="4111"/>
        </w:tabs>
        <w:spacing w:before="0" w:beforeAutospacing="0" w:after="0" w:afterAutospacing="0" w:line="240" w:lineRule="exact"/>
        <w:jc w:val="both"/>
        <w:rPr>
          <w:color w:val="000000"/>
          <w:sz w:val="22"/>
          <w:szCs w:val="22"/>
          <w:lang w:val="en-GB"/>
        </w:rPr>
      </w:pPr>
    </w:p>
    <w:p w14:paraId="00A41A50" w14:textId="77777777" w:rsidR="00C44EC5" w:rsidRPr="00F87498" w:rsidRDefault="00C44EC5" w:rsidP="00B6485D">
      <w:pPr>
        <w:pStyle w:val="a4"/>
        <w:tabs>
          <w:tab w:val="left" w:pos="4111"/>
        </w:tabs>
        <w:spacing w:before="0" w:beforeAutospacing="0" w:after="0" w:afterAutospacing="0" w:line="240" w:lineRule="exact"/>
        <w:jc w:val="both"/>
        <w:rPr>
          <w:color w:val="000000"/>
          <w:sz w:val="22"/>
          <w:szCs w:val="22"/>
          <w:lang w:val="en-GB"/>
        </w:rPr>
      </w:pPr>
    </w:p>
    <w:p w14:paraId="32921BF2" w14:textId="47074393" w:rsidR="00C44EC5" w:rsidRPr="00F87498" w:rsidRDefault="00C44EC5" w:rsidP="00B6485D">
      <w:pPr>
        <w:pStyle w:val="a4"/>
        <w:tabs>
          <w:tab w:val="left" w:pos="4111"/>
        </w:tabs>
        <w:spacing w:before="0" w:beforeAutospacing="0" w:after="0" w:afterAutospacing="0" w:line="240" w:lineRule="exact"/>
        <w:jc w:val="both"/>
        <w:rPr>
          <w:color w:val="000000"/>
          <w:sz w:val="22"/>
          <w:szCs w:val="22"/>
          <w:lang w:val="en-GB"/>
        </w:rPr>
      </w:pPr>
    </w:p>
    <w:p w14:paraId="7CB8358A" w14:textId="77777777" w:rsidR="00DD2F7F" w:rsidRPr="00F87498" w:rsidRDefault="00DD2F7F" w:rsidP="00B6485D">
      <w:pPr>
        <w:pStyle w:val="a4"/>
        <w:tabs>
          <w:tab w:val="left" w:pos="4111"/>
        </w:tabs>
        <w:spacing w:before="0" w:beforeAutospacing="0" w:after="0" w:afterAutospacing="0" w:line="240" w:lineRule="exact"/>
        <w:jc w:val="both"/>
        <w:rPr>
          <w:color w:val="000000"/>
          <w:sz w:val="22"/>
          <w:szCs w:val="22"/>
          <w:lang w:val="en-GB"/>
        </w:rPr>
      </w:pPr>
    </w:p>
    <w:p w14:paraId="3EA93870" w14:textId="0484E060" w:rsidR="004074A0" w:rsidRPr="00F87498" w:rsidRDefault="00861280" w:rsidP="00110439">
      <w:pPr>
        <w:pStyle w:val="1"/>
        <w:rPr>
          <w:rFonts w:ascii="Times New Roman" w:hAnsi="Times New Roman" w:cs="Times New Roman"/>
          <w:sz w:val="22"/>
          <w:szCs w:val="22"/>
          <w:lang w:val="en-GB"/>
        </w:rPr>
      </w:pPr>
      <w:bookmarkStart w:id="3" w:name="_Toc39675655"/>
      <w:r w:rsidRPr="00F87498">
        <w:rPr>
          <w:rFonts w:ascii="Times New Roman" w:hAnsi="Times New Roman" w:cs="Times New Roman"/>
          <w:sz w:val="22"/>
          <w:szCs w:val="22"/>
          <w:lang w:val="en-GB"/>
        </w:rPr>
        <w:lastRenderedPageBreak/>
        <w:t>STATEMENT OF PROFIT AND LOSS AND OTHER COMPREHENSIVE INCOME</w:t>
      </w:r>
      <w:bookmarkEnd w:id="3"/>
      <w:r w:rsidRPr="00F87498">
        <w:rPr>
          <w:rFonts w:ascii="Times New Roman" w:hAnsi="Times New Roman" w:cs="Times New Roman"/>
          <w:sz w:val="22"/>
          <w:szCs w:val="22"/>
          <w:lang w:val="en-GB"/>
        </w:rPr>
        <w:t xml:space="preserve"> </w:t>
      </w:r>
    </w:p>
    <w:p w14:paraId="7CE6EFCF" w14:textId="487843A1" w:rsidR="004964E0" w:rsidRPr="00F87498" w:rsidRDefault="00861280" w:rsidP="0025663A">
      <w:pPr>
        <w:spacing w:line="200" w:lineRule="exact"/>
        <w:rPr>
          <w:b/>
          <w:sz w:val="22"/>
          <w:szCs w:val="22"/>
          <w:lang w:val="en-GB"/>
        </w:rPr>
      </w:pPr>
      <w:proofErr w:type="gramStart"/>
      <w:r w:rsidRPr="00F87498">
        <w:rPr>
          <w:b/>
          <w:sz w:val="22"/>
          <w:szCs w:val="22"/>
          <w:lang w:val="en-GB"/>
        </w:rPr>
        <w:t>for</w:t>
      </w:r>
      <w:proofErr w:type="gramEnd"/>
      <w:r w:rsidR="004074A0" w:rsidRPr="00F87498">
        <w:rPr>
          <w:b/>
          <w:sz w:val="22"/>
          <w:szCs w:val="22"/>
          <w:lang w:val="en-GB"/>
        </w:rPr>
        <w:t xml:space="preserve"> </w:t>
      </w:r>
      <w:r w:rsidR="003641E5">
        <w:rPr>
          <w:b/>
          <w:sz w:val="22"/>
          <w:szCs w:val="22"/>
          <w:lang w:val="en-US"/>
        </w:rPr>
        <w:t xml:space="preserve">the year ended December 31, </w:t>
      </w:r>
      <w:r w:rsidR="004074A0" w:rsidRPr="00F87498">
        <w:rPr>
          <w:b/>
          <w:sz w:val="22"/>
          <w:szCs w:val="22"/>
          <w:lang w:val="en-GB"/>
        </w:rPr>
        <w:t>201</w:t>
      </w:r>
      <w:r w:rsidR="004E4F09" w:rsidRPr="00F87498">
        <w:rPr>
          <w:b/>
          <w:sz w:val="22"/>
          <w:szCs w:val="22"/>
          <w:lang w:val="en-GB"/>
        </w:rPr>
        <w:t>9</w:t>
      </w:r>
      <w:r w:rsidR="004074A0" w:rsidRPr="00F87498">
        <w:rPr>
          <w:b/>
          <w:sz w:val="22"/>
          <w:szCs w:val="22"/>
          <w:lang w:val="en-GB"/>
        </w:rPr>
        <w:t xml:space="preserve"> </w:t>
      </w:r>
    </w:p>
    <w:p w14:paraId="03E2F955" w14:textId="7BA399E3" w:rsidR="0025663A" w:rsidRPr="00F87498" w:rsidRDefault="00861280" w:rsidP="0025663A">
      <w:pPr>
        <w:rPr>
          <w:sz w:val="22"/>
          <w:szCs w:val="22"/>
          <w:lang w:val="en-GB"/>
        </w:rPr>
      </w:pPr>
      <w:r w:rsidRPr="00F87498">
        <w:rPr>
          <w:i/>
          <w:sz w:val="22"/>
          <w:szCs w:val="22"/>
          <w:lang w:val="en-GB"/>
        </w:rPr>
        <w:t>(</w:t>
      </w:r>
      <w:proofErr w:type="gramStart"/>
      <w:r w:rsidR="0039717A" w:rsidRPr="00F87498">
        <w:rPr>
          <w:i/>
          <w:sz w:val="22"/>
          <w:szCs w:val="22"/>
          <w:lang w:val="en-GB"/>
        </w:rPr>
        <w:t>in</w:t>
      </w:r>
      <w:proofErr w:type="gramEnd"/>
      <w:r w:rsidR="0039717A" w:rsidRPr="00F87498">
        <w:rPr>
          <w:i/>
          <w:sz w:val="22"/>
          <w:szCs w:val="22"/>
          <w:lang w:val="en-GB"/>
        </w:rPr>
        <w:t xml:space="preserve"> UAH thousand</w:t>
      </w:r>
      <w:r w:rsidRPr="00F87498">
        <w:rPr>
          <w:i/>
          <w:sz w:val="22"/>
          <w:szCs w:val="22"/>
          <w:lang w:val="en-GB"/>
        </w:rPr>
        <w:t>)</w:t>
      </w:r>
    </w:p>
    <w:p w14:paraId="428AD135" w14:textId="6766CA01" w:rsidR="00780A9A" w:rsidRPr="00F87498" w:rsidRDefault="00780A9A" w:rsidP="00780A9A">
      <w:pPr>
        <w:spacing w:line="200" w:lineRule="exact"/>
        <w:jc w:val="center"/>
        <w:rPr>
          <w:color w:val="000000"/>
          <w:sz w:val="22"/>
          <w:szCs w:val="22"/>
          <w:lang w:val="en-GB"/>
        </w:rPr>
      </w:pPr>
    </w:p>
    <w:tbl>
      <w:tblPr>
        <w:tblW w:w="9233" w:type="dxa"/>
        <w:tblInd w:w="89" w:type="dxa"/>
        <w:tblLook w:val="00A0" w:firstRow="1" w:lastRow="0" w:firstColumn="1" w:lastColumn="0" w:noHBand="0" w:noVBand="0"/>
      </w:tblPr>
      <w:tblGrid>
        <w:gridCol w:w="4555"/>
        <w:gridCol w:w="1209"/>
        <w:gridCol w:w="1343"/>
        <w:gridCol w:w="2126"/>
      </w:tblGrid>
      <w:tr w:rsidR="000C7B36" w:rsidRPr="00F87498" w14:paraId="0C1BB0B7" w14:textId="77777777" w:rsidTr="004E6E70">
        <w:trPr>
          <w:trHeight w:val="255"/>
        </w:trPr>
        <w:tc>
          <w:tcPr>
            <w:tcW w:w="4555" w:type="dxa"/>
            <w:tcBorders>
              <w:top w:val="single" w:sz="4" w:space="0" w:color="auto"/>
              <w:bottom w:val="single" w:sz="4" w:space="0" w:color="auto"/>
            </w:tcBorders>
          </w:tcPr>
          <w:p w14:paraId="6288C594" w14:textId="5A22C97D" w:rsidR="00780A9A" w:rsidRPr="00F87498" w:rsidRDefault="00780A9A" w:rsidP="00FF1157">
            <w:pPr>
              <w:spacing w:line="200" w:lineRule="exact"/>
              <w:jc w:val="center"/>
              <w:rPr>
                <w:b/>
                <w:bCs/>
                <w:sz w:val="22"/>
                <w:szCs w:val="22"/>
                <w:lang w:val="en-GB"/>
              </w:rPr>
            </w:pPr>
          </w:p>
        </w:tc>
        <w:tc>
          <w:tcPr>
            <w:tcW w:w="1209" w:type="dxa"/>
            <w:tcBorders>
              <w:top w:val="single" w:sz="4" w:space="0" w:color="auto"/>
              <w:bottom w:val="single" w:sz="4" w:space="0" w:color="auto"/>
            </w:tcBorders>
            <w:noWrap/>
          </w:tcPr>
          <w:p w14:paraId="3410AB1D" w14:textId="3958F323" w:rsidR="00780A9A" w:rsidRPr="00F87498" w:rsidRDefault="00861280" w:rsidP="00FF1157">
            <w:pPr>
              <w:spacing w:line="200" w:lineRule="exact"/>
              <w:jc w:val="center"/>
              <w:rPr>
                <w:b/>
                <w:bCs/>
                <w:sz w:val="22"/>
                <w:szCs w:val="22"/>
                <w:lang w:val="en-GB"/>
              </w:rPr>
            </w:pPr>
            <w:r w:rsidRPr="00F87498">
              <w:rPr>
                <w:b/>
                <w:bCs/>
                <w:sz w:val="22"/>
                <w:szCs w:val="22"/>
                <w:lang w:val="en-GB"/>
              </w:rPr>
              <w:t>Notes</w:t>
            </w:r>
          </w:p>
        </w:tc>
        <w:tc>
          <w:tcPr>
            <w:tcW w:w="1343" w:type="dxa"/>
            <w:tcBorders>
              <w:top w:val="single" w:sz="4" w:space="0" w:color="auto"/>
              <w:bottom w:val="single" w:sz="4" w:space="0" w:color="auto"/>
            </w:tcBorders>
            <w:noWrap/>
          </w:tcPr>
          <w:p w14:paraId="7E814409" w14:textId="2474452E" w:rsidR="00780A9A" w:rsidRPr="00F87498" w:rsidRDefault="00780A9A" w:rsidP="00713E51">
            <w:pPr>
              <w:spacing w:line="200" w:lineRule="exact"/>
              <w:jc w:val="right"/>
              <w:rPr>
                <w:b/>
                <w:bCs/>
                <w:sz w:val="22"/>
                <w:szCs w:val="22"/>
                <w:lang w:val="en-GB"/>
              </w:rPr>
            </w:pPr>
            <w:r w:rsidRPr="00F87498">
              <w:rPr>
                <w:b/>
                <w:bCs/>
                <w:sz w:val="22"/>
                <w:szCs w:val="22"/>
                <w:lang w:val="en-GB"/>
              </w:rPr>
              <w:t>201</w:t>
            </w:r>
            <w:r w:rsidR="004E4F09" w:rsidRPr="00F87498">
              <w:rPr>
                <w:b/>
                <w:bCs/>
                <w:sz w:val="22"/>
                <w:szCs w:val="22"/>
                <w:lang w:val="en-GB"/>
              </w:rPr>
              <w:t>9</w:t>
            </w:r>
            <w:r w:rsidR="00713E51" w:rsidRPr="00F87498">
              <w:rPr>
                <w:b/>
                <w:bCs/>
                <w:sz w:val="22"/>
                <w:szCs w:val="22"/>
                <w:lang w:val="en-GB"/>
              </w:rPr>
              <w:t xml:space="preserve"> </w:t>
            </w:r>
          </w:p>
        </w:tc>
        <w:tc>
          <w:tcPr>
            <w:tcW w:w="2126" w:type="dxa"/>
            <w:tcBorders>
              <w:top w:val="single" w:sz="4" w:space="0" w:color="auto"/>
              <w:bottom w:val="single" w:sz="4" w:space="0" w:color="auto"/>
            </w:tcBorders>
            <w:noWrap/>
          </w:tcPr>
          <w:p w14:paraId="387958ED" w14:textId="1B8EC9C8" w:rsidR="000C7B36" w:rsidRPr="00F87498" w:rsidRDefault="00780A9A" w:rsidP="000C7B36">
            <w:pPr>
              <w:spacing w:line="200" w:lineRule="exact"/>
              <w:jc w:val="right"/>
              <w:rPr>
                <w:b/>
                <w:bCs/>
                <w:sz w:val="22"/>
                <w:szCs w:val="22"/>
                <w:lang w:val="en-GB"/>
              </w:rPr>
            </w:pPr>
            <w:r w:rsidRPr="00F87498">
              <w:rPr>
                <w:b/>
                <w:bCs/>
                <w:sz w:val="22"/>
                <w:szCs w:val="22"/>
                <w:lang w:val="en-GB"/>
              </w:rPr>
              <w:t>201</w:t>
            </w:r>
            <w:r w:rsidR="004E4F09" w:rsidRPr="00F87498">
              <w:rPr>
                <w:b/>
                <w:bCs/>
                <w:sz w:val="22"/>
                <w:szCs w:val="22"/>
                <w:lang w:val="en-GB"/>
              </w:rPr>
              <w:t>8</w:t>
            </w:r>
            <w:r w:rsidR="00713E51" w:rsidRPr="00F87498">
              <w:rPr>
                <w:b/>
                <w:bCs/>
                <w:sz w:val="22"/>
                <w:szCs w:val="22"/>
                <w:lang w:val="en-GB"/>
              </w:rPr>
              <w:t xml:space="preserve"> </w:t>
            </w:r>
          </w:p>
          <w:p w14:paraId="401BF891" w14:textId="39099575" w:rsidR="001F3E30" w:rsidRPr="00F87498" w:rsidRDefault="001F3E30" w:rsidP="000C7B36">
            <w:pPr>
              <w:spacing w:line="200" w:lineRule="exact"/>
              <w:jc w:val="right"/>
              <w:rPr>
                <w:b/>
                <w:bCs/>
                <w:sz w:val="22"/>
                <w:szCs w:val="22"/>
                <w:lang w:val="en-GB"/>
              </w:rPr>
            </w:pPr>
            <w:r w:rsidRPr="00F87498">
              <w:rPr>
                <w:b/>
                <w:bCs/>
                <w:sz w:val="22"/>
                <w:szCs w:val="22"/>
                <w:lang w:val="en-GB"/>
              </w:rPr>
              <w:t>(</w:t>
            </w:r>
            <w:r w:rsidR="00861280" w:rsidRPr="00F87498">
              <w:rPr>
                <w:b/>
                <w:bCs/>
                <w:sz w:val="22"/>
                <w:szCs w:val="22"/>
                <w:lang w:val="en-GB"/>
              </w:rPr>
              <w:t>recalculated</w:t>
            </w:r>
            <w:r w:rsidRPr="00F87498">
              <w:rPr>
                <w:b/>
                <w:bCs/>
                <w:sz w:val="22"/>
                <w:szCs w:val="22"/>
                <w:lang w:val="en-GB"/>
              </w:rPr>
              <w:t>)</w:t>
            </w:r>
          </w:p>
        </w:tc>
      </w:tr>
      <w:tr w:rsidR="000C7B36" w:rsidRPr="00F87498" w14:paraId="01C23DF9" w14:textId="77777777" w:rsidTr="002506DD">
        <w:trPr>
          <w:trHeight w:hRule="exact" w:val="284"/>
        </w:trPr>
        <w:tc>
          <w:tcPr>
            <w:tcW w:w="4555" w:type="dxa"/>
            <w:tcBorders>
              <w:top w:val="single" w:sz="4" w:space="0" w:color="auto"/>
            </w:tcBorders>
          </w:tcPr>
          <w:p w14:paraId="1D570E63" w14:textId="2993EAD0" w:rsidR="004E4F09" w:rsidRPr="00F87498" w:rsidRDefault="00861280" w:rsidP="004E4F09">
            <w:pPr>
              <w:rPr>
                <w:sz w:val="22"/>
                <w:szCs w:val="22"/>
                <w:lang w:val="en-GB"/>
              </w:rPr>
            </w:pPr>
            <w:r w:rsidRPr="00F87498">
              <w:rPr>
                <w:sz w:val="22"/>
                <w:szCs w:val="22"/>
                <w:lang w:val="en-GB"/>
              </w:rPr>
              <w:t>Interest income</w:t>
            </w:r>
          </w:p>
        </w:tc>
        <w:tc>
          <w:tcPr>
            <w:tcW w:w="1209" w:type="dxa"/>
            <w:tcBorders>
              <w:top w:val="single" w:sz="4" w:space="0" w:color="auto"/>
            </w:tcBorders>
            <w:noWrap/>
          </w:tcPr>
          <w:p w14:paraId="2FCF9E65" w14:textId="326D43F5" w:rsidR="004E4F09" w:rsidRPr="00F87498" w:rsidRDefault="00435C20" w:rsidP="004E4F09">
            <w:pPr>
              <w:jc w:val="center"/>
              <w:rPr>
                <w:sz w:val="22"/>
                <w:szCs w:val="22"/>
                <w:lang w:val="en-GB"/>
              </w:rPr>
            </w:pPr>
            <w:r w:rsidRPr="00F87498">
              <w:rPr>
                <w:sz w:val="22"/>
                <w:szCs w:val="22"/>
                <w:lang w:val="en-GB"/>
              </w:rPr>
              <w:t>17</w:t>
            </w:r>
          </w:p>
        </w:tc>
        <w:tc>
          <w:tcPr>
            <w:tcW w:w="1343" w:type="dxa"/>
            <w:tcBorders>
              <w:top w:val="single" w:sz="4" w:space="0" w:color="auto"/>
            </w:tcBorders>
          </w:tcPr>
          <w:p w14:paraId="4AFC4588" w14:textId="7C57A0A6" w:rsidR="004E4F09" w:rsidRPr="00F87498" w:rsidRDefault="008D7BF7" w:rsidP="004E4F09">
            <w:pPr>
              <w:jc w:val="right"/>
              <w:rPr>
                <w:sz w:val="22"/>
                <w:szCs w:val="22"/>
                <w:lang w:val="en-GB"/>
              </w:rPr>
            </w:pPr>
            <w:r w:rsidRPr="00F87498">
              <w:rPr>
                <w:sz w:val="22"/>
                <w:szCs w:val="22"/>
                <w:lang w:val="en-GB"/>
              </w:rPr>
              <w:t>28</w:t>
            </w:r>
            <w:r w:rsidR="00FA1218" w:rsidRPr="00F87498">
              <w:rPr>
                <w:sz w:val="22"/>
                <w:szCs w:val="22"/>
                <w:lang w:val="en-GB"/>
              </w:rPr>
              <w:t>,</w:t>
            </w:r>
            <w:r w:rsidRPr="00F87498">
              <w:rPr>
                <w:sz w:val="22"/>
                <w:szCs w:val="22"/>
                <w:lang w:val="en-GB"/>
              </w:rPr>
              <w:t>918</w:t>
            </w:r>
          </w:p>
        </w:tc>
        <w:tc>
          <w:tcPr>
            <w:tcW w:w="2126" w:type="dxa"/>
            <w:tcBorders>
              <w:top w:val="single" w:sz="4" w:space="0" w:color="auto"/>
            </w:tcBorders>
          </w:tcPr>
          <w:p w14:paraId="4B045F20" w14:textId="4C6B6835" w:rsidR="004E4F09" w:rsidRPr="00F87498" w:rsidRDefault="004E4F09" w:rsidP="004E6E70">
            <w:pPr>
              <w:jc w:val="right"/>
              <w:rPr>
                <w:sz w:val="22"/>
                <w:szCs w:val="22"/>
                <w:lang w:val="en-GB"/>
              </w:rPr>
            </w:pPr>
            <w:r w:rsidRPr="00F87498">
              <w:rPr>
                <w:sz w:val="22"/>
                <w:szCs w:val="22"/>
                <w:lang w:val="en-GB"/>
              </w:rPr>
              <w:t>27</w:t>
            </w:r>
            <w:r w:rsidR="00FA1218" w:rsidRPr="00F87498">
              <w:rPr>
                <w:sz w:val="22"/>
                <w:szCs w:val="22"/>
                <w:lang w:val="en-GB"/>
              </w:rPr>
              <w:t>,</w:t>
            </w:r>
            <w:r w:rsidRPr="00F87498">
              <w:rPr>
                <w:sz w:val="22"/>
                <w:szCs w:val="22"/>
                <w:lang w:val="en-GB"/>
              </w:rPr>
              <w:t>302</w:t>
            </w:r>
          </w:p>
        </w:tc>
      </w:tr>
      <w:tr w:rsidR="000C7B36" w:rsidRPr="00F87498" w14:paraId="34CACDC1" w14:textId="77777777" w:rsidTr="002506DD">
        <w:trPr>
          <w:trHeight w:hRule="exact" w:val="284"/>
        </w:trPr>
        <w:tc>
          <w:tcPr>
            <w:tcW w:w="4555" w:type="dxa"/>
            <w:tcBorders>
              <w:bottom w:val="single" w:sz="4" w:space="0" w:color="auto"/>
            </w:tcBorders>
          </w:tcPr>
          <w:p w14:paraId="13D029CA" w14:textId="0A44F34E" w:rsidR="004E4F09" w:rsidRPr="00F87498" w:rsidRDefault="00861280" w:rsidP="004E4F09">
            <w:pPr>
              <w:rPr>
                <w:sz w:val="22"/>
                <w:szCs w:val="22"/>
                <w:lang w:val="en-GB"/>
              </w:rPr>
            </w:pPr>
            <w:r w:rsidRPr="00F87498">
              <w:rPr>
                <w:sz w:val="22"/>
                <w:szCs w:val="22"/>
                <w:lang w:val="en-GB"/>
              </w:rPr>
              <w:t>Interest expenses</w:t>
            </w:r>
          </w:p>
        </w:tc>
        <w:tc>
          <w:tcPr>
            <w:tcW w:w="1209" w:type="dxa"/>
            <w:tcBorders>
              <w:bottom w:val="single" w:sz="4" w:space="0" w:color="auto"/>
            </w:tcBorders>
            <w:noWrap/>
          </w:tcPr>
          <w:p w14:paraId="33DFE3EE" w14:textId="7599A724" w:rsidR="004E4F09" w:rsidRPr="00F87498" w:rsidRDefault="00435C20" w:rsidP="004E4F09">
            <w:pPr>
              <w:jc w:val="center"/>
              <w:rPr>
                <w:sz w:val="22"/>
                <w:szCs w:val="22"/>
                <w:lang w:val="en-GB"/>
              </w:rPr>
            </w:pPr>
            <w:r w:rsidRPr="00F87498">
              <w:rPr>
                <w:sz w:val="22"/>
                <w:szCs w:val="22"/>
                <w:lang w:val="en-GB"/>
              </w:rPr>
              <w:t>17</w:t>
            </w:r>
          </w:p>
        </w:tc>
        <w:tc>
          <w:tcPr>
            <w:tcW w:w="1343" w:type="dxa"/>
            <w:tcBorders>
              <w:bottom w:val="single" w:sz="4" w:space="0" w:color="auto"/>
            </w:tcBorders>
          </w:tcPr>
          <w:p w14:paraId="2F37FF1F" w14:textId="4A2060C3" w:rsidR="004E4F09" w:rsidRPr="00F87498" w:rsidRDefault="004E4F09" w:rsidP="008D7BF7">
            <w:pPr>
              <w:jc w:val="right"/>
              <w:rPr>
                <w:sz w:val="22"/>
                <w:szCs w:val="22"/>
                <w:lang w:val="en-GB"/>
              </w:rPr>
            </w:pPr>
            <w:r w:rsidRPr="00F87498">
              <w:rPr>
                <w:sz w:val="22"/>
                <w:szCs w:val="22"/>
                <w:lang w:val="en-GB"/>
              </w:rPr>
              <w:t>(</w:t>
            </w:r>
            <w:r w:rsidR="008D7BF7" w:rsidRPr="00F87498">
              <w:rPr>
                <w:sz w:val="22"/>
                <w:szCs w:val="22"/>
                <w:lang w:val="en-GB"/>
              </w:rPr>
              <w:t>5</w:t>
            </w:r>
            <w:r w:rsidR="00FA1218" w:rsidRPr="00F87498">
              <w:rPr>
                <w:sz w:val="22"/>
                <w:szCs w:val="22"/>
                <w:lang w:val="en-GB"/>
              </w:rPr>
              <w:t>,</w:t>
            </w:r>
            <w:r w:rsidR="008D7BF7" w:rsidRPr="00F87498">
              <w:rPr>
                <w:sz w:val="22"/>
                <w:szCs w:val="22"/>
                <w:lang w:val="en-GB"/>
              </w:rPr>
              <w:t>414</w:t>
            </w:r>
            <w:r w:rsidRPr="00F87498">
              <w:rPr>
                <w:sz w:val="22"/>
                <w:szCs w:val="22"/>
                <w:lang w:val="en-GB"/>
              </w:rPr>
              <w:t>)</w:t>
            </w:r>
          </w:p>
        </w:tc>
        <w:tc>
          <w:tcPr>
            <w:tcW w:w="2126" w:type="dxa"/>
            <w:tcBorders>
              <w:bottom w:val="single" w:sz="4" w:space="0" w:color="auto"/>
            </w:tcBorders>
          </w:tcPr>
          <w:p w14:paraId="1243240D" w14:textId="6A6A0212" w:rsidR="004E4F09" w:rsidRPr="00F87498" w:rsidRDefault="004E4F09" w:rsidP="004E6E70">
            <w:pPr>
              <w:jc w:val="right"/>
              <w:rPr>
                <w:sz w:val="22"/>
                <w:szCs w:val="22"/>
                <w:lang w:val="en-GB"/>
              </w:rPr>
            </w:pPr>
            <w:r w:rsidRPr="00F87498">
              <w:rPr>
                <w:sz w:val="22"/>
                <w:szCs w:val="22"/>
                <w:lang w:val="en-GB"/>
              </w:rPr>
              <w:t>(4</w:t>
            </w:r>
            <w:r w:rsidR="00FA1218" w:rsidRPr="00F87498">
              <w:rPr>
                <w:sz w:val="22"/>
                <w:szCs w:val="22"/>
                <w:lang w:val="en-GB"/>
              </w:rPr>
              <w:t>,</w:t>
            </w:r>
            <w:r w:rsidRPr="00F87498">
              <w:rPr>
                <w:sz w:val="22"/>
                <w:szCs w:val="22"/>
                <w:lang w:val="en-GB"/>
              </w:rPr>
              <w:t>831)</w:t>
            </w:r>
          </w:p>
        </w:tc>
      </w:tr>
      <w:tr w:rsidR="000C7B36" w:rsidRPr="00F87498" w14:paraId="6FB400CC" w14:textId="77777777" w:rsidTr="002506DD">
        <w:trPr>
          <w:trHeight w:hRule="exact" w:val="284"/>
        </w:trPr>
        <w:tc>
          <w:tcPr>
            <w:tcW w:w="4555" w:type="dxa"/>
            <w:tcBorders>
              <w:top w:val="single" w:sz="4" w:space="0" w:color="auto"/>
              <w:bottom w:val="single" w:sz="4" w:space="0" w:color="auto"/>
            </w:tcBorders>
          </w:tcPr>
          <w:p w14:paraId="63444671" w14:textId="1746431A" w:rsidR="004E4F09" w:rsidRPr="00F87498" w:rsidRDefault="00861280" w:rsidP="0025663A">
            <w:pPr>
              <w:rPr>
                <w:b/>
                <w:sz w:val="22"/>
                <w:szCs w:val="22"/>
                <w:lang w:val="en-GB"/>
              </w:rPr>
            </w:pPr>
            <w:r w:rsidRPr="00F87498">
              <w:rPr>
                <w:b/>
                <w:sz w:val="22"/>
                <w:szCs w:val="22"/>
                <w:lang w:val="en-GB"/>
              </w:rPr>
              <w:t>Net interest income</w:t>
            </w:r>
          </w:p>
        </w:tc>
        <w:tc>
          <w:tcPr>
            <w:tcW w:w="1209" w:type="dxa"/>
            <w:tcBorders>
              <w:top w:val="single" w:sz="4" w:space="0" w:color="auto"/>
              <w:bottom w:val="single" w:sz="4" w:space="0" w:color="auto"/>
            </w:tcBorders>
            <w:noWrap/>
          </w:tcPr>
          <w:p w14:paraId="4D4F5B61" w14:textId="77777777" w:rsidR="004E4F09" w:rsidRPr="00F87498" w:rsidRDefault="004E4F09" w:rsidP="004E4F09">
            <w:pPr>
              <w:jc w:val="center"/>
              <w:rPr>
                <w:b/>
                <w:sz w:val="22"/>
                <w:szCs w:val="22"/>
                <w:lang w:val="en-GB"/>
              </w:rPr>
            </w:pPr>
          </w:p>
        </w:tc>
        <w:tc>
          <w:tcPr>
            <w:tcW w:w="1343" w:type="dxa"/>
            <w:tcBorders>
              <w:top w:val="single" w:sz="4" w:space="0" w:color="auto"/>
              <w:bottom w:val="single" w:sz="4" w:space="0" w:color="auto"/>
            </w:tcBorders>
          </w:tcPr>
          <w:p w14:paraId="78717B84" w14:textId="733E652E" w:rsidR="004E4F09" w:rsidRPr="00F87498" w:rsidRDefault="008D7BF7" w:rsidP="004E4F09">
            <w:pPr>
              <w:jc w:val="right"/>
              <w:rPr>
                <w:b/>
                <w:sz w:val="22"/>
                <w:szCs w:val="22"/>
                <w:lang w:val="en-GB"/>
              </w:rPr>
            </w:pPr>
            <w:r w:rsidRPr="00F87498">
              <w:rPr>
                <w:b/>
                <w:sz w:val="22"/>
                <w:szCs w:val="22"/>
                <w:lang w:val="en-GB"/>
              </w:rPr>
              <w:t>23</w:t>
            </w:r>
            <w:r w:rsidR="00FA1218" w:rsidRPr="00F87498">
              <w:rPr>
                <w:b/>
                <w:sz w:val="22"/>
                <w:szCs w:val="22"/>
                <w:lang w:val="en-GB"/>
              </w:rPr>
              <w:t>,</w:t>
            </w:r>
            <w:r w:rsidRPr="00F87498">
              <w:rPr>
                <w:b/>
                <w:sz w:val="22"/>
                <w:szCs w:val="22"/>
                <w:lang w:val="en-GB"/>
              </w:rPr>
              <w:t>504</w:t>
            </w:r>
          </w:p>
        </w:tc>
        <w:tc>
          <w:tcPr>
            <w:tcW w:w="2126" w:type="dxa"/>
            <w:tcBorders>
              <w:top w:val="single" w:sz="4" w:space="0" w:color="auto"/>
              <w:bottom w:val="single" w:sz="4" w:space="0" w:color="auto"/>
            </w:tcBorders>
          </w:tcPr>
          <w:p w14:paraId="349C6AA5" w14:textId="121B70EA" w:rsidR="0025663A" w:rsidRPr="00F87498" w:rsidRDefault="004E4F09" w:rsidP="004E6E70">
            <w:pPr>
              <w:jc w:val="right"/>
              <w:rPr>
                <w:b/>
                <w:sz w:val="22"/>
                <w:szCs w:val="22"/>
                <w:lang w:val="en-GB"/>
              </w:rPr>
            </w:pPr>
            <w:r w:rsidRPr="00F87498">
              <w:rPr>
                <w:b/>
                <w:sz w:val="22"/>
                <w:szCs w:val="22"/>
                <w:lang w:val="en-GB"/>
              </w:rPr>
              <w:t>22</w:t>
            </w:r>
            <w:r w:rsidR="00FA1218" w:rsidRPr="00F87498">
              <w:rPr>
                <w:b/>
                <w:sz w:val="22"/>
                <w:szCs w:val="22"/>
                <w:lang w:val="en-GB"/>
              </w:rPr>
              <w:t>,</w:t>
            </w:r>
            <w:r w:rsidRPr="00F87498">
              <w:rPr>
                <w:b/>
                <w:sz w:val="22"/>
                <w:szCs w:val="22"/>
                <w:lang w:val="en-GB"/>
              </w:rPr>
              <w:t>471</w:t>
            </w:r>
          </w:p>
        </w:tc>
      </w:tr>
      <w:tr w:rsidR="000C7B36" w:rsidRPr="00F87498" w14:paraId="73C271D6" w14:textId="77777777" w:rsidTr="002506DD">
        <w:trPr>
          <w:trHeight w:hRule="exact" w:val="284"/>
        </w:trPr>
        <w:tc>
          <w:tcPr>
            <w:tcW w:w="4555" w:type="dxa"/>
            <w:tcBorders>
              <w:top w:val="single" w:sz="4" w:space="0" w:color="auto"/>
            </w:tcBorders>
          </w:tcPr>
          <w:p w14:paraId="678F8F8A" w14:textId="4A4FFD0F" w:rsidR="004E4F09" w:rsidRPr="00F87498" w:rsidRDefault="00861280" w:rsidP="004E4F09">
            <w:pPr>
              <w:rPr>
                <w:sz w:val="22"/>
                <w:szCs w:val="22"/>
                <w:lang w:val="en-GB"/>
              </w:rPr>
            </w:pPr>
            <w:r w:rsidRPr="00F87498">
              <w:rPr>
                <w:sz w:val="22"/>
                <w:szCs w:val="32"/>
                <w:lang w:val="en-GB"/>
              </w:rPr>
              <w:t>Commission income</w:t>
            </w:r>
          </w:p>
        </w:tc>
        <w:tc>
          <w:tcPr>
            <w:tcW w:w="1209" w:type="dxa"/>
            <w:tcBorders>
              <w:top w:val="single" w:sz="4" w:space="0" w:color="auto"/>
            </w:tcBorders>
            <w:noWrap/>
          </w:tcPr>
          <w:p w14:paraId="09827DAC" w14:textId="2280B8CB" w:rsidR="004E4F09" w:rsidRPr="00F87498" w:rsidRDefault="00435C20" w:rsidP="004E4F09">
            <w:pPr>
              <w:jc w:val="center"/>
              <w:rPr>
                <w:sz w:val="22"/>
                <w:szCs w:val="22"/>
                <w:lang w:val="en-GB"/>
              </w:rPr>
            </w:pPr>
            <w:r w:rsidRPr="00F87498">
              <w:rPr>
                <w:sz w:val="22"/>
                <w:szCs w:val="22"/>
                <w:lang w:val="en-GB"/>
              </w:rPr>
              <w:t>18</w:t>
            </w:r>
          </w:p>
        </w:tc>
        <w:tc>
          <w:tcPr>
            <w:tcW w:w="1343" w:type="dxa"/>
            <w:tcBorders>
              <w:top w:val="single" w:sz="4" w:space="0" w:color="auto"/>
            </w:tcBorders>
          </w:tcPr>
          <w:p w14:paraId="6E1BEF78" w14:textId="77777777" w:rsidR="004E4F09" w:rsidRPr="00F87498" w:rsidRDefault="008D7BF7" w:rsidP="004E4F09">
            <w:pPr>
              <w:jc w:val="right"/>
              <w:rPr>
                <w:sz w:val="22"/>
                <w:szCs w:val="22"/>
                <w:lang w:val="en-GB"/>
              </w:rPr>
            </w:pPr>
            <w:r w:rsidRPr="00F87498">
              <w:rPr>
                <w:sz w:val="22"/>
                <w:szCs w:val="22"/>
                <w:lang w:val="en-GB"/>
              </w:rPr>
              <w:t>43</w:t>
            </w:r>
          </w:p>
        </w:tc>
        <w:tc>
          <w:tcPr>
            <w:tcW w:w="2126" w:type="dxa"/>
            <w:tcBorders>
              <w:top w:val="single" w:sz="4" w:space="0" w:color="auto"/>
            </w:tcBorders>
          </w:tcPr>
          <w:p w14:paraId="40BED371" w14:textId="77777777" w:rsidR="004E4F09" w:rsidRPr="00F87498" w:rsidRDefault="004E4F09" w:rsidP="004E4F09">
            <w:pPr>
              <w:jc w:val="right"/>
              <w:rPr>
                <w:sz w:val="22"/>
                <w:szCs w:val="22"/>
                <w:lang w:val="en-GB"/>
              </w:rPr>
            </w:pPr>
            <w:r w:rsidRPr="00F87498">
              <w:rPr>
                <w:sz w:val="22"/>
                <w:szCs w:val="22"/>
                <w:lang w:val="en-GB"/>
              </w:rPr>
              <w:t>142</w:t>
            </w:r>
          </w:p>
        </w:tc>
      </w:tr>
      <w:tr w:rsidR="000C7B36" w:rsidRPr="00F87498" w14:paraId="1DE3C6A7" w14:textId="77777777" w:rsidTr="002506DD">
        <w:trPr>
          <w:trHeight w:hRule="exact" w:val="284"/>
        </w:trPr>
        <w:tc>
          <w:tcPr>
            <w:tcW w:w="4555" w:type="dxa"/>
          </w:tcPr>
          <w:p w14:paraId="05960C24" w14:textId="36E0A630" w:rsidR="004E4F09" w:rsidRPr="00F87498" w:rsidRDefault="00861280" w:rsidP="004E4F09">
            <w:pPr>
              <w:rPr>
                <w:sz w:val="22"/>
                <w:szCs w:val="22"/>
                <w:lang w:val="en-GB"/>
              </w:rPr>
            </w:pPr>
            <w:r w:rsidRPr="00F87498">
              <w:rPr>
                <w:sz w:val="22"/>
                <w:szCs w:val="22"/>
                <w:lang w:val="en-GB"/>
              </w:rPr>
              <w:t>Commission expenses</w:t>
            </w:r>
          </w:p>
        </w:tc>
        <w:tc>
          <w:tcPr>
            <w:tcW w:w="1209" w:type="dxa"/>
            <w:noWrap/>
          </w:tcPr>
          <w:p w14:paraId="685C7C0B" w14:textId="2DE2598A" w:rsidR="004E4F09" w:rsidRPr="00F87498" w:rsidRDefault="00435C20" w:rsidP="004E4F09">
            <w:pPr>
              <w:jc w:val="center"/>
              <w:rPr>
                <w:sz w:val="22"/>
                <w:szCs w:val="22"/>
                <w:lang w:val="en-GB"/>
              </w:rPr>
            </w:pPr>
            <w:r w:rsidRPr="00F87498">
              <w:rPr>
                <w:sz w:val="22"/>
                <w:szCs w:val="22"/>
                <w:lang w:val="en-GB"/>
              </w:rPr>
              <w:t>18</w:t>
            </w:r>
          </w:p>
        </w:tc>
        <w:tc>
          <w:tcPr>
            <w:tcW w:w="1343" w:type="dxa"/>
          </w:tcPr>
          <w:p w14:paraId="3F0FB053" w14:textId="77777777" w:rsidR="004E4F09" w:rsidRPr="00F87498" w:rsidRDefault="004E4F09" w:rsidP="008D7BF7">
            <w:pPr>
              <w:jc w:val="right"/>
              <w:rPr>
                <w:sz w:val="22"/>
                <w:szCs w:val="22"/>
                <w:lang w:val="en-GB"/>
              </w:rPr>
            </w:pPr>
            <w:r w:rsidRPr="00F87498">
              <w:rPr>
                <w:sz w:val="22"/>
                <w:szCs w:val="22"/>
                <w:lang w:val="en-GB"/>
              </w:rPr>
              <w:t>(</w:t>
            </w:r>
            <w:r w:rsidR="008D7BF7" w:rsidRPr="00F87498">
              <w:rPr>
                <w:sz w:val="22"/>
                <w:szCs w:val="22"/>
                <w:lang w:val="en-GB"/>
              </w:rPr>
              <w:t>99</w:t>
            </w:r>
            <w:r w:rsidRPr="00F87498">
              <w:rPr>
                <w:sz w:val="22"/>
                <w:szCs w:val="22"/>
                <w:lang w:val="en-GB"/>
              </w:rPr>
              <w:t>)</w:t>
            </w:r>
          </w:p>
        </w:tc>
        <w:tc>
          <w:tcPr>
            <w:tcW w:w="2126" w:type="dxa"/>
          </w:tcPr>
          <w:p w14:paraId="57EC436E" w14:textId="77777777" w:rsidR="004E4F09" w:rsidRPr="00F87498" w:rsidRDefault="004E4F09" w:rsidP="004E4F09">
            <w:pPr>
              <w:jc w:val="right"/>
              <w:rPr>
                <w:sz w:val="22"/>
                <w:szCs w:val="22"/>
                <w:lang w:val="en-GB"/>
              </w:rPr>
            </w:pPr>
            <w:r w:rsidRPr="00F87498">
              <w:rPr>
                <w:sz w:val="22"/>
                <w:szCs w:val="22"/>
                <w:lang w:val="en-GB"/>
              </w:rPr>
              <w:t>(71)</w:t>
            </w:r>
          </w:p>
        </w:tc>
      </w:tr>
      <w:tr w:rsidR="000C7B36" w:rsidRPr="00F87498" w14:paraId="4E328562" w14:textId="77777777" w:rsidTr="004E6E70">
        <w:trPr>
          <w:trHeight w:val="70"/>
        </w:trPr>
        <w:tc>
          <w:tcPr>
            <w:tcW w:w="4555" w:type="dxa"/>
          </w:tcPr>
          <w:p w14:paraId="4648B987" w14:textId="1ABE2617" w:rsidR="004E4F09" w:rsidRPr="00F87498" w:rsidRDefault="00861280" w:rsidP="000C580B">
            <w:pPr>
              <w:rPr>
                <w:sz w:val="22"/>
                <w:szCs w:val="22"/>
                <w:lang w:val="en-GB"/>
              </w:rPr>
            </w:pPr>
            <w:r w:rsidRPr="00F87498">
              <w:rPr>
                <w:sz w:val="22"/>
                <w:szCs w:val="22"/>
                <w:lang w:val="en-GB"/>
              </w:rPr>
              <w:t xml:space="preserve">Net </w:t>
            </w:r>
            <w:r w:rsidR="00D406D2">
              <w:rPr>
                <w:sz w:val="22"/>
                <w:szCs w:val="22"/>
                <w:lang w:val="en-GB"/>
              </w:rPr>
              <w:t>income</w:t>
            </w:r>
            <w:r w:rsidR="000C580B" w:rsidRPr="00EA1B1C">
              <w:rPr>
                <w:sz w:val="22"/>
                <w:szCs w:val="22"/>
                <w:lang w:val="en-US"/>
              </w:rPr>
              <w:t xml:space="preserve"> </w:t>
            </w:r>
            <w:r w:rsidR="000C580B">
              <w:rPr>
                <w:sz w:val="22"/>
                <w:szCs w:val="22"/>
                <w:lang w:val="en-US"/>
              </w:rPr>
              <w:t>from</w:t>
            </w:r>
            <w:r w:rsidRPr="00F87498">
              <w:rPr>
                <w:sz w:val="22"/>
                <w:szCs w:val="22"/>
                <w:lang w:val="en-GB"/>
              </w:rPr>
              <w:t xml:space="preserve"> foreign currency operations</w:t>
            </w:r>
          </w:p>
        </w:tc>
        <w:tc>
          <w:tcPr>
            <w:tcW w:w="1209" w:type="dxa"/>
            <w:noWrap/>
          </w:tcPr>
          <w:p w14:paraId="6F02471B" w14:textId="77777777" w:rsidR="004E4F09" w:rsidRPr="00F87498" w:rsidRDefault="004E4F09" w:rsidP="004E4F09">
            <w:pPr>
              <w:jc w:val="center"/>
              <w:rPr>
                <w:sz w:val="22"/>
                <w:szCs w:val="22"/>
                <w:lang w:val="en-GB"/>
              </w:rPr>
            </w:pPr>
          </w:p>
        </w:tc>
        <w:tc>
          <w:tcPr>
            <w:tcW w:w="1343" w:type="dxa"/>
          </w:tcPr>
          <w:p w14:paraId="456ED98F" w14:textId="77777777" w:rsidR="004E4F09" w:rsidRPr="00F87498" w:rsidRDefault="00AA40FA" w:rsidP="00050C1C">
            <w:pPr>
              <w:jc w:val="right"/>
              <w:rPr>
                <w:sz w:val="22"/>
                <w:szCs w:val="22"/>
                <w:lang w:val="en-GB"/>
              </w:rPr>
            </w:pPr>
            <w:r w:rsidRPr="00F87498">
              <w:rPr>
                <w:sz w:val="22"/>
                <w:szCs w:val="22"/>
                <w:lang w:val="en-GB"/>
              </w:rPr>
              <w:t>2</w:t>
            </w:r>
            <w:r w:rsidR="00050C1C" w:rsidRPr="00F87498">
              <w:rPr>
                <w:sz w:val="22"/>
                <w:szCs w:val="22"/>
                <w:lang w:val="en-GB"/>
              </w:rPr>
              <w:t>8</w:t>
            </w:r>
          </w:p>
        </w:tc>
        <w:tc>
          <w:tcPr>
            <w:tcW w:w="2126" w:type="dxa"/>
          </w:tcPr>
          <w:p w14:paraId="489D1B70" w14:textId="77777777" w:rsidR="004E4F09" w:rsidRPr="00F87498" w:rsidRDefault="004E4F09" w:rsidP="004E4F09">
            <w:pPr>
              <w:jc w:val="right"/>
              <w:rPr>
                <w:sz w:val="22"/>
                <w:szCs w:val="22"/>
                <w:lang w:val="en-GB"/>
              </w:rPr>
            </w:pPr>
            <w:r w:rsidRPr="00F87498">
              <w:rPr>
                <w:sz w:val="22"/>
                <w:szCs w:val="22"/>
                <w:lang w:val="en-GB"/>
              </w:rPr>
              <w:t>30</w:t>
            </w:r>
          </w:p>
        </w:tc>
      </w:tr>
      <w:tr w:rsidR="000C7B36" w:rsidRPr="00F87498" w14:paraId="337DED7D" w14:textId="77777777" w:rsidTr="00861280">
        <w:trPr>
          <w:trHeight w:val="91"/>
        </w:trPr>
        <w:tc>
          <w:tcPr>
            <w:tcW w:w="4555" w:type="dxa"/>
          </w:tcPr>
          <w:p w14:paraId="0333D773" w14:textId="158AEE62" w:rsidR="004E4F09" w:rsidRPr="00F87498" w:rsidRDefault="00861280" w:rsidP="000C580B">
            <w:pPr>
              <w:rPr>
                <w:sz w:val="22"/>
                <w:szCs w:val="22"/>
                <w:lang w:val="en-GB"/>
              </w:rPr>
            </w:pPr>
            <w:r w:rsidRPr="00F87498">
              <w:rPr>
                <w:sz w:val="22"/>
                <w:szCs w:val="22"/>
                <w:lang w:val="en-GB"/>
              </w:rPr>
              <w:t xml:space="preserve">Net </w:t>
            </w:r>
            <w:r w:rsidR="00D406D2">
              <w:rPr>
                <w:sz w:val="22"/>
                <w:szCs w:val="22"/>
                <w:lang w:val="en-GB"/>
              </w:rPr>
              <w:t>expense</w:t>
            </w:r>
            <w:r w:rsidRPr="00F87498">
              <w:rPr>
                <w:sz w:val="22"/>
                <w:szCs w:val="22"/>
                <w:lang w:val="en-GB"/>
              </w:rPr>
              <w:t xml:space="preserve"> </w:t>
            </w:r>
            <w:r w:rsidR="000C580B">
              <w:rPr>
                <w:sz w:val="22"/>
                <w:szCs w:val="22"/>
                <w:lang w:val="en-GB"/>
              </w:rPr>
              <w:t>from</w:t>
            </w:r>
            <w:r w:rsidRPr="00F87498">
              <w:rPr>
                <w:sz w:val="22"/>
                <w:szCs w:val="22"/>
                <w:lang w:val="en-GB"/>
              </w:rPr>
              <w:t xml:space="preserve"> foreign currency revaluation</w:t>
            </w:r>
          </w:p>
        </w:tc>
        <w:tc>
          <w:tcPr>
            <w:tcW w:w="1209" w:type="dxa"/>
            <w:noWrap/>
          </w:tcPr>
          <w:p w14:paraId="76DCF7E5" w14:textId="77777777" w:rsidR="004E4F09" w:rsidRPr="00F87498" w:rsidRDefault="004E4F09" w:rsidP="004E4F09">
            <w:pPr>
              <w:jc w:val="center"/>
              <w:rPr>
                <w:sz w:val="22"/>
                <w:szCs w:val="22"/>
                <w:lang w:val="en-GB"/>
              </w:rPr>
            </w:pPr>
          </w:p>
        </w:tc>
        <w:tc>
          <w:tcPr>
            <w:tcW w:w="1343" w:type="dxa"/>
          </w:tcPr>
          <w:p w14:paraId="161EF0FA" w14:textId="77777777" w:rsidR="004E4F09" w:rsidRPr="00F87498" w:rsidRDefault="004E4F09" w:rsidP="001B23EE">
            <w:pPr>
              <w:jc w:val="right"/>
              <w:rPr>
                <w:sz w:val="22"/>
                <w:szCs w:val="22"/>
                <w:lang w:val="en-GB"/>
              </w:rPr>
            </w:pPr>
            <w:r w:rsidRPr="00F87498">
              <w:rPr>
                <w:sz w:val="22"/>
                <w:szCs w:val="22"/>
                <w:lang w:val="en-GB"/>
              </w:rPr>
              <w:t>(</w:t>
            </w:r>
            <w:r w:rsidR="00AA40FA" w:rsidRPr="00F87498">
              <w:rPr>
                <w:sz w:val="22"/>
                <w:szCs w:val="22"/>
                <w:lang w:val="en-GB"/>
              </w:rPr>
              <w:t>27</w:t>
            </w:r>
            <w:r w:rsidR="001B23EE" w:rsidRPr="00F87498">
              <w:rPr>
                <w:sz w:val="22"/>
                <w:szCs w:val="22"/>
                <w:lang w:val="en-GB"/>
              </w:rPr>
              <w:t>7</w:t>
            </w:r>
            <w:r w:rsidRPr="00F87498">
              <w:rPr>
                <w:sz w:val="22"/>
                <w:szCs w:val="22"/>
                <w:lang w:val="en-GB"/>
              </w:rPr>
              <w:t>)</w:t>
            </w:r>
          </w:p>
        </w:tc>
        <w:tc>
          <w:tcPr>
            <w:tcW w:w="2126" w:type="dxa"/>
          </w:tcPr>
          <w:p w14:paraId="3C0F56B3" w14:textId="77777777" w:rsidR="004E4F09" w:rsidRPr="00F87498" w:rsidRDefault="004E4F09" w:rsidP="004E4F09">
            <w:pPr>
              <w:jc w:val="right"/>
              <w:rPr>
                <w:sz w:val="22"/>
                <w:szCs w:val="22"/>
                <w:lang w:val="en-GB"/>
              </w:rPr>
            </w:pPr>
            <w:r w:rsidRPr="00F87498">
              <w:rPr>
                <w:sz w:val="22"/>
                <w:szCs w:val="22"/>
                <w:lang w:val="en-GB"/>
              </w:rPr>
              <w:t>(34)</w:t>
            </w:r>
          </w:p>
        </w:tc>
      </w:tr>
      <w:tr w:rsidR="000C7B36" w:rsidRPr="00F87498" w14:paraId="6A005E77" w14:textId="77777777" w:rsidTr="004E6E70">
        <w:trPr>
          <w:trHeight w:val="128"/>
        </w:trPr>
        <w:tc>
          <w:tcPr>
            <w:tcW w:w="4555" w:type="dxa"/>
          </w:tcPr>
          <w:p w14:paraId="010CB3CC" w14:textId="14D86AE9" w:rsidR="004E4F09" w:rsidRPr="00F87498" w:rsidRDefault="00861280" w:rsidP="000C580B">
            <w:pPr>
              <w:rPr>
                <w:sz w:val="22"/>
                <w:szCs w:val="22"/>
                <w:lang w:val="en-GB"/>
              </w:rPr>
            </w:pPr>
            <w:r w:rsidRPr="00F87498">
              <w:rPr>
                <w:sz w:val="22"/>
                <w:szCs w:val="22"/>
                <w:lang w:val="en-GB"/>
              </w:rPr>
              <w:t xml:space="preserve">Net </w:t>
            </w:r>
            <w:r w:rsidR="00D406D2">
              <w:rPr>
                <w:sz w:val="22"/>
                <w:szCs w:val="22"/>
                <w:lang w:val="en-GB"/>
              </w:rPr>
              <w:t>expense</w:t>
            </w:r>
            <w:r w:rsidRPr="00F87498">
              <w:rPr>
                <w:sz w:val="22"/>
                <w:szCs w:val="22"/>
                <w:lang w:val="en-GB"/>
              </w:rPr>
              <w:t xml:space="preserve"> </w:t>
            </w:r>
            <w:r w:rsidR="000C580B">
              <w:rPr>
                <w:sz w:val="22"/>
                <w:szCs w:val="22"/>
                <w:lang w:val="en-GB"/>
              </w:rPr>
              <w:t>from</w:t>
            </w:r>
            <w:r w:rsidRPr="00F87498">
              <w:rPr>
                <w:sz w:val="22"/>
                <w:szCs w:val="22"/>
                <w:lang w:val="en-GB"/>
              </w:rPr>
              <w:t xml:space="preserve"> impairment of financial assets</w:t>
            </w:r>
          </w:p>
        </w:tc>
        <w:tc>
          <w:tcPr>
            <w:tcW w:w="1209" w:type="dxa"/>
            <w:noWrap/>
          </w:tcPr>
          <w:p w14:paraId="5F5A555A" w14:textId="77777777" w:rsidR="004E4F09" w:rsidRPr="00F87498" w:rsidRDefault="004E4F09" w:rsidP="004E4F09">
            <w:pPr>
              <w:jc w:val="center"/>
              <w:rPr>
                <w:sz w:val="22"/>
                <w:szCs w:val="22"/>
                <w:lang w:val="en-GB"/>
              </w:rPr>
            </w:pPr>
          </w:p>
        </w:tc>
        <w:tc>
          <w:tcPr>
            <w:tcW w:w="1343" w:type="dxa"/>
          </w:tcPr>
          <w:p w14:paraId="27893909" w14:textId="77777777" w:rsidR="004E4F09" w:rsidRPr="00F87498" w:rsidRDefault="004E4F09" w:rsidP="00F33847">
            <w:pPr>
              <w:jc w:val="right"/>
              <w:rPr>
                <w:sz w:val="22"/>
                <w:szCs w:val="22"/>
                <w:highlight w:val="yellow"/>
                <w:lang w:val="en-GB"/>
              </w:rPr>
            </w:pPr>
            <w:r w:rsidRPr="00F87498">
              <w:rPr>
                <w:sz w:val="22"/>
                <w:szCs w:val="22"/>
                <w:lang w:val="en-GB"/>
              </w:rPr>
              <w:t>(</w:t>
            </w:r>
            <w:r w:rsidR="00F33847" w:rsidRPr="00F87498">
              <w:rPr>
                <w:sz w:val="22"/>
                <w:szCs w:val="22"/>
                <w:lang w:val="en-GB"/>
              </w:rPr>
              <w:t>874</w:t>
            </w:r>
            <w:r w:rsidRPr="00F87498">
              <w:rPr>
                <w:sz w:val="22"/>
                <w:szCs w:val="22"/>
                <w:lang w:val="en-GB"/>
              </w:rPr>
              <w:t>)</w:t>
            </w:r>
          </w:p>
        </w:tc>
        <w:tc>
          <w:tcPr>
            <w:tcW w:w="2126" w:type="dxa"/>
          </w:tcPr>
          <w:p w14:paraId="565DDD51" w14:textId="77777777" w:rsidR="004E4F09" w:rsidRPr="00F87498" w:rsidRDefault="004E4F09" w:rsidP="004E4F09">
            <w:pPr>
              <w:jc w:val="right"/>
              <w:rPr>
                <w:sz w:val="22"/>
                <w:szCs w:val="22"/>
                <w:lang w:val="en-GB"/>
              </w:rPr>
            </w:pPr>
            <w:r w:rsidRPr="00F87498">
              <w:rPr>
                <w:sz w:val="22"/>
                <w:szCs w:val="22"/>
                <w:lang w:val="en-GB"/>
              </w:rPr>
              <w:t>(6)</w:t>
            </w:r>
          </w:p>
        </w:tc>
      </w:tr>
      <w:tr w:rsidR="000C7B36" w:rsidRPr="00F87498" w14:paraId="12755CBE" w14:textId="77777777" w:rsidTr="004E6E70">
        <w:trPr>
          <w:trHeight w:val="128"/>
        </w:trPr>
        <w:tc>
          <w:tcPr>
            <w:tcW w:w="4555" w:type="dxa"/>
          </w:tcPr>
          <w:p w14:paraId="2B34E69B" w14:textId="4A15935E" w:rsidR="004E4F09" w:rsidRPr="00F87498" w:rsidRDefault="00861280" w:rsidP="000C580B">
            <w:pPr>
              <w:rPr>
                <w:sz w:val="22"/>
                <w:szCs w:val="22"/>
                <w:lang w:val="en-GB"/>
              </w:rPr>
            </w:pPr>
            <w:r w:rsidRPr="00F87498">
              <w:rPr>
                <w:sz w:val="22"/>
                <w:szCs w:val="22"/>
                <w:lang w:val="en-GB"/>
              </w:rPr>
              <w:t xml:space="preserve">Net </w:t>
            </w:r>
            <w:r w:rsidR="00D406D2">
              <w:rPr>
                <w:sz w:val="22"/>
                <w:szCs w:val="22"/>
                <w:lang w:val="en-GB"/>
              </w:rPr>
              <w:t>income</w:t>
            </w:r>
            <w:r w:rsidRPr="00F87498">
              <w:rPr>
                <w:sz w:val="22"/>
                <w:szCs w:val="22"/>
                <w:lang w:val="en-GB"/>
              </w:rPr>
              <w:t xml:space="preserve"> </w:t>
            </w:r>
            <w:r w:rsidR="000C580B">
              <w:rPr>
                <w:sz w:val="22"/>
                <w:szCs w:val="22"/>
                <w:lang w:val="en-GB"/>
              </w:rPr>
              <w:t>from</w:t>
            </w:r>
            <w:r w:rsidRPr="00F87498">
              <w:rPr>
                <w:sz w:val="22"/>
                <w:szCs w:val="22"/>
                <w:lang w:val="en-GB"/>
              </w:rPr>
              <w:t xml:space="preserve"> decrease in provisions for liabilities</w:t>
            </w:r>
          </w:p>
        </w:tc>
        <w:tc>
          <w:tcPr>
            <w:tcW w:w="1209" w:type="dxa"/>
            <w:noWrap/>
          </w:tcPr>
          <w:p w14:paraId="277F86F3" w14:textId="77777777" w:rsidR="004E4F09" w:rsidRPr="00F87498" w:rsidRDefault="004E4F09" w:rsidP="004E4F09">
            <w:pPr>
              <w:jc w:val="center"/>
              <w:rPr>
                <w:sz w:val="22"/>
                <w:szCs w:val="22"/>
                <w:lang w:val="en-GB"/>
              </w:rPr>
            </w:pPr>
            <w:r w:rsidRPr="00F87498">
              <w:rPr>
                <w:sz w:val="22"/>
                <w:szCs w:val="22"/>
                <w:lang w:val="en-GB"/>
              </w:rPr>
              <w:t>12</w:t>
            </w:r>
          </w:p>
        </w:tc>
        <w:tc>
          <w:tcPr>
            <w:tcW w:w="1343" w:type="dxa"/>
          </w:tcPr>
          <w:p w14:paraId="6268EC6C" w14:textId="77777777" w:rsidR="004E4F09" w:rsidRPr="00F87498" w:rsidRDefault="004E4F09" w:rsidP="004E4F09">
            <w:pPr>
              <w:jc w:val="right"/>
              <w:rPr>
                <w:sz w:val="22"/>
                <w:szCs w:val="22"/>
                <w:lang w:val="en-GB"/>
              </w:rPr>
            </w:pPr>
            <w:r w:rsidRPr="00F87498">
              <w:rPr>
                <w:sz w:val="22"/>
                <w:szCs w:val="22"/>
                <w:lang w:val="en-GB"/>
              </w:rPr>
              <w:t>-</w:t>
            </w:r>
          </w:p>
        </w:tc>
        <w:tc>
          <w:tcPr>
            <w:tcW w:w="2126" w:type="dxa"/>
          </w:tcPr>
          <w:p w14:paraId="6E42C466" w14:textId="77777777" w:rsidR="004E4F09" w:rsidRPr="00F87498" w:rsidRDefault="004E4F09" w:rsidP="004E4F09">
            <w:pPr>
              <w:jc w:val="right"/>
              <w:rPr>
                <w:sz w:val="22"/>
                <w:szCs w:val="22"/>
                <w:lang w:val="en-GB"/>
              </w:rPr>
            </w:pPr>
            <w:r w:rsidRPr="00F87498">
              <w:rPr>
                <w:sz w:val="22"/>
                <w:szCs w:val="22"/>
                <w:lang w:val="en-GB"/>
              </w:rPr>
              <w:t>111</w:t>
            </w:r>
          </w:p>
        </w:tc>
      </w:tr>
      <w:tr w:rsidR="000C7B36" w:rsidRPr="00F87498" w14:paraId="6A3CCD14" w14:textId="77777777" w:rsidTr="002506DD">
        <w:trPr>
          <w:trHeight w:hRule="exact" w:val="284"/>
        </w:trPr>
        <w:tc>
          <w:tcPr>
            <w:tcW w:w="4555" w:type="dxa"/>
          </w:tcPr>
          <w:p w14:paraId="3B7396DA" w14:textId="0A99C060" w:rsidR="004E4F09" w:rsidRPr="00F87498" w:rsidRDefault="00861280" w:rsidP="004E4F09">
            <w:pPr>
              <w:rPr>
                <w:sz w:val="22"/>
                <w:szCs w:val="22"/>
                <w:lang w:val="en-GB"/>
              </w:rPr>
            </w:pPr>
            <w:r w:rsidRPr="00F87498">
              <w:rPr>
                <w:sz w:val="22"/>
                <w:szCs w:val="22"/>
                <w:lang w:val="en-GB"/>
              </w:rPr>
              <w:t>Other operating income</w:t>
            </w:r>
          </w:p>
        </w:tc>
        <w:tc>
          <w:tcPr>
            <w:tcW w:w="1209" w:type="dxa"/>
            <w:noWrap/>
          </w:tcPr>
          <w:p w14:paraId="5C6EFB04" w14:textId="6CF897A4" w:rsidR="004E4F09" w:rsidRPr="00F87498" w:rsidRDefault="008E5BD6" w:rsidP="004E4F09">
            <w:pPr>
              <w:jc w:val="center"/>
              <w:rPr>
                <w:sz w:val="22"/>
                <w:szCs w:val="22"/>
                <w:lang w:val="en-GB"/>
              </w:rPr>
            </w:pPr>
            <w:r w:rsidRPr="00F87498">
              <w:rPr>
                <w:sz w:val="22"/>
                <w:szCs w:val="22"/>
                <w:lang w:val="en-GB"/>
              </w:rPr>
              <w:t>18</w:t>
            </w:r>
          </w:p>
        </w:tc>
        <w:tc>
          <w:tcPr>
            <w:tcW w:w="1343" w:type="dxa"/>
          </w:tcPr>
          <w:p w14:paraId="28A0AFC8" w14:textId="77777777" w:rsidR="004E4F09" w:rsidRPr="00F87498" w:rsidRDefault="007D1662" w:rsidP="004E4F09">
            <w:pPr>
              <w:jc w:val="right"/>
              <w:rPr>
                <w:sz w:val="22"/>
                <w:szCs w:val="22"/>
                <w:lang w:val="en-GB"/>
              </w:rPr>
            </w:pPr>
            <w:r w:rsidRPr="00F87498">
              <w:rPr>
                <w:sz w:val="22"/>
                <w:szCs w:val="22"/>
                <w:lang w:val="en-GB"/>
              </w:rPr>
              <w:t>54</w:t>
            </w:r>
          </w:p>
        </w:tc>
        <w:tc>
          <w:tcPr>
            <w:tcW w:w="2126" w:type="dxa"/>
          </w:tcPr>
          <w:p w14:paraId="378451A4" w14:textId="77777777" w:rsidR="004E4F09" w:rsidRPr="00F87498" w:rsidRDefault="004E4F09" w:rsidP="004E4F09">
            <w:pPr>
              <w:jc w:val="right"/>
              <w:rPr>
                <w:sz w:val="22"/>
                <w:szCs w:val="22"/>
                <w:lang w:val="en-GB"/>
              </w:rPr>
            </w:pPr>
            <w:r w:rsidRPr="00F87498">
              <w:rPr>
                <w:sz w:val="22"/>
                <w:szCs w:val="22"/>
                <w:lang w:val="en-GB"/>
              </w:rPr>
              <w:t>-</w:t>
            </w:r>
          </w:p>
        </w:tc>
      </w:tr>
      <w:tr w:rsidR="000C7B36" w:rsidRPr="00F87498" w14:paraId="30B838B8" w14:textId="77777777" w:rsidTr="002506DD">
        <w:trPr>
          <w:trHeight w:hRule="exact" w:val="284"/>
        </w:trPr>
        <w:tc>
          <w:tcPr>
            <w:tcW w:w="4555" w:type="dxa"/>
          </w:tcPr>
          <w:p w14:paraId="39946390" w14:textId="429228C1" w:rsidR="004E4F09" w:rsidRPr="00F87498" w:rsidRDefault="00861280" w:rsidP="004E4F09">
            <w:pPr>
              <w:rPr>
                <w:sz w:val="22"/>
                <w:szCs w:val="22"/>
                <w:lang w:val="en-GB"/>
              </w:rPr>
            </w:pPr>
            <w:r w:rsidRPr="00F87498">
              <w:rPr>
                <w:sz w:val="22"/>
                <w:szCs w:val="22"/>
                <w:lang w:val="en-GB"/>
              </w:rPr>
              <w:t xml:space="preserve">Expenses </w:t>
            </w:r>
            <w:r w:rsidR="004C5E6D" w:rsidRPr="00F87498">
              <w:rPr>
                <w:sz w:val="22"/>
                <w:szCs w:val="22"/>
                <w:lang w:val="en-GB"/>
              </w:rPr>
              <w:t>for</w:t>
            </w:r>
            <w:r w:rsidRPr="00F87498">
              <w:rPr>
                <w:sz w:val="22"/>
                <w:szCs w:val="22"/>
                <w:lang w:val="en-GB"/>
              </w:rPr>
              <w:t xml:space="preserve"> employee </w:t>
            </w:r>
            <w:r w:rsidR="004C5E6D" w:rsidRPr="00F87498">
              <w:rPr>
                <w:sz w:val="22"/>
                <w:szCs w:val="22"/>
                <w:lang w:val="en-GB"/>
              </w:rPr>
              <w:t>remuneration</w:t>
            </w:r>
          </w:p>
        </w:tc>
        <w:tc>
          <w:tcPr>
            <w:tcW w:w="1209" w:type="dxa"/>
            <w:noWrap/>
          </w:tcPr>
          <w:p w14:paraId="0CBC695A" w14:textId="4D2DD354" w:rsidR="004E4F09" w:rsidRPr="00F87498" w:rsidRDefault="008E5BD6" w:rsidP="004E4F09">
            <w:pPr>
              <w:jc w:val="center"/>
              <w:rPr>
                <w:sz w:val="22"/>
                <w:szCs w:val="22"/>
                <w:lang w:val="en-GB"/>
              </w:rPr>
            </w:pPr>
            <w:r w:rsidRPr="00F87498">
              <w:rPr>
                <w:sz w:val="22"/>
                <w:szCs w:val="22"/>
                <w:lang w:val="en-GB"/>
              </w:rPr>
              <w:t>19</w:t>
            </w:r>
          </w:p>
        </w:tc>
        <w:tc>
          <w:tcPr>
            <w:tcW w:w="1343" w:type="dxa"/>
          </w:tcPr>
          <w:p w14:paraId="33225399" w14:textId="6903D37F" w:rsidR="004E4F09" w:rsidRPr="00F87498" w:rsidRDefault="004E4F09" w:rsidP="00BC2B7D">
            <w:pPr>
              <w:jc w:val="right"/>
              <w:rPr>
                <w:sz w:val="22"/>
                <w:szCs w:val="22"/>
                <w:lang w:val="en-GB"/>
              </w:rPr>
            </w:pPr>
            <w:r w:rsidRPr="00F87498">
              <w:rPr>
                <w:sz w:val="22"/>
                <w:szCs w:val="22"/>
                <w:lang w:val="en-GB"/>
              </w:rPr>
              <w:t>(</w:t>
            </w:r>
            <w:r w:rsidR="00BC2B7D" w:rsidRPr="00F87498">
              <w:rPr>
                <w:sz w:val="22"/>
                <w:szCs w:val="22"/>
                <w:lang w:val="en-GB"/>
              </w:rPr>
              <w:t>19</w:t>
            </w:r>
            <w:r w:rsidR="00FA1218" w:rsidRPr="00F87498">
              <w:rPr>
                <w:sz w:val="22"/>
                <w:szCs w:val="22"/>
                <w:lang w:val="en-GB"/>
              </w:rPr>
              <w:t>,</w:t>
            </w:r>
            <w:r w:rsidR="00BC2B7D" w:rsidRPr="00F87498">
              <w:rPr>
                <w:sz w:val="22"/>
                <w:szCs w:val="22"/>
                <w:lang w:val="en-GB"/>
              </w:rPr>
              <w:t>537</w:t>
            </w:r>
            <w:r w:rsidRPr="00F87498">
              <w:rPr>
                <w:sz w:val="22"/>
                <w:szCs w:val="22"/>
                <w:lang w:val="en-GB"/>
              </w:rPr>
              <w:t>)</w:t>
            </w:r>
          </w:p>
        </w:tc>
        <w:tc>
          <w:tcPr>
            <w:tcW w:w="2126" w:type="dxa"/>
          </w:tcPr>
          <w:p w14:paraId="46EDED5F" w14:textId="1E89EB2A" w:rsidR="004E4F09" w:rsidRPr="00F87498" w:rsidRDefault="004E4F09" w:rsidP="004E4F09">
            <w:pPr>
              <w:jc w:val="right"/>
              <w:rPr>
                <w:sz w:val="22"/>
                <w:szCs w:val="22"/>
                <w:lang w:val="en-GB"/>
              </w:rPr>
            </w:pPr>
            <w:r w:rsidRPr="00F87498">
              <w:rPr>
                <w:sz w:val="22"/>
                <w:szCs w:val="22"/>
                <w:lang w:val="en-GB"/>
              </w:rPr>
              <w:t>(10</w:t>
            </w:r>
            <w:r w:rsidR="00FA1218" w:rsidRPr="00F87498">
              <w:rPr>
                <w:sz w:val="22"/>
                <w:szCs w:val="22"/>
                <w:lang w:val="en-GB"/>
              </w:rPr>
              <w:t>,</w:t>
            </w:r>
            <w:r w:rsidRPr="00F87498">
              <w:rPr>
                <w:sz w:val="22"/>
                <w:szCs w:val="22"/>
                <w:lang w:val="en-GB"/>
              </w:rPr>
              <w:t>168)</w:t>
            </w:r>
          </w:p>
        </w:tc>
      </w:tr>
      <w:tr w:rsidR="000C7B36" w:rsidRPr="00F87498" w14:paraId="1DC36E81" w14:textId="77777777" w:rsidTr="002506DD">
        <w:trPr>
          <w:trHeight w:hRule="exact" w:val="284"/>
        </w:trPr>
        <w:tc>
          <w:tcPr>
            <w:tcW w:w="4555" w:type="dxa"/>
          </w:tcPr>
          <w:p w14:paraId="2664B134" w14:textId="7D97B00C" w:rsidR="004E4F09" w:rsidRPr="00F87498" w:rsidRDefault="00861280" w:rsidP="004E4F09">
            <w:pPr>
              <w:rPr>
                <w:sz w:val="22"/>
                <w:szCs w:val="22"/>
                <w:lang w:val="en-GB"/>
              </w:rPr>
            </w:pPr>
            <w:r w:rsidRPr="00F87498">
              <w:rPr>
                <w:sz w:val="22"/>
                <w:szCs w:val="22"/>
                <w:lang w:val="en-GB"/>
              </w:rPr>
              <w:t>Depreciation and amorti</w:t>
            </w:r>
            <w:r w:rsidR="0039717A" w:rsidRPr="00F87498">
              <w:rPr>
                <w:sz w:val="22"/>
                <w:szCs w:val="22"/>
                <w:lang w:val="en-GB"/>
              </w:rPr>
              <w:t>s</w:t>
            </w:r>
            <w:r w:rsidRPr="00F87498">
              <w:rPr>
                <w:sz w:val="22"/>
                <w:szCs w:val="22"/>
                <w:lang w:val="en-GB"/>
              </w:rPr>
              <w:t>ation expenses</w:t>
            </w:r>
          </w:p>
        </w:tc>
        <w:tc>
          <w:tcPr>
            <w:tcW w:w="1209" w:type="dxa"/>
            <w:noWrap/>
          </w:tcPr>
          <w:p w14:paraId="7FEEE0DE" w14:textId="486F75C3" w:rsidR="004E4F09" w:rsidRPr="00F87498" w:rsidRDefault="008E5BD6" w:rsidP="004E4F09">
            <w:pPr>
              <w:jc w:val="center"/>
              <w:rPr>
                <w:sz w:val="22"/>
                <w:szCs w:val="22"/>
                <w:lang w:val="en-GB"/>
              </w:rPr>
            </w:pPr>
            <w:r w:rsidRPr="00F87498">
              <w:rPr>
                <w:sz w:val="22"/>
                <w:szCs w:val="22"/>
                <w:lang w:val="en-GB"/>
              </w:rPr>
              <w:t>19</w:t>
            </w:r>
          </w:p>
        </w:tc>
        <w:tc>
          <w:tcPr>
            <w:tcW w:w="1343" w:type="dxa"/>
          </w:tcPr>
          <w:p w14:paraId="0A35A1B5" w14:textId="664DA0F9" w:rsidR="004E4F09" w:rsidRPr="00F87498" w:rsidRDefault="004E4F09" w:rsidP="00F33847">
            <w:pPr>
              <w:jc w:val="right"/>
              <w:rPr>
                <w:sz w:val="22"/>
                <w:szCs w:val="22"/>
                <w:lang w:val="en-GB"/>
              </w:rPr>
            </w:pPr>
            <w:r w:rsidRPr="00F87498">
              <w:rPr>
                <w:sz w:val="22"/>
                <w:szCs w:val="22"/>
                <w:lang w:val="en-GB"/>
              </w:rPr>
              <w:t>(</w:t>
            </w:r>
            <w:r w:rsidR="00F33847" w:rsidRPr="00F87498">
              <w:rPr>
                <w:sz w:val="22"/>
                <w:szCs w:val="22"/>
                <w:lang w:val="en-GB"/>
              </w:rPr>
              <w:t>1</w:t>
            </w:r>
            <w:r w:rsidR="00FA1218" w:rsidRPr="00F87498">
              <w:rPr>
                <w:sz w:val="22"/>
                <w:szCs w:val="22"/>
                <w:lang w:val="en-GB"/>
              </w:rPr>
              <w:t>,</w:t>
            </w:r>
            <w:r w:rsidR="00F33847" w:rsidRPr="00F87498">
              <w:rPr>
                <w:sz w:val="22"/>
                <w:szCs w:val="22"/>
                <w:lang w:val="en-GB"/>
              </w:rPr>
              <w:t>495</w:t>
            </w:r>
            <w:r w:rsidRPr="00F87498">
              <w:rPr>
                <w:sz w:val="22"/>
                <w:szCs w:val="22"/>
                <w:lang w:val="en-GB"/>
              </w:rPr>
              <w:t>)</w:t>
            </w:r>
          </w:p>
        </w:tc>
        <w:tc>
          <w:tcPr>
            <w:tcW w:w="2126" w:type="dxa"/>
          </w:tcPr>
          <w:p w14:paraId="46895660" w14:textId="77777777" w:rsidR="004E4F09" w:rsidRPr="00F87498" w:rsidRDefault="004E4F09" w:rsidP="004E4F09">
            <w:pPr>
              <w:jc w:val="right"/>
              <w:rPr>
                <w:sz w:val="22"/>
                <w:szCs w:val="22"/>
                <w:lang w:val="en-GB"/>
              </w:rPr>
            </w:pPr>
            <w:r w:rsidRPr="00F87498">
              <w:rPr>
                <w:sz w:val="22"/>
                <w:szCs w:val="22"/>
                <w:lang w:val="en-GB"/>
              </w:rPr>
              <w:t>(712)</w:t>
            </w:r>
          </w:p>
        </w:tc>
      </w:tr>
      <w:tr w:rsidR="000C7B36" w:rsidRPr="00F87498" w14:paraId="1C480E54" w14:textId="77777777" w:rsidTr="002506DD">
        <w:trPr>
          <w:trHeight w:hRule="exact" w:val="284"/>
        </w:trPr>
        <w:tc>
          <w:tcPr>
            <w:tcW w:w="4555" w:type="dxa"/>
          </w:tcPr>
          <w:p w14:paraId="6D73053B" w14:textId="28CF697D" w:rsidR="004E4F09" w:rsidRPr="00F87498" w:rsidRDefault="00861280" w:rsidP="004E4F09">
            <w:pPr>
              <w:rPr>
                <w:sz w:val="22"/>
                <w:szCs w:val="22"/>
                <w:lang w:val="en-GB"/>
              </w:rPr>
            </w:pPr>
            <w:r w:rsidRPr="00F87498">
              <w:rPr>
                <w:sz w:val="22"/>
                <w:szCs w:val="32"/>
                <w:lang w:val="en-GB"/>
              </w:rPr>
              <w:t>Administrative and other operating expenses</w:t>
            </w:r>
          </w:p>
        </w:tc>
        <w:tc>
          <w:tcPr>
            <w:tcW w:w="1209" w:type="dxa"/>
            <w:noWrap/>
          </w:tcPr>
          <w:p w14:paraId="709C9560" w14:textId="1616C1CC" w:rsidR="004E4F09" w:rsidRPr="00F87498" w:rsidRDefault="008E5BD6" w:rsidP="004E4F09">
            <w:pPr>
              <w:jc w:val="center"/>
              <w:rPr>
                <w:sz w:val="22"/>
                <w:szCs w:val="22"/>
                <w:lang w:val="en-GB"/>
              </w:rPr>
            </w:pPr>
            <w:r w:rsidRPr="00F87498">
              <w:rPr>
                <w:sz w:val="22"/>
                <w:szCs w:val="22"/>
                <w:lang w:val="en-GB"/>
              </w:rPr>
              <w:t>19</w:t>
            </w:r>
          </w:p>
        </w:tc>
        <w:tc>
          <w:tcPr>
            <w:tcW w:w="1343" w:type="dxa"/>
          </w:tcPr>
          <w:p w14:paraId="421B8846" w14:textId="712FD0D0" w:rsidR="004E4F09" w:rsidRPr="00F87498" w:rsidRDefault="004E4F09" w:rsidP="00D33FA3">
            <w:pPr>
              <w:jc w:val="right"/>
              <w:rPr>
                <w:sz w:val="22"/>
                <w:szCs w:val="22"/>
                <w:lang w:val="en-GB"/>
              </w:rPr>
            </w:pPr>
            <w:r w:rsidRPr="00F87498">
              <w:rPr>
                <w:sz w:val="22"/>
                <w:szCs w:val="22"/>
                <w:lang w:val="en-GB"/>
              </w:rPr>
              <w:t>(</w:t>
            </w:r>
            <w:r w:rsidR="00F33847" w:rsidRPr="00F87498">
              <w:rPr>
                <w:sz w:val="22"/>
                <w:szCs w:val="22"/>
                <w:lang w:val="en-GB"/>
              </w:rPr>
              <w:t>5</w:t>
            </w:r>
            <w:r w:rsidR="00FA1218" w:rsidRPr="00F87498">
              <w:rPr>
                <w:sz w:val="22"/>
                <w:szCs w:val="22"/>
                <w:lang w:val="en-GB"/>
              </w:rPr>
              <w:t>,</w:t>
            </w:r>
            <w:r w:rsidR="00D1723D" w:rsidRPr="00F87498">
              <w:rPr>
                <w:sz w:val="22"/>
                <w:szCs w:val="22"/>
                <w:lang w:val="en-GB"/>
              </w:rPr>
              <w:t>7</w:t>
            </w:r>
            <w:r w:rsidR="001B23EE" w:rsidRPr="00F87498">
              <w:rPr>
                <w:sz w:val="22"/>
                <w:szCs w:val="22"/>
                <w:lang w:val="en-GB"/>
              </w:rPr>
              <w:t>5</w:t>
            </w:r>
            <w:r w:rsidR="00DA2D1C" w:rsidRPr="00F87498">
              <w:rPr>
                <w:sz w:val="22"/>
                <w:szCs w:val="22"/>
                <w:lang w:val="en-GB"/>
              </w:rPr>
              <w:t>6</w:t>
            </w:r>
            <w:r w:rsidRPr="00F87498">
              <w:rPr>
                <w:sz w:val="22"/>
                <w:szCs w:val="22"/>
                <w:lang w:val="en-GB"/>
              </w:rPr>
              <w:t>)</w:t>
            </w:r>
          </w:p>
        </w:tc>
        <w:tc>
          <w:tcPr>
            <w:tcW w:w="2126" w:type="dxa"/>
          </w:tcPr>
          <w:p w14:paraId="3547BDC5" w14:textId="2F590894" w:rsidR="004E4F09" w:rsidRPr="00F87498" w:rsidRDefault="004E4F09" w:rsidP="00CF4C77">
            <w:pPr>
              <w:jc w:val="right"/>
              <w:rPr>
                <w:sz w:val="22"/>
                <w:szCs w:val="22"/>
                <w:lang w:val="en-GB"/>
              </w:rPr>
            </w:pPr>
            <w:r w:rsidRPr="00F87498">
              <w:rPr>
                <w:sz w:val="22"/>
                <w:szCs w:val="22"/>
                <w:lang w:val="en-GB"/>
              </w:rPr>
              <w:t>(3</w:t>
            </w:r>
            <w:r w:rsidR="00FA1218" w:rsidRPr="00F87498">
              <w:rPr>
                <w:sz w:val="22"/>
                <w:szCs w:val="22"/>
                <w:lang w:val="en-GB"/>
              </w:rPr>
              <w:t>,</w:t>
            </w:r>
            <w:r w:rsidRPr="00F87498">
              <w:rPr>
                <w:sz w:val="22"/>
                <w:szCs w:val="22"/>
                <w:lang w:val="en-GB"/>
              </w:rPr>
              <w:t>612)</w:t>
            </w:r>
          </w:p>
        </w:tc>
      </w:tr>
      <w:tr w:rsidR="000C7B36" w:rsidRPr="00F87498" w14:paraId="6876C30B" w14:textId="77777777" w:rsidTr="002506DD">
        <w:trPr>
          <w:trHeight w:hRule="exact" w:val="284"/>
        </w:trPr>
        <w:tc>
          <w:tcPr>
            <w:tcW w:w="4555" w:type="dxa"/>
            <w:tcBorders>
              <w:bottom w:val="single" w:sz="4" w:space="0" w:color="auto"/>
            </w:tcBorders>
          </w:tcPr>
          <w:p w14:paraId="135A653D" w14:textId="18A4E4FA" w:rsidR="004E4F09" w:rsidRPr="00F87498" w:rsidRDefault="00713E51" w:rsidP="00713E51">
            <w:pPr>
              <w:rPr>
                <w:b/>
                <w:sz w:val="22"/>
                <w:szCs w:val="22"/>
                <w:lang w:val="en-GB"/>
              </w:rPr>
            </w:pPr>
            <w:r w:rsidRPr="00F87498">
              <w:rPr>
                <w:b/>
                <w:sz w:val="22"/>
                <w:szCs w:val="22"/>
                <w:lang w:val="en-GB"/>
              </w:rPr>
              <w:t>(</w:t>
            </w:r>
            <w:r w:rsidR="00861280" w:rsidRPr="00F87498">
              <w:rPr>
                <w:b/>
                <w:sz w:val="22"/>
                <w:szCs w:val="22"/>
                <w:lang w:val="en-GB"/>
              </w:rPr>
              <w:t>Loss</w:t>
            </w:r>
            <w:r w:rsidR="004E4F09" w:rsidRPr="00F87498">
              <w:rPr>
                <w:b/>
                <w:sz w:val="22"/>
                <w:szCs w:val="22"/>
                <w:lang w:val="en-GB"/>
              </w:rPr>
              <w:t>)</w:t>
            </w:r>
            <w:r w:rsidRPr="00F87498">
              <w:rPr>
                <w:b/>
                <w:sz w:val="22"/>
                <w:szCs w:val="22"/>
                <w:lang w:val="en-GB"/>
              </w:rPr>
              <w:t>/</w:t>
            </w:r>
            <w:r w:rsidR="00861280" w:rsidRPr="00F87498">
              <w:rPr>
                <w:b/>
                <w:sz w:val="22"/>
                <w:szCs w:val="22"/>
                <w:lang w:val="en-GB"/>
              </w:rPr>
              <w:t>profit before tax</w:t>
            </w:r>
          </w:p>
        </w:tc>
        <w:tc>
          <w:tcPr>
            <w:tcW w:w="1209" w:type="dxa"/>
            <w:tcBorders>
              <w:bottom w:val="single" w:sz="4" w:space="0" w:color="auto"/>
            </w:tcBorders>
            <w:noWrap/>
          </w:tcPr>
          <w:p w14:paraId="0DEA9BE5" w14:textId="77777777" w:rsidR="004E4F09" w:rsidRPr="00F87498" w:rsidRDefault="004E4F09" w:rsidP="004E4F09">
            <w:pPr>
              <w:jc w:val="center"/>
              <w:rPr>
                <w:b/>
                <w:sz w:val="22"/>
                <w:szCs w:val="22"/>
                <w:lang w:val="en-GB"/>
              </w:rPr>
            </w:pPr>
          </w:p>
        </w:tc>
        <w:tc>
          <w:tcPr>
            <w:tcW w:w="1343" w:type="dxa"/>
            <w:tcBorders>
              <w:bottom w:val="single" w:sz="4" w:space="0" w:color="auto"/>
            </w:tcBorders>
          </w:tcPr>
          <w:p w14:paraId="7C6B65A6" w14:textId="617EB94C" w:rsidR="004E4F09" w:rsidRPr="00F87498" w:rsidRDefault="00B44AE6" w:rsidP="004E4F09">
            <w:pPr>
              <w:jc w:val="right"/>
              <w:rPr>
                <w:b/>
                <w:sz w:val="22"/>
                <w:szCs w:val="22"/>
                <w:lang w:val="en-GB"/>
              </w:rPr>
            </w:pPr>
            <w:r w:rsidRPr="00F87498">
              <w:rPr>
                <w:b/>
                <w:sz w:val="22"/>
                <w:szCs w:val="22"/>
                <w:lang w:val="en-GB"/>
              </w:rPr>
              <w:t>(4</w:t>
            </w:r>
            <w:r w:rsidR="00FA1218" w:rsidRPr="00F87498">
              <w:rPr>
                <w:b/>
                <w:sz w:val="22"/>
                <w:szCs w:val="22"/>
                <w:lang w:val="en-GB"/>
              </w:rPr>
              <w:t>,</w:t>
            </w:r>
            <w:r w:rsidRPr="00F87498">
              <w:rPr>
                <w:b/>
                <w:sz w:val="22"/>
                <w:szCs w:val="22"/>
                <w:lang w:val="en-GB"/>
              </w:rPr>
              <w:t>409)</w:t>
            </w:r>
          </w:p>
        </w:tc>
        <w:tc>
          <w:tcPr>
            <w:tcW w:w="2126" w:type="dxa"/>
            <w:tcBorders>
              <w:bottom w:val="single" w:sz="4" w:space="0" w:color="auto"/>
            </w:tcBorders>
          </w:tcPr>
          <w:p w14:paraId="3F2779C1" w14:textId="079D572B" w:rsidR="004E4F09" w:rsidRPr="00F87498" w:rsidRDefault="004E4F09" w:rsidP="004E4F09">
            <w:pPr>
              <w:jc w:val="right"/>
              <w:rPr>
                <w:b/>
                <w:sz w:val="22"/>
                <w:szCs w:val="22"/>
                <w:lang w:val="en-GB"/>
              </w:rPr>
            </w:pPr>
            <w:r w:rsidRPr="00F87498">
              <w:rPr>
                <w:b/>
                <w:sz w:val="22"/>
                <w:szCs w:val="22"/>
                <w:lang w:val="en-GB"/>
              </w:rPr>
              <w:t>8</w:t>
            </w:r>
            <w:r w:rsidR="00FA1218" w:rsidRPr="00F87498">
              <w:rPr>
                <w:b/>
                <w:sz w:val="22"/>
                <w:szCs w:val="22"/>
                <w:lang w:val="en-GB"/>
              </w:rPr>
              <w:t>,</w:t>
            </w:r>
            <w:r w:rsidRPr="00F87498">
              <w:rPr>
                <w:b/>
                <w:sz w:val="22"/>
                <w:szCs w:val="22"/>
                <w:lang w:val="en-GB"/>
              </w:rPr>
              <w:t>151</w:t>
            </w:r>
          </w:p>
        </w:tc>
      </w:tr>
      <w:tr w:rsidR="000C7B36" w:rsidRPr="00F87498" w14:paraId="558E72CA" w14:textId="77777777" w:rsidTr="002506DD">
        <w:trPr>
          <w:trHeight w:hRule="exact" w:val="284"/>
        </w:trPr>
        <w:tc>
          <w:tcPr>
            <w:tcW w:w="4555" w:type="dxa"/>
            <w:tcBorders>
              <w:top w:val="single" w:sz="4" w:space="0" w:color="auto"/>
              <w:bottom w:val="single" w:sz="4" w:space="0" w:color="auto"/>
            </w:tcBorders>
          </w:tcPr>
          <w:p w14:paraId="2F256659" w14:textId="1BA14A88" w:rsidR="004E4F09" w:rsidRPr="00F87498" w:rsidRDefault="0039717A" w:rsidP="004E4F09">
            <w:pPr>
              <w:rPr>
                <w:sz w:val="22"/>
                <w:szCs w:val="22"/>
                <w:lang w:val="en-GB"/>
              </w:rPr>
            </w:pPr>
            <w:r w:rsidRPr="00F87498">
              <w:rPr>
                <w:sz w:val="22"/>
                <w:szCs w:val="22"/>
                <w:lang w:val="en-GB"/>
              </w:rPr>
              <w:t>Income</w:t>
            </w:r>
            <w:r w:rsidR="00861280" w:rsidRPr="00F87498">
              <w:rPr>
                <w:sz w:val="22"/>
                <w:szCs w:val="22"/>
                <w:lang w:val="en-GB"/>
              </w:rPr>
              <w:t xml:space="preserve"> tax expenses </w:t>
            </w:r>
          </w:p>
        </w:tc>
        <w:tc>
          <w:tcPr>
            <w:tcW w:w="1209" w:type="dxa"/>
            <w:tcBorders>
              <w:top w:val="single" w:sz="4" w:space="0" w:color="auto"/>
              <w:bottom w:val="single" w:sz="4" w:space="0" w:color="auto"/>
            </w:tcBorders>
            <w:noWrap/>
          </w:tcPr>
          <w:p w14:paraId="48D426A5" w14:textId="77777777" w:rsidR="004E4F09" w:rsidRPr="00F87498" w:rsidRDefault="004E4F09" w:rsidP="004E4F09">
            <w:pPr>
              <w:jc w:val="center"/>
              <w:rPr>
                <w:sz w:val="22"/>
                <w:szCs w:val="22"/>
                <w:lang w:val="en-GB"/>
              </w:rPr>
            </w:pPr>
          </w:p>
        </w:tc>
        <w:tc>
          <w:tcPr>
            <w:tcW w:w="1343" w:type="dxa"/>
            <w:tcBorders>
              <w:top w:val="single" w:sz="4" w:space="0" w:color="auto"/>
              <w:bottom w:val="single" w:sz="4" w:space="0" w:color="auto"/>
            </w:tcBorders>
          </w:tcPr>
          <w:p w14:paraId="0DDB5845" w14:textId="77777777" w:rsidR="004E4F09" w:rsidRPr="00F87498" w:rsidRDefault="004E4F09" w:rsidP="004E4F09">
            <w:pPr>
              <w:jc w:val="right"/>
              <w:rPr>
                <w:b/>
                <w:sz w:val="22"/>
                <w:szCs w:val="22"/>
                <w:lang w:val="en-GB"/>
              </w:rPr>
            </w:pPr>
            <w:r w:rsidRPr="00F87498">
              <w:rPr>
                <w:b/>
                <w:sz w:val="22"/>
                <w:szCs w:val="22"/>
                <w:lang w:val="en-GB"/>
              </w:rPr>
              <w:t>-</w:t>
            </w:r>
          </w:p>
        </w:tc>
        <w:tc>
          <w:tcPr>
            <w:tcW w:w="2126" w:type="dxa"/>
            <w:tcBorders>
              <w:top w:val="single" w:sz="4" w:space="0" w:color="auto"/>
              <w:bottom w:val="single" w:sz="4" w:space="0" w:color="auto"/>
            </w:tcBorders>
          </w:tcPr>
          <w:p w14:paraId="32D5F7C1" w14:textId="77777777" w:rsidR="004E4F09" w:rsidRPr="00F87498" w:rsidRDefault="004E4F09" w:rsidP="004E4F09">
            <w:pPr>
              <w:jc w:val="right"/>
              <w:rPr>
                <w:b/>
                <w:sz w:val="22"/>
                <w:szCs w:val="22"/>
                <w:lang w:val="en-GB"/>
              </w:rPr>
            </w:pPr>
            <w:r w:rsidRPr="00F87498">
              <w:rPr>
                <w:b/>
                <w:sz w:val="22"/>
                <w:szCs w:val="22"/>
                <w:lang w:val="en-GB"/>
              </w:rPr>
              <w:t>-</w:t>
            </w:r>
          </w:p>
        </w:tc>
      </w:tr>
      <w:tr w:rsidR="000C7B36" w:rsidRPr="00F87498" w14:paraId="447AD47F" w14:textId="77777777" w:rsidTr="002506DD">
        <w:trPr>
          <w:trHeight w:hRule="exact" w:val="284"/>
        </w:trPr>
        <w:tc>
          <w:tcPr>
            <w:tcW w:w="4555" w:type="dxa"/>
            <w:tcBorders>
              <w:top w:val="single" w:sz="4" w:space="0" w:color="auto"/>
            </w:tcBorders>
          </w:tcPr>
          <w:p w14:paraId="5FF602E1" w14:textId="17A5537F" w:rsidR="00B44AE6" w:rsidRPr="00F87498" w:rsidRDefault="00713E51" w:rsidP="00B44AE6">
            <w:pPr>
              <w:rPr>
                <w:b/>
                <w:sz w:val="22"/>
                <w:szCs w:val="22"/>
                <w:lang w:val="en-GB"/>
              </w:rPr>
            </w:pPr>
            <w:r w:rsidRPr="00F87498">
              <w:rPr>
                <w:b/>
                <w:sz w:val="22"/>
                <w:szCs w:val="22"/>
                <w:lang w:val="en-GB"/>
              </w:rPr>
              <w:t>(</w:t>
            </w:r>
            <w:r w:rsidR="00861280" w:rsidRPr="00F87498">
              <w:rPr>
                <w:b/>
                <w:sz w:val="22"/>
                <w:szCs w:val="22"/>
                <w:lang w:val="en-GB"/>
              </w:rPr>
              <w:t>Loss</w:t>
            </w:r>
            <w:r w:rsidRPr="00F87498">
              <w:rPr>
                <w:b/>
                <w:sz w:val="22"/>
                <w:szCs w:val="22"/>
                <w:lang w:val="en-GB"/>
              </w:rPr>
              <w:t>)/</w:t>
            </w:r>
            <w:r w:rsidR="00861280" w:rsidRPr="00F87498">
              <w:rPr>
                <w:b/>
                <w:sz w:val="22"/>
                <w:szCs w:val="22"/>
                <w:lang w:val="en-GB"/>
              </w:rPr>
              <w:t>profit for the year</w:t>
            </w:r>
          </w:p>
        </w:tc>
        <w:tc>
          <w:tcPr>
            <w:tcW w:w="1209" w:type="dxa"/>
            <w:tcBorders>
              <w:top w:val="single" w:sz="4" w:space="0" w:color="auto"/>
            </w:tcBorders>
            <w:noWrap/>
          </w:tcPr>
          <w:p w14:paraId="7BD962F4" w14:textId="77777777" w:rsidR="00B44AE6" w:rsidRPr="00F87498" w:rsidRDefault="00B44AE6" w:rsidP="00B44AE6">
            <w:pPr>
              <w:jc w:val="center"/>
              <w:rPr>
                <w:b/>
                <w:sz w:val="22"/>
                <w:szCs w:val="22"/>
                <w:lang w:val="en-GB"/>
              </w:rPr>
            </w:pPr>
          </w:p>
        </w:tc>
        <w:tc>
          <w:tcPr>
            <w:tcW w:w="1343" w:type="dxa"/>
            <w:tcBorders>
              <w:top w:val="single" w:sz="4" w:space="0" w:color="auto"/>
            </w:tcBorders>
          </w:tcPr>
          <w:p w14:paraId="5DB61616" w14:textId="55B76BB6" w:rsidR="00B44AE6" w:rsidRPr="00F87498" w:rsidRDefault="00B44AE6" w:rsidP="00B44AE6">
            <w:pPr>
              <w:jc w:val="right"/>
              <w:rPr>
                <w:b/>
                <w:sz w:val="22"/>
                <w:szCs w:val="22"/>
                <w:lang w:val="en-GB"/>
              </w:rPr>
            </w:pPr>
            <w:r w:rsidRPr="00F87498">
              <w:rPr>
                <w:b/>
                <w:sz w:val="22"/>
                <w:szCs w:val="22"/>
                <w:lang w:val="en-GB"/>
              </w:rPr>
              <w:t>(4</w:t>
            </w:r>
            <w:r w:rsidR="00FA1218" w:rsidRPr="00F87498">
              <w:rPr>
                <w:b/>
                <w:sz w:val="22"/>
                <w:szCs w:val="22"/>
                <w:lang w:val="en-GB"/>
              </w:rPr>
              <w:t>,</w:t>
            </w:r>
            <w:r w:rsidRPr="00F87498">
              <w:rPr>
                <w:b/>
                <w:sz w:val="22"/>
                <w:szCs w:val="22"/>
                <w:lang w:val="en-GB"/>
              </w:rPr>
              <w:t>409)</w:t>
            </w:r>
          </w:p>
        </w:tc>
        <w:tc>
          <w:tcPr>
            <w:tcW w:w="2126" w:type="dxa"/>
            <w:tcBorders>
              <w:top w:val="single" w:sz="4" w:space="0" w:color="auto"/>
            </w:tcBorders>
          </w:tcPr>
          <w:p w14:paraId="2D7A361D" w14:textId="4EC3C29E" w:rsidR="00B44AE6" w:rsidRPr="00F87498" w:rsidRDefault="00B44AE6" w:rsidP="00B44AE6">
            <w:pPr>
              <w:jc w:val="right"/>
              <w:rPr>
                <w:b/>
                <w:sz w:val="22"/>
                <w:szCs w:val="22"/>
                <w:lang w:val="en-GB"/>
              </w:rPr>
            </w:pPr>
            <w:r w:rsidRPr="00F87498">
              <w:rPr>
                <w:b/>
                <w:sz w:val="22"/>
                <w:szCs w:val="22"/>
                <w:lang w:val="en-GB"/>
              </w:rPr>
              <w:t>8</w:t>
            </w:r>
            <w:r w:rsidR="00FA1218" w:rsidRPr="00F87498">
              <w:rPr>
                <w:b/>
                <w:sz w:val="22"/>
                <w:szCs w:val="22"/>
                <w:lang w:val="en-GB"/>
              </w:rPr>
              <w:t>,</w:t>
            </w:r>
            <w:r w:rsidRPr="00F87498">
              <w:rPr>
                <w:b/>
                <w:sz w:val="22"/>
                <w:szCs w:val="22"/>
                <w:lang w:val="en-GB"/>
              </w:rPr>
              <w:t>151</w:t>
            </w:r>
          </w:p>
        </w:tc>
      </w:tr>
      <w:tr w:rsidR="000C7B36" w:rsidRPr="00F87498" w14:paraId="4F7D186F" w14:textId="77777777" w:rsidTr="00861280">
        <w:trPr>
          <w:trHeight w:hRule="exact" w:val="392"/>
        </w:trPr>
        <w:tc>
          <w:tcPr>
            <w:tcW w:w="4555" w:type="dxa"/>
            <w:tcBorders>
              <w:top w:val="single" w:sz="4" w:space="0" w:color="auto"/>
              <w:bottom w:val="single" w:sz="4" w:space="0" w:color="auto"/>
            </w:tcBorders>
          </w:tcPr>
          <w:p w14:paraId="12F8D563" w14:textId="11CAEB71" w:rsidR="000E5FEE" w:rsidRPr="00F87498" w:rsidRDefault="00861280" w:rsidP="00251037">
            <w:pPr>
              <w:ind w:left="142"/>
              <w:rPr>
                <w:b/>
                <w:sz w:val="22"/>
                <w:szCs w:val="22"/>
                <w:lang w:val="en-GB"/>
              </w:rPr>
            </w:pPr>
            <w:r w:rsidRPr="00F87498">
              <w:rPr>
                <w:sz w:val="22"/>
                <w:szCs w:val="22"/>
                <w:lang w:val="en-GB"/>
              </w:rPr>
              <w:t>OTHER COMPREHENSIVE INCOME</w:t>
            </w:r>
          </w:p>
        </w:tc>
        <w:tc>
          <w:tcPr>
            <w:tcW w:w="1209" w:type="dxa"/>
            <w:tcBorders>
              <w:top w:val="single" w:sz="4" w:space="0" w:color="auto"/>
              <w:bottom w:val="single" w:sz="4" w:space="0" w:color="auto"/>
            </w:tcBorders>
            <w:noWrap/>
          </w:tcPr>
          <w:p w14:paraId="6F1F026A" w14:textId="77777777" w:rsidR="000E5FEE" w:rsidRPr="00F87498" w:rsidRDefault="000E5FEE" w:rsidP="000E5FEE">
            <w:pPr>
              <w:jc w:val="center"/>
              <w:rPr>
                <w:b/>
                <w:sz w:val="22"/>
                <w:szCs w:val="22"/>
                <w:lang w:val="en-GB"/>
              </w:rPr>
            </w:pPr>
          </w:p>
        </w:tc>
        <w:tc>
          <w:tcPr>
            <w:tcW w:w="1343" w:type="dxa"/>
            <w:tcBorders>
              <w:top w:val="single" w:sz="4" w:space="0" w:color="auto"/>
              <w:bottom w:val="single" w:sz="4" w:space="0" w:color="auto"/>
            </w:tcBorders>
          </w:tcPr>
          <w:p w14:paraId="13AC9957" w14:textId="0182AB10" w:rsidR="000E5FEE" w:rsidRPr="00F87498" w:rsidRDefault="00A40952" w:rsidP="000E5FEE">
            <w:pPr>
              <w:jc w:val="right"/>
              <w:rPr>
                <w:b/>
                <w:sz w:val="22"/>
                <w:szCs w:val="22"/>
                <w:lang w:val="en-GB"/>
              </w:rPr>
            </w:pPr>
            <w:r w:rsidRPr="00F87498">
              <w:rPr>
                <w:b/>
                <w:sz w:val="22"/>
                <w:szCs w:val="22"/>
                <w:lang w:val="en-GB"/>
              </w:rPr>
              <w:t>-</w:t>
            </w:r>
          </w:p>
        </w:tc>
        <w:tc>
          <w:tcPr>
            <w:tcW w:w="2126" w:type="dxa"/>
            <w:tcBorders>
              <w:top w:val="single" w:sz="4" w:space="0" w:color="auto"/>
              <w:bottom w:val="single" w:sz="4" w:space="0" w:color="auto"/>
            </w:tcBorders>
          </w:tcPr>
          <w:p w14:paraId="5F8369C2" w14:textId="5E0BB098" w:rsidR="000E5FEE" w:rsidRPr="00F87498" w:rsidRDefault="00A40952" w:rsidP="000E5FEE">
            <w:pPr>
              <w:jc w:val="right"/>
              <w:rPr>
                <w:b/>
                <w:sz w:val="22"/>
                <w:szCs w:val="22"/>
                <w:lang w:val="en-GB"/>
              </w:rPr>
            </w:pPr>
            <w:r w:rsidRPr="00F87498">
              <w:rPr>
                <w:b/>
                <w:sz w:val="22"/>
                <w:szCs w:val="22"/>
                <w:lang w:val="en-GB"/>
              </w:rPr>
              <w:t>-</w:t>
            </w:r>
          </w:p>
        </w:tc>
      </w:tr>
      <w:tr w:rsidR="000C7B36" w:rsidRPr="00F87498" w14:paraId="3ACD9101" w14:textId="77777777" w:rsidTr="002506DD">
        <w:trPr>
          <w:trHeight w:hRule="exact" w:val="284"/>
        </w:trPr>
        <w:tc>
          <w:tcPr>
            <w:tcW w:w="4555" w:type="dxa"/>
            <w:tcBorders>
              <w:top w:val="single" w:sz="4" w:space="0" w:color="auto"/>
              <w:bottom w:val="single" w:sz="4" w:space="0" w:color="auto"/>
            </w:tcBorders>
          </w:tcPr>
          <w:p w14:paraId="487FAAA5" w14:textId="79D32AB2" w:rsidR="000E5FEE" w:rsidRPr="00F87498" w:rsidRDefault="00861280" w:rsidP="00251037">
            <w:pPr>
              <w:ind w:left="142"/>
              <w:rPr>
                <w:b/>
                <w:sz w:val="22"/>
                <w:szCs w:val="22"/>
                <w:lang w:val="en-GB"/>
              </w:rPr>
            </w:pPr>
            <w:r w:rsidRPr="00F87498">
              <w:rPr>
                <w:b/>
                <w:sz w:val="22"/>
                <w:szCs w:val="22"/>
                <w:lang w:val="en-GB"/>
              </w:rPr>
              <w:t>Total comprehensive income for the year</w:t>
            </w:r>
          </w:p>
        </w:tc>
        <w:tc>
          <w:tcPr>
            <w:tcW w:w="1209" w:type="dxa"/>
            <w:tcBorders>
              <w:top w:val="single" w:sz="4" w:space="0" w:color="auto"/>
              <w:bottom w:val="single" w:sz="4" w:space="0" w:color="auto"/>
            </w:tcBorders>
            <w:noWrap/>
          </w:tcPr>
          <w:p w14:paraId="64C25302" w14:textId="77777777" w:rsidR="000E5FEE" w:rsidRPr="00F87498" w:rsidRDefault="000E5FEE" w:rsidP="000E5FEE">
            <w:pPr>
              <w:jc w:val="center"/>
              <w:rPr>
                <w:b/>
                <w:sz w:val="22"/>
                <w:szCs w:val="22"/>
                <w:lang w:val="en-GB"/>
              </w:rPr>
            </w:pPr>
          </w:p>
        </w:tc>
        <w:tc>
          <w:tcPr>
            <w:tcW w:w="1343" w:type="dxa"/>
            <w:tcBorders>
              <w:top w:val="single" w:sz="4" w:space="0" w:color="auto"/>
              <w:bottom w:val="single" w:sz="4" w:space="0" w:color="auto"/>
            </w:tcBorders>
          </w:tcPr>
          <w:p w14:paraId="0DF7501E" w14:textId="7838BBFE" w:rsidR="000E5FEE" w:rsidRPr="00F87498" w:rsidRDefault="006173AF" w:rsidP="000E5FEE">
            <w:pPr>
              <w:jc w:val="right"/>
              <w:rPr>
                <w:b/>
                <w:sz w:val="22"/>
                <w:szCs w:val="22"/>
                <w:lang w:val="en-GB"/>
              </w:rPr>
            </w:pPr>
            <w:r w:rsidRPr="00F87498">
              <w:rPr>
                <w:b/>
                <w:sz w:val="22"/>
                <w:szCs w:val="22"/>
                <w:lang w:val="en-GB"/>
              </w:rPr>
              <w:t>(4</w:t>
            </w:r>
            <w:r w:rsidR="00FA1218" w:rsidRPr="00F87498">
              <w:rPr>
                <w:b/>
                <w:sz w:val="22"/>
                <w:szCs w:val="22"/>
                <w:lang w:val="en-GB"/>
              </w:rPr>
              <w:t>,</w:t>
            </w:r>
            <w:r w:rsidRPr="00F87498">
              <w:rPr>
                <w:b/>
                <w:sz w:val="22"/>
                <w:szCs w:val="22"/>
                <w:lang w:val="en-GB"/>
              </w:rPr>
              <w:t>409)</w:t>
            </w:r>
          </w:p>
        </w:tc>
        <w:tc>
          <w:tcPr>
            <w:tcW w:w="2126" w:type="dxa"/>
            <w:tcBorders>
              <w:top w:val="single" w:sz="4" w:space="0" w:color="auto"/>
              <w:bottom w:val="single" w:sz="4" w:space="0" w:color="auto"/>
            </w:tcBorders>
          </w:tcPr>
          <w:p w14:paraId="63C940F3" w14:textId="26F51992" w:rsidR="000E5FEE" w:rsidRPr="00F87498" w:rsidRDefault="00845D56" w:rsidP="000E5FEE">
            <w:pPr>
              <w:jc w:val="right"/>
              <w:rPr>
                <w:b/>
                <w:sz w:val="22"/>
                <w:szCs w:val="22"/>
                <w:lang w:val="en-GB"/>
              </w:rPr>
            </w:pPr>
            <w:r w:rsidRPr="00F87498">
              <w:rPr>
                <w:b/>
                <w:sz w:val="22"/>
                <w:szCs w:val="22"/>
                <w:lang w:val="en-GB"/>
              </w:rPr>
              <w:t>8</w:t>
            </w:r>
            <w:r w:rsidR="00FA1218" w:rsidRPr="00F87498">
              <w:rPr>
                <w:b/>
                <w:sz w:val="22"/>
                <w:szCs w:val="22"/>
                <w:lang w:val="en-GB"/>
              </w:rPr>
              <w:t>,</w:t>
            </w:r>
            <w:r w:rsidRPr="00F87498">
              <w:rPr>
                <w:b/>
                <w:sz w:val="22"/>
                <w:szCs w:val="22"/>
                <w:lang w:val="en-GB"/>
              </w:rPr>
              <w:t>151</w:t>
            </w:r>
          </w:p>
        </w:tc>
      </w:tr>
      <w:tr w:rsidR="000C7B36" w:rsidRPr="00F87498" w14:paraId="0F49CE1B" w14:textId="77777777" w:rsidTr="004E6E70">
        <w:trPr>
          <w:trHeight w:val="70"/>
        </w:trPr>
        <w:tc>
          <w:tcPr>
            <w:tcW w:w="4555" w:type="dxa"/>
            <w:tcBorders>
              <w:top w:val="single" w:sz="4" w:space="0" w:color="auto"/>
              <w:bottom w:val="single" w:sz="4" w:space="0" w:color="auto"/>
            </w:tcBorders>
          </w:tcPr>
          <w:p w14:paraId="1585274A" w14:textId="6B740196" w:rsidR="00251037" w:rsidRPr="00F87498" w:rsidRDefault="00FA1218" w:rsidP="00A11AE8">
            <w:pPr>
              <w:rPr>
                <w:sz w:val="22"/>
                <w:szCs w:val="22"/>
                <w:lang w:val="en-GB"/>
              </w:rPr>
            </w:pPr>
            <w:r w:rsidRPr="00F87498">
              <w:rPr>
                <w:sz w:val="22"/>
                <w:szCs w:val="22"/>
                <w:lang w:val="en-GB"/>
              </w:rPr>
              <w:t>(Loss) /profit per one ordinary share, UAH</w:t>
            </w:r>
          </w:p>
        </w:tc>
        <w:tc>
          <w:tcPr>
            <w:tcW w:w="1209" w:type="dxa"/>
            <w:tcBorders>
              <w:top w:val="single" w:sz="4" w:space="0" w:color="auto"/>
              <w:bottom w:val="single" w:sz="4" w:space="0" w:color="auto"/>
            </w:tcBorders>
            <w:noWrap/>
          </w:tcPr>
          <w:p w14:paraId="3040F835" w14:textId="65163291" w:rsidR="00251037" w:rsidRPr="00F87498" w:rsidRDefault="008E5BD6" w:rsidP="00A11AE8">
            <w:pPr>
              <w:jc w:val="center"/>
              <w:rPr>
                <w:sz w:val="22"/>
                <w:szCs w:val="22"/>
                <w:lang w:val="en-GB"/>
              </w:rPr>
            </w:pPr>
            <w:r w:rsidRPr="00F87498">
              <w:rPr>
                <w:sz w:val="22"/>
                <w:szCs w:val="22"/>
                <w:lang w:val="en-GB"/>
              </w:rPr>
              <w:t>20</w:t>
            </w:r>
          </w:p>
        </w:tc>
        <w:tc>
          <w:tcPr>
            <w:tcW w:w="1343" w:type="dxa"/>
            <w:tcBorders>
              <w:top w:val="single" w:sz="4" w:space="0" w:color="auto"/>
              <w:bottom w:val="single" w:sz="4" w:space="0" w:color="auto"/>
            </w:tcBorders>
          </w:tcPr>
          <w:p w14:paraId="477ED72E" w14:textId="5CF63972" w:rsidR="00251037" w:rsidRPr="00F87498" w:rsidRDefault="00251037" w:rsidP="00A11AE8">
            <w:pPr>
              <w:jc w:val="right"/>
              <w:rPr>
                <w:sz w:val="22"/>
                <w:szCs w:val="22"/>
                <w:lang w:val="en-GB"/>
              </w:rPr>
            </w:pPr>
            <w:r w:rsidRPr="00F87498">
              <w:rPr>
                <w:sz w:val="22"/>
                <w:szCs w:val="22"/>
                <w:lang w:val="en-GB"/>
              </w:rPr>
              <w:t>(9</w:t>
            </w:r>
            <w:r w:rsidR="00FA1218" w:rsidRPr="00F87498">
              <w:rPr>
                <w:sz w:val="22"/>
                <w:szCs w:val="22"/>
                <w:lang w:val="en-GB"/>
              </w:rPr>
              <w:t>.</w:t>
            </w:r>
            <w:r w:rsidRPr="00F87498">
              <w:rPr>
                <w:sz w:val="22"/>
                <w:szCs w:val="22"/>
                <w:lang w:val="en-GB"/>
              </w:rPr>
              <w:t>03)</w:t>
            </w:r>
          </w:p>
        </w:tc>
        <w:tc>
          <w:tcPr>
            <w:tcW w:w="2126" w:type="dxa"/>
            <w:tcBorders>
              <w:top w:val="single" w:sz="4" w:space="0" w:color="auto"/>
              <w:bottom w:val="single" w:sz="4" w:space="0" w:color="auto"/>
            </w:tcBorders>
          </w:tcPr>
          <w:p w14:paraId="6811D5F4" w14:textId="33C6B88D" w:rsidR="00251037" w:rsidRPr="00F87498" w:rsidRDefault="00251037" w:rsidP="004E6E70">
            <w:pPr>
              <w:jc w:val="right"/>
              <w:rPr>
                <w:sz w:val="22"/>
                <w:szCs w:val="22"/>
                <w:lang w:val="en-GB"/>
              </w:rPr>
            </w:pPr>
            <w:r w:rsidRPr="00F87498">
              <w:rPr>
                <w:sz w:val="22"/>
                <w:szCs w:val="22"/>
                <w:lang w:val="en-GB"/>
              </w:rPr>
              <w:t>16</w:t>
            </w:r>
            <w:r w:rsidR="00FA1218" w:rsidRPr="00F87498">
              <w:rPr>
                <w:sz w:val="22"/>
                <w:szCs w:val="22"/>
                <w:lang w:val="en-GB"/>
              </w:rPr>
              <w:t>.</w:t>
            </w:r>
            <w:r w:rsidRPr="00F87498">
              <w:rPr>
                <w:sz w:val="22"/>
                <w:szCs w:val="22"/>
                <w:lang w:val="en-GB"/>
              </w:rPr>
              <w:t>70</w:t>
            </w:r>
          </w:p>
        </w:tc>
      </w:tr>
    </w:tbl>
    <w:p w14:paraId="749B2AAD" w14:textId="77777777" w:rsidR="00FA1218" w:rsidRPr="00F87498" w:rsidRDefault="00FA1218" w:rsidP="00FA1218">
      <w:pPr>
        <w:pStyle w:val="a4"/>
        <w:spacing w:after="120" w:afterAutospacing="0" w:line="240" w:lineRule="exact"/>
        <w:ind w:left="142"/>
        <w:jc w:val="both"/>
        <w:rPr>
          <w:b/>
          <w:color w:val="000000"/>
          <w:sz w:val="22"/>
          <w:szCs w:val="22"/>
          <w:lang w:val="en-GB"/>
        </w:rPr>
      </w:pPr>
      <w:r w:rsidRPr="00F87498">
        <w:rPr>
          <w:b/>
          <w:color w:val="000000"/>
          <w:sz w:val="22"/>
          <w:szCs w:val="22"/>
          <w:lang w:val="en-GB"/>
        </w:rPr>
        <w:t xml:space="preserve">Approved for issue and signed </w:t>
      </w:r>
    </w:p>
    <w:p w14:paraId="302C0678" w14:textId="77777777" w:rsidR="00251037" w:rsidRPr="00F87498" w:rsidRDefault="00251037" w:rsidP="00713E51">
      <w:pPr>
        <w:pStyle w:val="a4"/>
        <w:tabs>
          <w:tab w:val="left" w:pos="3969"/>
          <w:tab w:val="left" w:pos="4111"/>
        </w:tabs>
        <w:spacing w:before="0" w:beforeAutospacing="0" w:after="120" w:afterAutospacing="0" w:line="240" w:lineRule="exact"/>
        <w:jc w:val="both"/>
        <w:rPr>
          <w:color w:val="000000"/>
          <w:sz w:val="22"/>
          <w:szCs w:val="22"/>
          <w:lang w:val="en-GB"/>
        </w:rPr>
      </w:pPr>
    </w:p>
    <w:p w14:paraId="2400FC8B" w14:textId="77777777" w:rsidR="00251037" w:rsidRPr="00F87498" w:rsidRDefault="00251037" w:rsidP="00713E51">
      <w:pPr>
        <w:pStyle w:val="a4"/>
        <w:tabs>
          <w:tab w:val="left" w:pos="3969"/>
          <w:tab w:val="left" w:pos="4111"/>
        </w:tabs>
        <w:spacing w:before="0" w:beforeAutospacing="0" w:after="120" w:afterAutospacing="0" w:line="240" w:lineRule="exact"/>
        <w:jc w:val="both"/>
        <w:rPr>
          <w:color w:val="000000"/>
          <w:sz w:val="22"/>
          <w:szCs w:val="22"/>
          <w:lang w:val="en-GB"/>
        </w:rPr>
      </w:pPr>
    </w:p>
    <w:p w14:paraId="0CC8F6A3" w14:textId="77777777" w:rsidR="00713E51" w:rsidRPr="00F87498" w:rsidRDefault="00713E51" w:rsidP="00713E51">
      <w:pPr>
        <w:tabs>
          <w:tab w:val="left" w:pos="5954"/>
        </w:tabs>
        <w:ind w:left="142"/>
        <w:rPr>
          <w:sz w:val="22"/>
          <w:szCs w:val="22"/>
          <w:lang w:val="en-GB"/>
        </w:rPr>
      </w:pPr>
      <w:r w:rsidRPr="00F87498">
        <w:rPr>
          <w:sz w:val="22"/>
          <w:szCs w:val="22"/>
          <w:lang w:val="en-GB"/>
        </w:rPr>
        <w:t>___________________________</w:t>
      </w:r>
      <w:r w:rsidRPr="00F87498">
        <w:rPr>
          <w:sz w:val="22"/>
          <w:szCs w:val="22"/>
          <w:lang w:val="en-GB"/>
        </w:rPr>
        <w:tab/>
        <w:t>___________________________</w:t>
      </w:r>
    </w:p>
    <w:p w14:paraId="326924CD" w14:textId="77777777" w:rsidR="00FA1218" w:rsidRPr="00F87498" w:rsidRDefault="00FA1218" w:rsidP="00FA1218">
      <w:pPr>
        <w:tabs>
          <w:tab w:val="left" w:pos="5954"/>
        </w:tabs>
        <w:ind w:left="142"/>
        <w:rPr>
          <w:b/>
          <w:sz w:val="22"/>
          <w:szCs w:val="22"/>
          <w:lang w:val="en-GB"/>
        </w:rPr>
      </w:pPr>
      <w:r w:rsidRPr="00F87498">
        <w:rPr>
          <w:color w:val="000000"/>
          <w:sz w:val="22"/>
          <w:szCs w:val="22"/>
          <w:lang w:val="en-GB"/>
        </w:rPr>
        <w:t xml:space="preserve">O.Y. </w:t>
      </w:r>
      <w:proofErr w:type="spellStart"/>
      <w:r w:rsidRPr="00F87498">
        <w:rPr>
          <w:color w:val="000000"/>
          <w:sz w:val="22"/>
          <w:szCs w:val="22"/>
          <w:lang w:val="en-GB"/>
        </w:rPr>
        <w:t>Loktionov</w:t>
      </w:r>
      <w:proofErr w:type="spellEnd"/>
      <w:r w:rsidRPr="00F87498">
        <w:rPr>
          <w:b/>
          <w:sz w:val="22"/>
          <w:szCs w:val="22"/>
          <w:lang w:val="en-GB"/>
        </w:rPr>
        <w:tab/>
      </w:r>
      <w:r w:rsidRPr="00F87498">
        <w:rPr>
          <w:bCs/>
          <w:sz w:val="22"/>
          <w:szCs w:val="22"/>
          <w:lang w:val="en-GB"/>
        </w:rPr>
        <w:t xml:space="preserve">N.O. </w:t>
      </w:r>
      <w:proofErr w:type="spellStart"/>
      <w:r w:rsidRPr="00F87498">
        <w:rPr>
          <w:bCs/>
          <w:sz w:val="22"/>
          <w:szCs w:val="22"/>
          <w:lang w:val="en-GB"/>
        </w:rPr>
        <w:t>Zeleniuk</w:t>
      </w:r>
      <w:proofErr w:type="spellEnd"/>
    </w:p>
    <w:p w14:paraId="06B58D84" w14:textId="44FD25BA" w:rsidR="00FA1218" w:rsidRPr="00F87498" w:rsidRDefault="0039717A" w:rsidP="00FA1218">
      <w:pPr>
        <w:tabs>
          <w:tab w:val="left" w:pos="5954"/>
        </w:tabs>
        <w:ind w:left="142"/>
        <w:rPr>
          <w:sz w:val="22"/>
          <w:szCs w:val="22"/>
          <w:lang w:val="en-GB"/>
        </w:rPr>
      </w:pPr>
      <w:r w:rsidRPr="00F87498">
        <w:rPr>
          <w:sz w:val="22"/>
          <w:szCs w:val="22"/>
          <w:lang w:val="en-GB"/>
        </w:rPr>
        <w:t>Chairman</w:t>
      </w:r>
      <w:r w:rsidR="00FA1218" w:rsidRPr="00F87498">
        <w:rPr>
          <w:sz w:val="22"/>
          <w:szCs w:val="22"/>
          <w:lang w:val="en-GB"/>
        </w:rPr>
        <w:t xml:space="preserve"> of the Executive Board</w:t>
      </w:r>
      <w:r w:rsidR="00FA1218" w:rsidRPr="00F87498">
        <w:rPr>
          <w:sz w:val="22"/>
          <w:szCs w:val="22"/>
          <w:lang w:val="en-GB"/>
        </w:rPr>
        <w:tab/>
        <w:t xml:space="preserve">Chief accountant </w:t>
      </w:r>
    </w:p>
    <w:p w14:paraId="186F302D" w14:textId="273CB74C" w:rsidR="00284421" w:rsidRPr="00F87498" w:rsidRDefault="00FA1218" w:rsidP="00713E51">
      <w:pPr>
        <w:pStyle w:val="a4"/>
        <w:spacing w:after="120" w:afterAutospacing="0" w:line="240" w:lineRule="exact"/>
        <w:ind w:left="142"/>
        <w:jc w:val="both"/>
        <w:rPr>
          <w:b/>
          <w:color w:val="000000"/>
          <w:sz w:val="22"/>
          <w:szCs w:val="22"/>
          <w:lang w:val="en-GB"/>
        </w:rPr>
      </w:pPr>
      <w:r w:rsidRPr="00F87498">
        <w:rPr>
          <w:b/>
          <w:color w:val="000000"/>
          <w:sz w:val="22"/>
          <w:szCs w:val="22"/>
          <w:lang w:val="en-GB"/>
        </w:rPr>
        <w:t>April 23, 2020</w:t>
      </w:r>
    </w:p>
    <w:p w14:paraId="7B848FBF" w14:textId="77777777" w:rsidR="00FA1218" w:rsidRPr="00F87498" w:rsidRDefault="00FA1218" w:rsidP="00EA1B1C">
      <w:pPr>
        <w:pStyle w:val="aff1"/>
        <w:rPr>
          <w:lang w:val="en-GB"/>
        </w:rPr>
      </w:pPr>
    </w:p>
    <w:p w14:paraId="30FC372C" w14:textId="77777777" w:rsidR="00FA1218" w:rsidRPr="00F87498" w:rsidRDefault="00FA1218" w:rsidP="00EA1B1C">
      <w:pPr>
        <w:pStyle w:val="aff1"/>
        <w:rPr>
          <w:lang w:val="en-GB"/>
        </w:rPr>
      </w:pPr>
    </w:p>
    <w:p w14:paraId="05ADA2F6" w14:textId="77777777" w:rsidR="00FA1218" w:rsidRPr="00F87498" w:rsidRDefault="00FA1218" w:rsidP="00EA1B1C">
      <w:pPr>
        <w:pStyle w:val="aff1"/>
        <w:rPr>
          <w:lang w:val="en-GB"/>
        </w:rPr>
      </w:pPr>
    </w:p>
    <w:p w14:paraId="5A43603C" w14:textId="77777777" w:rsidR="00FA1218" w:rsidRPr="00F87498" w:rsidRDefault="00FA1218" w:rsidP="00EA1B1C">
      <w:pPr>
        <w:pStyle w:val="aff1"/>
        <w:rPr>
          <w:lang w:val="en-GB"/>
        </w:rPr>
      </w:pPr>
    </w:p>
    <w:p w14:paraId="70C9CB96" w14:textId="77777777" w:rsidR="00FA1218" w:rsidRPr="00F87498" w:rsidRDefault="00FA1218" w:rsidP="00EA1B1C">
      <w:pPr>
        <w:pStyle w:val="aff1"/>
        <w:rPr>
          <w:lang w:val="en-GB"/>
        </w:rPr>
      </w:pPr>
    </w:p>
    <w:p w14:paraId="36C45273" w14:textId="77777777" w:rsidR="00FA1218" w:rsidRPr="00F87498" w:rsidRDefault="00FA1218" w:rsidP="00EA1B1C">
      <w:pPr>
        <w:pStyle w:val="aff1"/>
        <w:rPr>
          <w:lang w:val="en-GB"/>
        </w:rPr>
      </w:pPr>
    </w:p>
    <w:p w14:paraId="0A96A54F" w14:textId="77777777" w:rsidR="00FA1218" w:rsidRPr="00F87498" w:rsidRDefault="00FA1218" w:rsidP="00EA1B1C">
      <w:pPr>
        <w:pStyle w:val="aff1"/>
        <w:rPr>
          <w:lang w:val="en-GB"/>
        </w:rPr>
      </w:pPr>
    </w:p>
    <w:p w14:paraId="4845E311" w14:textId="77777777" w:rsidR="00903C1B" w:rsidRDefault="00903C1B" w:rsidP="00FA1218">
      <w:pPr>
        <w:pStyle w:val="1"/>
        <w:keepNext w:val="0"/>
        <w:widowControl w:val="0"/>
        <w:rPr>
          <w:rFonts w:asciiTheme="minorHAnsi" w:hAnsiTheme="minorHAnsi" w:cstheme="minorHAnsi"/>
          <w:sz w:val="22"/>
          <w:szCs w:val="22"/>
          <w:lang w:val="en-GB"/>
        </w:rPr>
      </w:pPr>
    </w:p>
    <w:p w14:paraId="58F0AD43" w14:textId="0C2D7DF5" w:rsidR="001C7425" w:rsidRPr="00F87498" w:rsidRDefault="00FA1218" w:rsidP="00FA1218">
      <w:pPr>
        <w:pStyle w:val="1"/>
        <w:keepNext w:val="0"/>
        <w:widowControl w:val="0"/>
        <w:rPr>
          <w:rFonts w:asciiTheme="minorHAnsi" w:hAnsiTheme="minorHAnsi" w:cstheme="minorHAnsi"/>
          <w:sz w:val="22"/>
          <w:szCs w:val="22"/>
          <w:lang w:val="en-GB"/>
        </w:rPr>
      </w:pPr>
      <w:bookmarkStart w:id="4" w:name="_Toc39675656"/>
      <w:r w:rsidRPr="00F87498">
        <w:rPr>
          <w:rFonts w:asciiTheme="minorHAnsi" w:hAnsiTheme="minorHAnsi" w:cstheme="minorHAnsi"/>
          <w:sz w:val="22"/>
          <w:szCs w:val="22"/>
          <w:lang w:val="en-GB"/>
        </w:rPr>
        <w:lastRenderedPageBreak/>
        <w:t>STATEMENT OF CHANGES IN EQUITY (EQUITY STATEMENT)</w:t>
      </w:r>
      <w:bookmarkEnd w:id="4"/>
      <w:r w:rsidRPr="00F87498">
        <w:rPr>
          <w:rFonts w:asciiTheme="minorHAnsi" w:hAnsiTheme="minorHAnsi" w:cstheme="minorHAnsi"/>
          <w:sz w:val="22"/>
          <w:szCs w:val="22"/>
          <w:lang w:val="en-GB"/>
        </w:rPr>
        <w:t xml:space="preserve"> </w:t>
      </w:r>
    </w:p>
    <w:p w14:paraId="2433B996" w14:textId="38C36826" w:rsidR="004074A0" w:rsidRPr="00F87498" w:rsidRDefault="003641E5" w:rsidP="003551F9">
      <w:pPr>
        <w:pStyle w:val="a4"/>
        <w:spacing w:before="0" w:beforeAutospacing="0" w:after="0" w:afterAutospacing="0" w:line="240" w:lineRule="exact"/>
        <w:rPr>
          <w:b/>
          <w:sz w:val="22"/>
          <w:szCs w:val="22"/>
          <w:lang w:val="en-GB"/>
        </w:rPr>
      </w:pPr>
      <w:proofErr w:type="gramStart"/>
      <w:r>
        <w:rPr>
          <w:b/>
          <w:sz w:val="22"/>
          <w:szCs w:val="22"/>
          <w:lang w:val="en-GB"/>
        </w:rPr>
        <w:t>f</w:t>
      </w:r>
      <w:r w:rsidR="00FA1218" w:rsidRPr="00F87498">
        <w:rPr>
          <w:b/>
          <w:sz w:val="22"/>
          <w:szCs w:val="22"/>
          <w:lang w:val="en-GB"/>
        </w:rPr>
        <w:t>or</w:t>
      </w:r>
      <w:proofErr w:type="gramEnd"/>
      <w:r>
        <w:rPr>
          <w:b/>
          <w:sz w:val="22"/>
          <w:szCs w:val="22"/>
          <w:lang w:val="en-GB"/>
        </w:rPr>
        <w:t xml:space="preserve"> </w:t>
      </w:r>
      <w:r>
        <w:rPr>
          <w:b/>
          <w:sz w:val="22"/>
          <w:szCs w:val="22"/>
          <w:lang w:val="en-US"/>
        </w:rPr>
        <w:t>the year ended December 31,</w:t>
      </w:r>
      <w:r w:rsidR="004074A0" w:rsidRPr="00F87498">
        <w:rPr>
          <w:b/>
          <w:sz w:val="22"/>
          <w:szCs w:val="22"/>
          <w:lang w:val="en-GB"/>
        </w:rPr>
        <w:t xml:space="preserve"> 201</w:t>
      </w:r>
      <w:r w:rsidR="007679B8" w:rsidRPr="00F87498">
        <w:rPr>
          <w:b/>
          <w:sz w:val="22"/>
          <w:szCs w:val="22"/>
          <w:lang w:val="en-GB"/>
        </w:rPr>
        <w:t>9</w:t>
      </w:r>
      <w:r w:rsidR="004074A0" w:rsidRPr="00F87498">
        <w:rPr>
          <w:b/>
          <w:sz w:val="22"/>
          <w:szCs w:val="22"/>
          <w:lang w:val="en-GB"/>
        </w:rPr>
        <w:t xml:space="preserve"> </w:t>
      </w:r>
    </w:p>
    <w:p w14:paraId="79758B5C" w14:textId="7A20D0EF" w:rsidR="00B00352" w:rsidRPr="00F87498" w:rsidRDefault="00B00352" w:rsidP="003E6B5D">
      <w:pPr>
        <w:rPr>
          <w:b/>
          <w:sz w:val="22"/>
          <w:szCs w:val="22"/>
          <w:lang w:val="en-GB"/>
        </w:rPr>
      </w:pPr>
      <w:r w:rsidRPr="00F87498">
        <w:rPr>
          <w:i/>
          <w:sz w:val="22"/>
          <w:szCs w:val="22"/>
          <w:lang w:val="en-GB"/>
        </w:rPr>
        <w:t>(</w:t>
      </w:r>
      <w:proofErr w:type="gramStart"/>
      <w:r w:rsidR="0039717A" w:rsidRPr="00F87498">
        <w:rPr>
          <w:i/>
          <w:sz w:val="22"/>
          <w:szCs w:val="22"/>
          <w:lang w:val="en-GB"/>
        </w:rPr>
        <w:t>in</w:t>
      </w:r>
      <w:proofErr w:type="gramEnd"/>
      <w:r w:rsidR="0039717A" w:rsidRPr="00F87498">
        <w:rPr>
          <w:i/>
          <w:sz w:val="22"/>
          <w:szCs w:val="22"/>
          <w:lang w:val="en-GB"/>
        </w:rPr>
        <w:t xml:space="preserve"> UAH thousand</w:t>
      </w:r>
      <w:r w:rsidRPr="00F87498">
        <w:rPr>
          <w:i/>
          <w:sz w:val="22"/>
          <w:szCs w:val="22"/>
          <w:lang w:val="en-GB"/>
        </w:rPr>
        <w:t>)</w:t>
      </w:r>
    </w:p>
    <w:p w14:paraId="6F636596" w14:textId="3A3F7D52" w:rsidR="004074A0" w:rsidRPr="00F87498" w:rsidRDefault="004074A0" w:rsidP="004074A0">
      <w:pPr>
        <w:pStyle w:val="a4"/>
        <w:spacing w:before="0" w:beforeAutospacing="0" w:after="0" w:afterAutospacing="0" w:line="240" w:lineRule="exact"/>
        <w:jc w:val="right"/>
        <w:rPr>
          <w:sz w:val="22"/>
          <w:szCs w:val="22"/>
          <w:lang w:val="en-GB"/>
        </w:rPr>
      </w:pPr>
    </w:p>
    <w:tbl>
      <w:tblPr>
        <w:tblW w:w="9498" w:type="dxa"/>
        <w:tblInd w:w="108" w:type="dxa"/>
        <w:tblLayout w:type="fixed"/>
        <w:tblLook w:val="00A0" w:firstRow="1" w:lastRow="0" w:firstColumn="1" w:lastColumn="0" w:noHBand="0" w:noVBand="0"/>
      </w:tblPr>
      <w:tblGrid>
        <w:gridCol w:w="1985"/>
        <w:gridCol w:w="1134"/>
        <w:gridCol w:w="1417"/>
        <w:gridCol w:w="1134"/>
        <w:gridCol w:w="1560"/>
        <w:gridCol w:w="1417"/>
        <w:gridCol w:w="851"/>
      </w:tblGrid>
      <w:tr w:rsidR="003E6B5D" w:rsidRPr="00F87498" w14:paraId="3F804AC3" w14:textId="77777777" w:rsidTr="00110439">
        <w:trPr>
          <w:trHeight w:val="435"/>
        </w:trPr>
        <w:tc>
          <w:tcPr>
            <w:tcW w:w="1985" w:type="dxa"/>
            <w:tcBorders>
              <w:top w:val="single" w:sz="4" w:space="0" w:color="auto"/>
              <w:bottom w:val="single" w:sz="4" w:space="0" w:color="auto"/>
            </w:tcBorders>
          </w:tcPr>
          <w:p w14:paraId="124FB6F6" w14:textId="77777777" w:rsidR="003E6B5D" w:rsidRPr="00F87498" w:rsidRDefault="003E6B5D" w:rsidP="00ED52AB">
            <w:pPr>
              <w:spacing w:line="200" w:lineRule="exact"/>
              <w:rPr>
                <w:b/>
                <w:bCs/>
                <w:sz w:val="22"/>
                <w:szCs w:val="22"/>
                <w:lang w:val="en-GB"/>
              </w:rPr>
            </w:pPr>
          </w:p>
        </w:tc>
        <w:tc>
          <w:tcPr>
            <w:tcW w:w="1134" w:type="dxa"/>
            <w:tcBorders>
              <w:top w:val="single" w:sz="4" w:space="0" w:color="auto"/>
              <w:bottom w:val="single" w:sz="4" w:space="0" w:color="auto"/>
            </w:tcBorders>
          </w:tcPr>
          <w:p w14:paraId="3DA4E4AF" w14:textId="42E59563" w:rsidR="003E6B5D" w:rsidRPr="00F87498" w:rsidRDefault="00FA1218" w:rsidP="00111984">
            <w:pPr>
              <w:spacing w:line="200" w:lineRule="exact"/>
              <w:ind w:left="-108" w:right="-108"/>
              <w:jc w:val="right"/>
              <w:rPr>
                <w:b/>
                <w:sz w:val="22"/>
                <w:szCs w:val="22"/>
                <w:lang w:val="en-GB"/>
              </w:rPr>
            </w:pPr>
            <w:r w:rsidRPr="00F87498">
              <w:rPr>
                <w:b/>
                <w:sz w:val="22"/>
                <w:szCs w:val="22"/>
                <w:lang w:val="en-GB"/>
              </w:rPr>
              <w:t>Share capital</w:t>
            </w:r>
          </w:p>
          <w:p w14:paraId="5A5D3355" w14:textId="2C5C013D" w:rsidR="003E6B5D" w:rsidRPr="00F87498" w:rsidRDefault="003E6B5D" w:rsidP="003E6B5D">
            <w:pPr>
              <w:spacing w:line="200" w:lineRule="exact"/>
              <w:ind w:left="-108" w:right="-108"/>
              <w:jc w:val="right"/>
              <w:rPr>
                <w:b/>
                <w:bCs/>
                <w:sz w:val="22"/>
                <w:szCs w:val="22"/>
                <w:lang w:val="en-GB"/>
              </w:rPr>
            </w:pPr>
            <w:r w:rsidRPr="00F87498">
              <w:rPr>
                <w:b/>
                <w:sz w:val="22"/>
                <w:szCs w:val="22"/>
                <w:lang w:val="en-GB"/>
              </w:rPr>
              <w:t>(</w:t>
            </w:r>
            <w:r w:rsidR="004B3713" w:rsidRPr="00F87498">
              <w:rPr>
                <w:b/>
                <w:sz w:val="22"/>
                <w:szCs w:val="22"/>
                <w:lang w:val="en-GB"/>
              </w:rPr>
              <w:t>N</w:t>
            </w:r>
            <w:r w:rsidR="00FA1218" w:rsidRPr="00F87498">
              <w:rPr>
                <w:b/>
                <w:sz w:val="22"/>
                <w:szCs w:val="22"/>
                <w:lang w:val="en-GB"/>
              </w:rPr>
              <w:t>ote</w:t>
            </w:r>
            <w:r w:rsidRPr="00F87498">
              <w:rPr>
                <w:b/>
                <w:sz w:val="22"/>
                <w:szCs w:val="22"/>
                <w:lang w:val="en-GB"/>
              </w:rPr>
              <w:t xml:space="preserve"> 15)</w:t>
            </w:r>
          </w:p>
        </w:tc>
        <w:tc>
          <w:tcPr>
            <w:tcW w:w="1417" w:type="dxa"/>
            <w:tcBorders>
              <w:top w:val="single" w:sz="4" w:space="0" w:color="auto"/>
              <w:bottom w:val="single" w:sz="4" w:space="0" w:color="auto"/>
            </w:tcBorders>
          </w:tcPr>
          <w:p w14:paraId="566DA52C" w14:textId="630ED24B" w:rsidR="00FA1218" w:rsidRPr="00F87498" w:rsidRDefault="00D406D2" w:rsidP="00110439">
            <w:pPr>
              <w:spacing w:line="200" w:lineRule="exact"/>
              <w:ind w:left="-108" w:right="-108"/>
              <w:jc w:val="right"/>
              <w:rPr>
                <w:b/>
                <w:sz w:val="22"/>
                <w:szCs w:val="22"/>
                <w:lang w:val="en-GB"/>
              </w:rPr>
            </w:pPr>
            <w:r>
              <w:rPr>
                <w:b/>
                <w:sz w:val="22"/>
                <w:szCs w:val="22"/>
                <w:lang w:val="en-GB"/>
              </w:rPr>
              <w:t>Share premium</w:t>
            </w:r>
            <w:r w:rsidR="00FA1218" w:rsidRPr="00F87498">
              <w:rPr>
                <w:b/>
                <w:sz w:val="22"/>
                <w:szCs w:val="22"/>
                <w:lang w:val="en-GB"/>
              </w:rPr>
              <w:t xml:space="preserve"> and other additional capital </w:t>
            </w:r>
          </w:p>
          <w:p w14:paraId="44871B9F" w14:textId="30C9F972" w:rsidR="003E6B5D" w:rsidRPr="00F87498" w:rsidRDefault="003E6B5D" w:rsidP="00110439">
            <w:pPr>
              <w:spacing w:line="200" w:lineRule="exact"/>
              <w:ind w:left="-108" w:right="-108"/>
              <w:jc w:val="right"/>
              <w:rPr>
                <w:b/>
                <w:bCs/>
                <w:sz w:val="22"/>
                <w:szCs w:val="22"/>
                <w:lang w:val="en-GB"/>
              </w:rPr>
            </w:pPr>
            <w:r w:rsidRPr="00F87498">
              <w:rPr>
                <w:b/>
                <w:sz w:val="22"/>
                <w:szCs w:val="22"/>
                <w:lang w:val="en-GB"/>
              </w:rPr>
              <w:t>(</w:t>
            </w:r>
            <w:r w:rsidR="004B3713" w:rsidRPr="00F87498">
              <w:rPr>
                <w:b/>
                <w:sz w:val="22"/>
                <w:szCs w:val="22"/>
                <w:lang w:val="en-GB"/>
              </w:rPr>
              <w:t>N</w:t>
            </w:r>
            <w:r w:rsidR="00FA1218" w:rsidRPr="00F87498">
              <w:rPr>
                <w:b/>
                <w:sz w:val="22"/>
                <w:szCs w:val="22"/>
                <w:lang w:val="en-GB"/>
              </w:rPr>
              <w:t>ote</w:t>
            </w:r>
            <w:r w:rsidRPr="00F87498">
              <w:rPr>
                <w:b/>
                <w:sz w:val="22"/>
                <w:szCs w:val="22"/>
                <w:lang w:val="en-GB"/>
              </w:rPr>
              <w:t xml:space="preserve"> 15)</w:t>
            </w:r>
          </w:p>
        </w:tc>
        <w:tc>
          <w:tcPr>
            <w:tcW w:w="1134" w:type="dxa"/>
            <w:tcBorders>
              <w:top w:val="single" w:sz="4" w:space="0" w:color="auto"/>
              <w:bottom w:val="single" w:sz="4" w:space="0" w:color="auto"/>
            </w:tcBorders>
          </w:tcPr>
          <w:p w14:paraId="0E573588" w14:textId="26D19ACA" w:rsidR="007F6EDF" w:rsidRPr="00F87498" w:rsidRDefault="004B3713" w:rsidP="003E6B5D">
            <w:pPr>
              <w:spacing w:line="200" w:lineRule="exact"/>
              <w:ind w:left="-108" w:right="-92"/>
              <w:jc w:val="right"/>
              <w:rPr>
                <w:b/>
                <w:sz w:val="22"/>
                <w:szCs w:val="22"/>
                <w:lang w:val="en-GB"/>
              </w:rPr>
            </w:pPr>
            <w:r w:rsidRPr="00F87498">
              <w:rPr>
                <w:b/>
                <w:sz w:val="22"/>
                <w:szCs w:val="22"/>
                <w:lang w:val="en-GB"/>
              </w:rPr>
              <w:t>Provisions</w:t>
            </w:r>
            <w:r w:rsidR="00FA1218" w:rsidRPr="00F87498">
              <w:rPr>
                <w:b/>
                <w:sz w:val="22"/>
                <w:szCs w:val="22"/>
                <w:lang w:val="en-GB"/>
              </w:rPr>
              <w:t xml:space="preserve"> and other </w:t>
            </w:r>
            <w:r w:rsidRPr="00F87498">
              <w:rPr>
                <w:b/>
                <w:sz w:val="22"/>
                <w:szCs w:val="22"/>
                <w:lang w:val="en-GB"/>
              </w:rPr>
              <w:t>reserves</w:t>
            </w:r>
            <w:r w:rsidR="00FA1218" w:rsidRPr="00F87498">
              <w:rPr>
                <w:b/>
                <w:sz w:val="22"/>
                <w:szCs w:val="22"/>
                <w:lang w:val="en-GB"/>
              </w:rPr>
              <w:t xml:space="preserve"> </w:t>
            </w:r>
          </w:p>
          <w:p w14:paraId="0E3B7124" w14:textId="7D2525D4" w:rsidR="003E6B5D" w:rsidRPr="00F87498" w:rsidRDefault="007F6EDF" w:rsidP="003E6B5D">
            <w:pPr>
              <w:spacing w:line="200" w:lineRule="exact"/>
              <w:ind w:left="-108" w:right="-92"/>
              <w:jc w:val="right"/>
              <w:rPr>
                <w:b/>
                <w:bCs/>
                <w:sz w:val="22"/>
                <w:szCs w:val="22"/>
                <w:lang w:val="en-GB"/>
              </w:rPr>
            </w:pPr>
            <w:r w:rsidRPr="00F87498">
              <w:rPr>
                <w:b/>
                <w:sz w:val="22"/>
                <w:szCs w:val="22"/>
                <w:lang w:val="en-GB"/>
              </w:rPr>
              <w:t>(</w:t>
            </w:r>
            <w:r w:rsidR="004B3713" w:rsidRPr="00F87498">
              <w:rPr>
                <w:b/>
                <w:sz w:val="22"/>
                <w:szCs w:val="22"/>
                <w:lang w:val="en-GB"/>
              </w:rPr>
              <w:t>N</w:t>
            </w:r>
            <w:r w:rsidR="00FA1218" w:rsidRPr="00F87498">
              <w:rPr>
                <w:b/>
                <w:sz w:val="22"/>
                <w:szCs w:val="22"/>
                <w:lang w:val="en-GB"/>
              </w:rPr>
              <w:t>ote</w:t>
            </w:r>
            <w:r w:rsidRPr="00F87498">
              <w:rPr>
                <w:b/>
                <w:sz w:val="22"/>
                <w:szCs w:val="22"/>
                <w:lang w:val="en-GB"/>
              </w:rPr>
              <w:t xml:space="preserve"> 15)</w:t>
            </w:r>
            <w:r w:rsidR="004049BA" w:rsidRPr="00F87498">
              <w:rPr>
                <w:b/>
                <w:sz w:val="22"/>
                <w:szCs w:val="22"/>
                <w:lang w:val="en-GB"/>
              </w:rPr>
              <w:t xml:space="preserve"> </w:t>
            </w:r>
            <w:r w:rsidR="003E6B5D" w:rsidRPr="00F87498">
              <w:rPr>
                <w:b/>
                <w:sz w:val="22"/>
                <w:szCs w:val="22"/>
                <w:lang w:val="en-GB"/>
              </w:rPr>
              <w:t xml:space="preserve">  </w:t>
            </w:r>
          </w:p>
        </w:tc>
        <w:tc>
          <w:tcPr>
            <w:tcW w:w="1560" w:type="dxa"/>
            <w:tcBorders>
              <w:top w:val="single" w:sz="4" w:space="0" w:color="auto"/>
              <w:bottom w:val="single" w:sz="4" w:space="0" w:color="auto"/>
            </w:tcBorders>
          </w:tcPr>
          <w:p w14:paraId="4CEFE701" w14:textId="3B99AB90" w:rsidR="000E36D3" w:rsidRPr="00F87498" w:rsidRDefault="00FA1218" w:rsidP="003E6B5D">
            <w:pPr>
              <w:spacing w:line="200" w:lineRule="exact"/>
              <w:ind w:left="-124" w:right="-108"/>
              <w:jc w:val="right"/>
              <w:rPr>
                <w:b/>
                <w:sz w:val="22"/>
                <w:szCs w:val="22"/>
                <w:lang w:val="en-GB"/>
              </w:rPr>
            </w:pPr>
            <w:r w:rsidRPr="00F87498">
              <w:rPr>
                <w:b/>
                <w:sz w:val="22"/>
                <w:szCs w:val="22"/>
                <w:lang w:val="en-GB"/>
              </w:rPr>
              <w:t>Result from operation</w:t>
            </w:r>
            <w:r w:rsidR="004B3713" w:rsidRPr="00F87498">
              <w:rPr>
                <w:b/>
                <w:sz w:val="22"/>
                <w:szCs w:val="22"/>
                <w:lang w:val="en-GB"/>
              </w:rPr>
              <w:t>s</w:t>
            </w:r>
            <w:r w:rsidRPr="00F87498">
              <w:rPr>
                <w:b/>
                <w:sz w:val="22"/>
                <w:szCs w:val="22"/>
                <w:lang w:val="en-GB"/>
              </w:rPr>
              <w:t xml:space="preserve"> with shareholders </w:t>
            </w:r>
          </w:p>
          <w:p w14:paraId="19702568" w14:textId="66E42D2D" w:rsidR="003E6B5D" w:rsidRPr="00F87498" w:rsidRDefault="003E6B5D" w:rsidP="003E6B5D">
            <w:pPr>
              <w:spacing w:line="200" w:lineRule="exact"/>
              <w:ind w:left="-124" w:right="-108"/>
              <w:jc w:val="right"/>
              <w:rPr>
                <w:b/>
                <w:bCs/>
                <w:sz w:val="22"/>
                <w:szCs w:val="22"/>
                <w:lang w:val="en-GB"/>
              </w:rPr>
            </w:pPr>
            <w:r w:rsidRPr="00F87498">
              <w:rPr>
                <w:b/>
                <w:sz w:val="22"/>
                <w:szCs w:val="22"/>
                <w:lang w:val="en-GB"/>
              </w:rPr>
              <w:t>(</w:t>
            </w:r>
            <w:r w:rsidR="004B3713" w:rsidRPr="00F87498">
              <w:rPr>
                <w:b/>
                <w:sz w:val="22"/>
                <w:szCs w:val="22"/>
                <w:lang w:val="en-GB"/>
              </w:rPr>
              <w:t>N</w:t>
            </w:r>
            <w:r w:rsidR="00FA1218" w:rsidRPr="00F87498">
              <w:rPr>
                <w:b/>
                <w:sz w:val="22"/>
                <w:szCs w:val="22"/>
                <w:lang w:val="en-GB"/>
              </w:rPr>
              <w:t>ote</w:t>
            </w:r>
            <w:r w:rsidRPr="00F87498">
              <w:rPr>
                <w:b/>
                <w:sz w:val="22"/>
                <w:szCs w:val="22"/>
                <w:lang w:val="en-GB"/>
              </w:rPr>
              <w:t xml:space="preserve"> </w:t>
            </w:r>
            <w:r w:rsidR="000E36D3" w:rsidRPr="00F87498">
              <w:rPr>
                <w:b/>
                <w:bCs/>
                <w:sz w:val="22"/>
                <w:szCs w:val="22"/>
                <w:lang w:val="en-GB"/>
              </w:rPr>
              <w:t>14</w:t>
            </w:r>
            <w:r w:rsidRPr="00F87498">
              <w:rPr>
                <w:b/>
                <w:bCs/>
                <w:sz w:val="22"/>
                <w:szCs w:val="22"/>
                <w:lang w:val="en-GB"/>
              </w:rPr>
              <w:t>)</w:t>
            </w:r>
          </w:p>
        </w:tc>
        <w:tc>
          <w:tcPr>
            <w:tcW w:w="1417" w:type="dxa"/>
            <w:tcBorders>
              <w:top w:val="single" w:sz="4" w:space="0" w:color="auto"/>
              <w:bottom w:val="single" w:sz="4" w:space="0" w:color="auto"/>
            </w:tcBorders>
          </w:tcPr>
          <w:p w14:paraId="339A1E05" w14:textId="77777777" w:rsidR="003E6B5D" w:rsidRDefault="004B3713" w:rsidP="003E6B5D">
            <w:pPr>
              <w:spacing w:line="200" w:lineRule="exact"/>
              <w:ind w:left="-108" w:right="-108"/>
              <w:jc w:val="right"/>
              <w:rPr>
                <w:b/>
                <w:sz w:val="22"/>
                <w:szCs w:val="22"/>
                <w:lang w:val="en-GB"/>
              </w:rPr>
            </w:pPr>
            <w:r w:rsidRPr="00F87498">
              <w:rPr>
                <w:b/>
                <w:sz w:val="22"/>
                <w:szCs w:val="22"/>
                <w:lang w:val="en-GB"/>
              </w:rPr>
              <w:t xml:space="preserve">Undistributed </w:t>
            </w:r>
            <w:r w:rsidR="00FA1218" w:rsidRPr="00F87498">
              <w:rPr>
                <w:b/>
                <w:sz w:val="22"/>
                <w:szCs w:val="22"/>
                <w:lang w:val="en-GB"/>
              </w:rPr>
              <w:t>profit</w:t>
            </w:r>
          </w:p>
          <w:p w14:paraId="7E57CA83" w14:textId="5E31CCE3" w:rsidR="00D406D2" w:rsidRPr="00F87498" w:rsidRDefault="00D406D2" w:rsidP="003E6B5D">
            <w:pPr>
              <w:spacing w:line="200" w:lineRule="exact"/>
              <w:ind w:left="-108" w:right="-108"/>
              <w:jc w:val="right"/>
              <w:rPr>
                <w:b/>
                <w:bCs/>
                <w:sz w:val="22"/>
                <w:szCs w:val="22"/>
                <w:lang w:val="en-GB"/>
              </w:rPr>
            </w:pPr>
          </w:p>
        </w:tc>
        <w:tc>
          <w:tcPr>
            <w:tcW w:w="851" w:type="dxa"/>
            <w:tcBorders>
              <w:top w:val="single" w:sz="4" w:space="0" w:color="auto"/>
              <w:bottom w:val="single" w:sz="4" w:space="0" w:color="auto"/>
            </w:tcBorders>
          </w:tcPr>
          <w:p w14:paraId="09010B97" w14:textId="10E5A532" w:rsidR="003E6B5D" w:rsidRPr="00F87498" w:rsidRDefault="00FA1218" w:rsidP="00111984">
            <w:pPr>
              <w:spacing w:line="200" w:lineRule="exact"/>
              <w:ind w:left="-108"/>
              <w:jc w:val="right"/>
              <w:rPr>
                <w:b/>
                <w:bCs/>
                <w:sz w:val="22"/>
                <w:szCs w:val="22"/>
                <w:lang w:val="en-GB"/>
              </w:rPr>
            </w:pPr>
            <w:r w:rsidRPr="00F87498">
              <w:rPr>
                <w:b/>
                <w:sz w:val="22"/>
                <w:szCs w:val="22"/>
                <w:lang w:val="en-GB"/>
              </w:rPr>
              <w:t>Total</w:t>
            </w:r>
            <w:r w:rsidR="003E6B5D" w:rsidRPr="00F87498">
              <w:rPr>
                <w:b/>
                <w:sz w:val="22"/>
                <w:szCs w:val="22"/>
                <w:lang w:val="en-GB"/>
              </w:rPr>
              <w:t> </w:t>
            </w:r>
          </w:p>
        </w:tc>
      </w:tr>
      <w:tr w:rsidR="003E6B5D" w:rsidRPr="00F87498" w14:paraId="6B60A7F4" w14:textId="77777777" w:rsidTr="00110439">
        <w:trPr>
          <w:trHeight w:val="367"/>
        </w:trPr>
        <w:tc>
          <w:tcPr>
            <w:tcW w:w="1985" w:type="dxa"/>
            <w:tcBorders>
              <w:bottom w:val="single" w:sz="4" w:space="0" w:color="auto"/>
            </w:tcBorders>
            <w:vAlign w:val="center"/>
          </w:tcPr>
          <w:p w14:paraId="631BD1E6" w14:textId="00C6ADDF" w:rsidR="003E6B5D" w:rsidRPr="00F87498" w:rsidRDefault="00FA1218" w:rsidP="00ED52AB">
            <w:pPr>
              <w:spacing w:line="200" w:lineRule="exact"/>
              <w:rPr>
                <w:b/>
                <w:sz w:val="22"/>
                <w:szCs w:val="22"/>
                <w:lang w:val="en-GB"/>
              </w:rPr>
            </w:pPr>
            <w:r w:rsidRPr="00F87498">
              <w:rPr>
                <w:b/>
                <w:sz w:val="22"/>
                <w:szCs w:val="22"/>
                <w:lang w:val="en-GB"/>
              </w:rPr>
              <w:t>As of Dec 31, 2017</w:t>
            </w:r>
          </w:p>
        </w:tc>
        <w:tc>
          <w:tcPr>
            <w:tcW w:w="1134" w:type="dxa"/>
            <w:tcBorders>
              <w:bottom w:val="single" w:sz="4" w:space="0" w:color="auto"/>
            </w:tcBorders>
            <w:vAlign w:val="center"/>
          </w:tcPr>
          <w:p w14:paraId="4F925F85" w14:textId="30041868" w:rsidR="003E6B5D" w:rsidRPr="00F87498" w:rsidRDefault="003E6B5D" w:rsidP="00ED52AB">
            <w:pPr>
              <w:spacing w:line="200" w:lineRule="exact"/>
              <w:jc w:val="right"/>
              <w:rPr>
                <w:b/>
                <w:bCs/>
                <w:sz w:val="22"/>
                <w:szCs w:val="22"/>
                <w:lang w:val="en-GB"/>
              </w:rPr>
            </w:pPr>
            <w:r w:rsidRPr="00F87498">
              <w:rPr>
                <w:b/>
                <w:bCs/>
                <w:sz w:val="22"/>
                <w:szCs w:val="22"/>
                <w:lang w:val="en-GB"/>
              </w:rPr>
              <w:t>244</w:t>
            </w:r>
            <w:r w:rsidR="00FA1218" w:rsidRPr="00F87498">
              <w:rPr>
                <w:b/>
                <w:bCs/>
                <w:sz w:val="22"/>
                <w:szCs w:val="22"/>
                <w:lang w:val="en-GB"/>
              </w:rPr>
              <w:t>,</w:t>
            </w:r>
            <w:r w:rsidRPr="00F87498">
              <w:rPr>
                <w:b/>
                <w:bCs/>
                <w:sz w:val="22"/>
                <w:szCs w:val="22"/>
                <w:lang w:val="en-GB"/>
              </w:rPr>
              <w:t>000</w:t>
            </w:r>
          </w:p>
        </w:tc>
        <w:tc>
          <w:tcPr>
            <w:tcW w:w="1417" w:type="dxa"/>
            <w:tcBorders>
              <w:bottom w:val="single" w:sz="4" w:space="0" w:color="auto"/>
            </w:tcBorders>
            <w:vAlign w:val="center"/>
          </w:tcPr>
          <w:p w14:paraId="3D674F6D" w14:textId="77777777" w:rsidR="003E6B5D" w:rsidRPr="00F87498" w:rsidRDefault="003E6B5D" w:rsidP="00ED52AB">
            <w:pPr>
              <w:spacing w:line="200" w:lineRule="exact"/>
              <w:jc w:val="right"/>
              <w:rPr>
                <w:b/>
                <w:bCs/>
                <w:sz w:val="22"/>
                <w:szCs w:val="22"/>
                <w:lang w:val="en-GB"/>
              </w:rPr>
            </w:pPr>
            <w:r w:rsidRPr="00F87498">
              <w:rPr>
                <w:b/>
                <w:bCs/>
                <w:sz w:val="22"/>
                <w:szCs w:val="22"/>
                <w:lang w:val="en-GB"/>
              </w:rPr>
              <w:t>(261)</w:t>
            </w:r>
          </w:p>
        </w:tc>
        <w:tc>
          <w:tcPr>
            <w:tcW w:w="1134" w:type="dxa"/>
            <w:tcBorders>
              <w:bottom w:val="single" w:sz="4" w:space="0" w:color="auto"/>
            </w:tcBorders>
            <w:vAlign w:val="center"/>
          </w:tcPr>
          <w:p w14:paraId="3F5EE7D5" w14:textId="4E352CAF" w:rsidR="003E6B5D" w:rsidRPr="00F87498" w:rsidRDefault="003E6B5D" w:rsidP="00ED52AB">
            <w:pPr>
              <w:spacing w:line="200" w:lineRule="exact"/>
              <w:jc w:val="right"/>
              <w:rPr>
                <w:b/>
                <w:bCs/>
                <w:sz w:val="22"/>
                <w:szCs w:val="22"/>
                <w:lang w:val="en-GB"/>
              </w:rPr>
            </w:pPr>
            <w:r w:rsidRPr="00F87498">
              <w:rPr>
                <w:b/>
                <w:bCs/>
                <w:sz w:val="22"/>
                <w:szCs w:val="22"/>
                <w:lang w:val="en-GB"/>
              </w:rPr>
              <w:t>4</w:t>
            </w:r>
            <w:r w:rsidR="00FA1218" w:rsidRPr="00F87498">
              <w:rPr>
                <w:b/>
                <w:bCs/>
                <w:sz w:val="22"/>
                <w:szCs w:val="22"/>
                <w:lang w:val="en-GB"/>
              </w:rPr>
              <w:t>,</w:t>
            </w:r>
            <w:r w:rsidRPr="00F87498">
              <w:rPr>
                <w:b/>
                <w:bCs/>
                <w:sz w:val="22"/>
                <w:szCs w:val="22"/>
                <w:lang w:val="en-GB"/>
              </w:rPr>
              <w:t>044</w:t>
            </w:r>
          </w:p>
        </w:tc>
        <w:tc>
          <w:tcPr>
            <w:tcW w:w="1560" w:type="dxa"/>
            <w:tcBorders>
              <w:bottom w:val="single" w:sz="4" w:space="0" w:color="auto"/>
            </w:tcBorders>
            <w:vAlign w:val="center"/>
          </w:tcPr>
          <w:p w14:paraId="36F0AB0C" w14:textId="77777777" w:rsidR="003E6B5D" w:rsidRPr="00F87498" w:rsidRDefault="003E6B5D" w:rsidP="00ED52AB">
            <w:pPr>
              <w:spacing w:line="200" w:lineRule="exact"/>
              <w:jc w:val="right"/>
              <w:rPr>
                <w:b/>
                <w:bCs/>
                <w:sz w:val="22"/>
                <w:szCs w:val="22"/>
                <w:lang w:val="en-GB"/>
              </w:rPr>
            </w:pPr>
            <w:r w:rsidRPr="00F87498">
              <w:rPr>
                <w:b/>
                <w:bCs/>
                <w:sz w:val="22"/>
                <w:szCs w:val="22"/>
                <w:lang w:val="en-GB"/>
              </w:rPr>
              <w:t>-</w:t>
            </w:r>
          </w:p>
        </w:tc>
        <w:tc>
          <w:tcPr>
            <w:tcW w:w="1417" w:type="dxa"/>
            <w:tcBorders>
              <w:bottom w:val="single" w:sz="4" w:space="0" w:color="auto"/>
            </w:tcBorders>
            <w:vAlign w:val="center"/>
          </w:tcPr>
          <w:p w14:paraId="49DECEF0" w14:textId="41A14F96" w:rsidR="003E6B5D" w:rsidRPr="00F87498" w:rsidRDefault="003E6B5D" w:rsidP="00ED52AB">
            <w:pPr>
              <w:spacing w:line="200" w:lineRule="exact"/>
              <w:jc w:val="right"/>
              <w:rPr>
                <w:b/>
                <w:bCs/>
                <w:sz w:val="22"/>
                <w:szCs w:val="22"/>
                <w:lang w:val="en-GB"/>
              </w:rPr>
            </w:pPr>
            <w:r w:rsidRPr="00F87498">
              <w:rPr>
                <w:b/>
                <w:bCs/>
                <w:sz w:val="22"/>
                <w:szCs w:val="22"/>
                <w:lang w:val="en-GB"/>
              </w:rPr>
              <w:t>(63</w:t>
            </w:r>
            <w:r w:rsidR="00FA1218" w:rsidRPr="00F87498">
              <w:rPr>
                <w:b/>
                <w:bCs/>
                <w:sz w:val="22"/>
                <w:szCs w:val="22"/>
                <w:lang w:val="en-GB"/>
              </w:rPr>
              <w:t>,</w:t>
            </w:r>
            <w:r w:rsidRPr="00F87498">
              <w:rPr>
                <w:b/>
                <w:bCs/>
                <w:sz w:val="22"/>
                <w:szCs w:val="22"/>
                <w:lang w:val="en-GB"/>
              </w:rPr>
              <w:t>221)</w:t>
            </w:r>
          </w:p>
        </w:tc>
        <w:tc>
          <w:tcPr>
            <w:tcW w:w="851" w:type="dxa"/>
            <w:tcBorders>
              <w:bottom w:val="single" w:sz="4" w:space="0" w:color="auto"/>
            </w:tcBorders>
            <w:vAlign w:val="center"/>
          </w:tcPr>
          <w:p w14:paraId="03B5B664" w14:textId="1BB83F1A" w:rsidR="003E6B5D" w:rsidRPr="00F87498" w:rsidRDefault="003E6B5D" w:rsidP="00847541">
            <w:pPr>
              <w:spacing w:line="200" w:lineRule="exact"/>
              <w:ind w:left="-108"/>
              <w:jc w:val="right"/>
              <w:rPr>
                <w:b/>
                <w:bCs/>
                <w:sz w:val="22"/>
                <w:szCs w:val="22"/>
                <w:lang w:val="en-GB"/>
              </w:rPr>
            </w:pPr>
            <w:r w:rsidRPr="00F87498">
              <w:rPr>
                <w:b/>
                <w:bCs/>
                <w:sz w:val="22"/>
                <w:szCs w:val="22"/>
                <w:lang w:val="en-GB"/>
              </w:rPr>
              <w:t>184</w:t>
            </w:r>
            <w:r w:rsidR="00FA1218" w:rsidRPr="00F87498">
              <w:rPr>
                <w:b/>
                <w:bCs/>
                <w:sz w:val="22"/>
                <w:szCs w:val="22"/>
                <w:lang w:val="en-GB"/>
              </w:rPr>
              <w:t>,</w:t>
            </w:r>
            <w:r w:rsidRPr="00F87498">
              <w:rPr>
                <w:b/>
                <w:bCs/>
                <w:sz w:val="22"/>
                <w:szCs w:val="22"/>
                <w:lang w:val="en-GB"/>
              </w:rPr>
              <w:t>562</w:t>
            </w:r>
          </w:p>
        </w:tc>
      </w:tr>
      <w:tr w:rsidR="003E6B5D" w:rsidRPr="00F87498" w14:paraId="07B7FA46" w14:textId="77777777" w:rsidTr="00110439">
        <w:trPr>
          <w:trHeight w:val="90"/>
        </w:trPr>
        <w:tc>
          <w:tcPr>
            <w:tcW w:w="1985" w:type="dxa"/>
            <w:tcBorders>
              <w:top w:val="single" w:sz="4" w:space="0" w:color="auto"/>
            </w:tcBorders>
            <w:vAlign w:val="center"/>
          </w:tcPr>
          <w:p w14:paraId="3085A647" w14:textId="2B5E46F9" w:rsidR="003E6B5D" w:rsidRPr="00F87498" w:rsidRDefault="00FA1218" w:rsidP="00ED52AB">
            <w:pPr>
              <w:spacing w:line="200" w:lineRule="exact"/>
              <w:rPr>
                <w:sz w:val="22"/>
                <w:szCs w:val="22"/>
                <w:lang w:val="en-GB"/>
              </w:rPr>
            </w:pPr>
            <w:r w:rsidRPr="00F87498">
              <w:rPr>
                <w:sz w:val="22"/>
                <w:szCs w:val="22"/>
                <w:lang w:val="en-GB"/>
              </w:rPr>
              <w:t xml:space="preserve">Total comprehensive income (recalculated) </w:t>
            </w:r>
          </w:p>
        </w:tc>
        <w:tc>
          <w:tcPr>
            <w:tcW w:w="1134" w:type="dxa"/>
            <w:tcBorders>
              <w:top w:val="single" w:sz="4" w:space="0" w:color="auto"/>
            </w:tcBorders>
            <w:vAlign w:val="center"/>
          </w:tcPr>
          <w:p w14:paraId="09382B63" w14:textId="02419080" w:rsidR="003E6B5D" w:rsidRPr="00F87498" w:rsidRDefault="003E6B5D" w:rsidP="00ED52AB">
            <w:pPr>
              <w:spacing w:line="200" w:lineRule="exact"/>
              <w:jc w:val="right"/>
              <w:rPr>
                <w:b/>
                <w:sz w:val="22"/>
                <w:szCs w:val="22"/>
                <w:lang w:val="en-GB"/>
              </w:rPr>
            </w:pPr>
            <w:r w:rsidRPr="00F87498">
              <w:rPr>
                <w:b/>
                <w:sz w:val="22"/>
                <w:szCs w:val="22"/>
                <w:lang w:val="en-GB"/>
              </w:rPr>
              <w:t>-</w:t>
            </w:r>
          </w:p>
        </w:tc>
        <w:tc>
          <w:tcPr>
            <w:tcW w:w="1417" w:type="dxa"/>
            <w:tcBorders>
              <w:top w:val="single" w:sz="4" w:space="0" w:color="auto"/>
            </w:tcBorders>
            <w:vAlign w:val="center"/>
          </w:tcPr>
          <w:p w14:paraId="4AE52AEA" w14:textId="77777777" w:rsidR="003E6B5D" w:rsidRPr="00F87498" w:rsidRDefault="003E6B5D" w:rsidP="00ED52AB">
            <w:pPr>
              <w:spacing w:line="200" w:lineRule="exact"/>
              <w:jc w:val="right"/>
              <w:rPr>
                <w:b/>
                <w:sz w:val="22"/>
                <w:szCs w:val="22"/>
                <w:lang w:val="en-GB"/>
              </w:rPr>
            </w:pPr>
            <w:r w:rsidRPr="00F87498">
              <w:rPr>
                <w:b/>
                <w:sz w:val="22"/>
                <w:szCs w:val="22"/>
                <w:lang w:val="en-GB"/>
              </w:rPr>
              <w:t>-</w:t>
            </w:r>
          </w:p>
        </w:tc>
        <w:tc>
          <w:tcPr>
            <w:tcW w:w="1134" w:type="dxa"/>
            <w:tcBorders>
              <w:top w:val="single" w:sz="4" w:space="0" w:color="auto"/>
            </w:tcBorders>
            <w:vAlign w:val="center"/>
          </w:tcPr>
          <w:p w14:paraId="54AC2474" w14:textId="77777777" w:rsidR="003E6B5D" w:rsidRPr="00F87498" w:rsidRDefault="003E6B5D" w:rsidP="00ED52AB">
            <w:pPr>
              <w:spacing w:line="200" w:lineRule="exact"/>
              <w:jc w:val="right"/>
              <w:rPr>
                <w:b/>
                <w:sz w:val="22"/>
                <w:szCs w:val="22"/>
                <w:lang w:val="en-GB"/>
              </w:rPr>
            </w:pPr>
            <w:r w:rsidRPr="00F87498">
              <w:rPr>
                <w:b/>
                <w:sz w:val="22"/>
                <w:szCs w:val="22"/>
                <w:lang w:val="en-GB"/>
              </w:rPr>
              <w:t>-</w:t>
            </w:r>
          </w:p>
        </w:tc>
        <w:tc>
          <w:tcPr>
            <w:tcW w:w="1560" w:type="dxa"/>
            <w:tcBorders>
              <w:top w:val="single" w:sz="4" w:space="0" w:color="auto"/>
            </w:tcBorders>
            <w:vAlign w:val="center"/>
          </w:tcPr>
          <w:p w14:paraId="6AFF60FC" w14:textId="38F97665" w:rsidR="003E6B5D" w:rsidRPr="00F87498" w:rsidRDefault="00845D56" w:rsidP="00ED52AB">
            <w:pPr>
              <w:spacing w:line="200" w:lineRule="exact"/>
              <w:jc w:val="right"/>
              <w:rPr>
                <w:b/>
                <w:sz w:val="22"/>
                <w:szCs w:val="22"/>
                <w:lang w:val="en-GB"/>
              </w:rPr>
            </w:pPr>
            <w:r w:rsidRPr="00F87498">
              <w:rPr>
                <w:b/>
                <w:sz w:val="22"/>
                <w:szCs w:val="22"/>
                <w:lang w:val="en-GB"/>
              </w:rPr>
              <w:t>-</w:t>
            </w:r>
          </w:p>
        </w:tc>
        <w:tc>
          <w:tcPr>
            <w:tcW w:w="1417" w:type="dxa"/>
            <w:tcBorders>
              <w:top w:val="single" w:sz="4" w:space="0" w:color="auto"/>
            </w:tcBorders>
            <w:vAlign w:val="center"/>
          </w:tcPr>
          <w:p w14:paraId="6238A47F" w14:textId="764D46C1" w:rsidR="003E6B5D" w:rsidRPr="00F87498" w:rsidRDefault="003E6B5D" w:rsidP="00ED52AB">
            <w:pPr>
              <w:spacing w:line="200" w:lineRule="exact"/>
              <w:jc w:val="right"/>
              <w:rPr>
                <w:sz w:val="22"/>
                <w:szCs w:val="22"/>
                <w:lang w:val="en-GB"/>
              </w:rPr>
            </w:pPr>
            <w:r w:rsidRPr="00F87498">
              <w:rPr>
                <w:sz w:val="22"/>
                <w:szCs w:val="22"/>
                <w:lang w:val="en-GB"/>
              </w:rPr>
              <w:t>8</w:t>
            </w:r>
            <w:r w:rsidR="0058488A" w:rsidRPr="00F87498">
              <w:rPr>
                <w:sz w:val="22"/>
                <w:szCs w:val="22"/>
                <w:lang w:val="en-GB"/>
              </w:rPr>
              <w:t>,</w:t>
            </w:r>
            <w:r w:rsidRPr="00F87498">
              <w:rPr>
                <w:sz w:val="22"/>
                <w:szCs w:val="22"/>
                <w:lang w:val="en-GB"/>
              </w:rPr>
              <w:t>151</w:t>
            </w:r>
          </w:p>
        </w:tc>
        <w:tc>
          <w:tcPr>
            <w:tcW w:w="851" w:type="dxa"/>
            <w:tcBorders>
              <w:top w:val="single" w:sz="4" w:space="0" w:color="auto"/>
            </w:tcBorders>
            <w:vAlign w:val="center"/>
          </w:tcPr>
          <w:p w14:paraId="320B8D34" w14:textId="19A7D0C5" w:rsidR="003E6B5D" w:rsidRPr="00F87498" w:rsidRDefault="00845D56" w:rsidP="00ED52AB">
            <w:pPr>
              <w:spacing w:line="200" w:lineRule="exact"/>
              <w:jc w:val="right"/>
              <w:rPr>
                <w:b/>
                <w:sz w:val="22"/>
                <w:szCs w:val="22"/>
                <w:lang w:val="en-GB"/>
              </w:rPr>
            </w:pPr>
            <w:r w:rsidRPr="00F87498">
              <w:rPr>
                <w:b/>
                <w:sz w:val="22"/>
                <w:szCs w:val="22"/>
                <w:lang w:val="en-GB"/>
              </w:rPr>
              <w:t>8</w:t>
            </w:r>
            <w:r w:rsidR="0058488A" w:rsidRPr="00F87498">
              <w:rPr>
                <w:b/>
                <w:sz w:val="22"/>
                <w:szCs w:val="22"/>
                <w:lang w:val="en-GB"/>
              </w:rPr>
              <w:t>,</w:t>
            </w:r>
            <w:r w:rsidRPr="00F87498">
              <w:rPr>
                <w:b/>
                <w:sz w:val="22"/>
                <w:szCs w:val="22"/>
                <w:lang w:val="en-GB"/>
              </w:rPr>
              <w:t>151</w:t>
            </w:r>
          </w:p>
        </w:tc>
      </w:tr>
      <w:tr w:rsidR="00845D56" w:rsidRPr="00F87498" w14:paraId="41BEF6E2" w14:textId="77777777" w:rsidTr="00110439">
        <w:trPr>
          <w:trHeight w:val="90"/>
        </w:trPr>
        <w:tc>
          <w:tcPr>
            <w:tcW w:w="1985" w:type="dxa"/>
            <w:vAlign w:val="center"/>
          </w:tcPr>
          <w:p w14:paraId="10A6B6AA" w14:textId="1AE47F90" w:rsidR="00845D56" w:rsidRPr="00F87498" w:rsidRDefault="00FA1218" w:rsidP="005C0DD3">
            <w:pPr>
              <w:spacing w:line="200" w:lineRule="exact"/>
              <w:rPr>
                <w:sz w:val="22"/>
                <w:szCs w:val="22"/>
                <w:lang w:val="en-GB"/>
              </w:rPr>
            </w:pPr>
            <w:r w:rsidRPr="00F87498">
              <w:rPr>
                <w:sz w:val="22"/>
                <w:szCs w:val="22"/>
                <w:lang w:val="en-GB"/>
              </w:rPr>
              <w:t xml:space="preserve">Result from operations with shareholders </w:t>
            </w:r>
          </w:p>
        </w:tc>
        <w:tc>
          <w:tcPr>
            <w:tcW w:w="1134" w:type="dxa"/>
            <w:vAlign w:val="center"/>
          </w:tcPr>
          <w:p w14:paraId="66BA55CC" w14:textId="553FC181" w:rsidR="00845D56" w:rsidRPr="00F87498" w:rsidRDefault="00845D56" w:rsidP="00ED52AB">
            <w:pPr>
              <w:spacing w:line="200" w:lineRule="exact"/>
              <w:jc w:val="right"/>
              <w:rPr>
                <w:b/>
                <w:sz w:val="22"/>
                <w:szCs w:val="22"/>
                <w:lang w:val="en-GB"/>
              </w:rPr>
            </w:pPr>
            <w:r w:rsidRPr="00F87498">
              <w:rPr>
                <w:b/>
                <w:sz w:val="22"/>
                <w:szCs w:val="22"/>
                <w:lang w:val="en-GB"/>
              </w:rPr>
              <w:t>-</w:t>
            </w:r>
          </w:p>
        </w:tc>
        <w:tc>
          <w:tcPr>
            <w:tcW w:w="1417" w:type="dxa"/>
            <w:vAlign w:val="center"/>
          </w:tcPr>
          <w:p w14:paraId="157A5C3D" w14:textId="09EF5047" w:rsidR="00845D56" w:rsidRPr="00F87498" w:rsidRDefault="00845D56" w:rsidP="00ED52AB">
            <w:pPr>
              <w:spacing w:line="200" w:lineRule="exact"/>
              <w:jc w:val="right"/>
              <w:rPr>
                <w:b/>
                <w:sz w:val="22"/>
                <w:szCs w:val="22"/>
                <w:lang w:val="en-GB"/>
              </w:rPr>
            </w:pPr>
            <w:r w:rsidRPr="00F87498">
              <w:rPr>
                <w:b/>
                <w:sz w:val="22"/>
                <w:szCs w:val="22"/>
                <w:lang w:val="en-GB"/>
              </w:rPr>
              <w:t>-</w:t>
            </w:r>
          </w:p>
        </w:tc>
        <w:tc>
          <w:tcPr>
            <w:tcW w:w="1134" w:type="dxa"/>
            <w:vAlign w:val="center"/>
          </w:tcPr>
          <w:p w14:paraId="12313D92" w14:textId="3CE7622D" w:rsidR="00845D56" w:rsidRPr="00F87498" w:rsidRDefault="00845D56" w:rsidP="00ED52AB">
            <w:pPr>
              <w:spacing w:line="200" w:lineRule="exact"/>
              <w:jc w:val="right"/>
              <w:rPr>
                <w:b/>
                <w:sz w:val="22"/>
                <w:szCs w:val="22"/>
                <w:lang w:val="en-GB"/>
              </w:rPr>
            </w:pPr>
            <w:r w:rsidRPr="00F87498">
              <w:rPr>
                <w:b/>
                <w:sz w:val="22"/>
                <w:szCs w:val="22"/>
                <w:lang w:val="en-GB"/>
              </w:rPr>
              <w:t>-</w:t>
            </w:r>
          </w:p>
        </w:tc>
        <w:tc>
          <w:tcPr>
            <w:tcW w:w="1560" w:type="dxa"/>
            <w:vAlign w:val="center"/>
          </w:tcPr>
          <w:p w14:paraId="0613C05E" w14:textId="58125113" w:rsidR="00845D56" w:rsidRPr="00F87498" w:rsidRDefault="00845D56" w:rsidP="00ED52AB">
            <w:pPr>
              <w:spacing w:line="200" w:lineRule="exact"/>
              <w:jc w:val="right"/>
              <w:rPr>
                <w:sz w:val="22"/>
                <w:szCs w:val="22"/>
                <w:lang w:val="en-GB"/>
              </w:rPr>
            </w:pPr>
            <w:r w:rsidRPr="00F87498">
              <w:rPr>
                <w:sz w:val="22"/>
                <w:szCs w:val="22"/>
                <w:lang w:val="en-GB"/>
              </w:rPr>
              <w:t>5</w:t>
            </w:r>
            <w:r w:rsidR="0058488A" w:rsidRPr="00F87498">
              <w:rPr>
                <w:sz w:val="22"/>
                <w:szCs w:val="22"/>
                <w:lang w:val="en-GB"/>
              </w:rPr>
              <w:t>,</w:t>
            </w:r>
            <w:r w:rsidRPr="00F87498">
              <w:rPr>
                <w:sz w:val="22"/>
                <w:szCs w:val="22"/>
                <w:lang w:val="en-GB"/>
              </w:rPr>
              <w:t>352</w:t>
            </w:r>
          </w:p>
        </w:tc>
        <w:tc>
          <w:tcPr>
            <w:tcW w:w="1417" w:type="dxa"/>
            <w:vAlign w:val="center"/>
          </w:tcPr>
          <w:p w14:paraId="3EC77DB6" w14:textId="0EF5F249" w:rsidR="00845D56" w:rsidRPr="00F87498" w:rsidRDefault="00845D56" w:rsidP="00ED52AB">
            <w:pPr>
              <w:spacing w:line="200" w:lineRule="exact"/>
              <w:jc w:val="right"/>
              <w:rPr>
                <w:sz w:val="22"/>
                <w:szCs w:val="22"/>
                <w:lang w:val="en-GB"/>
              </w:rPr>
            </w:pPr>
            <w:r w:rsidRPr="00F87498">
              <w:rPr>
                <w:sz w:val="22"/>
                <w:szCs w:val="22"/>
                <w:lang w:val="en-GB"/>
              </w:rPr>
              <w:t>-</w:t>
            </w:r>
          </w:p>
        </w:tc>
        <w:tc>
          <w:tcPr>
            <w:tcW w:w="851" w:type="dxa"/>
            <w:vAlign w:val="center"/>
          </w:tcPr>
          <w:p w14:paraId="062E855D" w14:textId="5ECF1653" w:rsidR="00845D56" w:rsidRPr="00F87498" w:rsidRDefault="00845D56" w:rsidP="00ED52AB">
            <w:pPr>
              <w:spacing w:line="200" w:lineRule="exact"/>
              <w:jc w:val="right"/>
              <w:rPr>
                <w:b/>
                <w:sz w:val="22"/>
                <w:szCs w:val="22"/>
                <w:lang w:val="en-GB"/>
              </w:rPr>
            </w:pPr>
            <w:r w:rsidRPr="00F87498">
              <w:rPr>
                <w:b/>
                <w:sz w:val="22"/>
                <w:szCs w:val="22"/>
                <w:lang w:val="en-GB"/>
              </w:rPr>
              <w:t>5</w:t>
            </w:r>
            <w:r w:rsidR="00FA1218" w:rsidRPr="00F87498">
              <w:rPr>
                <w:b/>
                <w:sz w:val="22"/>
                <w:szCs w:val="22"/>
                <w:lang w:val="en-GB"/>
              </w:rPr>
              <w:t>,</w:t>
            </w:r>
            <w:r w:rsidRPr="00F87498">
              <w:rPr>
                <w:b/>
                <w:sz w:val="22"/>
                <w:szCs w:val="22"/>
                <w:lang w:val="en-GB"/>
              </w:rPr>
              <w:t>352</w:t>
            </w:r>
          </w:p>
        </w:tc>
      </w:tr>
      <w:tr w:rsidR="003E6B5D" w:rsidRPr="00F87498" w14:paraId="569A3BEF" w14:textId="77777777" w:rsidTr="00110439">
        <w:trPr>
          <w:trHeight w:val="90"/>
        </w:trPr>
        <w:tc>
          <w:tcPr>
            <w:tcW w:w="1985" w:type="dxa"/>
            <w:tcBorders>
              <w:bottom w:val="single" w:sz="4" w:space="0" w:color="auto"/>
            </w:tcBorders>
            <w:vAlign w:val="center"/>
          </w:tcPr>
          <w:p w14:paraId="7BCFC346" w14:textId="2AEE02FC" w:rsidR="003E6B5D" w:rsidRPr="00F87498" w:rsidRDefault="00FA1218" w:rsidP="00ED52AB">
            <w:pPr>
              <w:spacing w:line="200" w:lineRule="exact"/>
              <w:rPr>
                <w:sz w:val="22"/>
                <w:szCs w:val="22"/>
                <w:lang w:val="en-GB"/>
              </w:rPr>
            </w:pPr>
            <w:r w:rsidRPr="00F87498">
              <w:rPr>
                <w:sz w:val="22"/>
                <w:szCs w:val="22"/>
                <w:lang w:val="en-GB"/>
              </w:rPr>
              <w:t>Allocation to the reserve fund</w:t>
            </w:r>
          </w:p>
        </w:tc>
        <w:tc>
          <w:tcPr>
            <w:tcW w:w="1134" w:type="dxa"/>
            <w:tcBorders>
              <w:bottom w:val="single" w:sz="4" w:space="0" w:color="auto"/>
            </w:tcBorders>
            <w:vAlign w:val="center"/>
          </w:tcPr>
          <w:p w14:paraId="06A00D9A" w14:textId="54CBC241" w:rsidR="003E6B5D" w:rsidRPr="00F87498" w:rsidRDefault="003E6B5D" w:rsidP="00ED52AB">
            <w:pPr>
              <w:spacing w:line="200" w:lineRule="exact"/>
              <w:jc w:val="right"/>
              <w:rPr>
                <w:b/>
                <w:sz w:val="22"/>
                <w:szCs w:val="22"/>
                <w:lang w:val="en-GB"/>
              </w:rPr>
            </w:pPr>
            <w:r w:rsidRPr="00F87498">
              <w:rPr>
                <w:b/>
                <w:sz w:val="22"/>
                <w:szCs w:val="22"/>
                <w:lang w:val="en-GB"/>
              </w:rPr>
              <w:t>-</w:t>
            </w:r>
          </w:p>
        </w:tc>
        <w:tc>
          <w:tcPr>
            <w:tcW w:w="1417" w:type="dxa"/>
            <w:tcBorders>
              <w:bottom w:val="single" w:sz="4" w:space="0" w:color="auto"/>
            </w:tcBorders>
            <w:vAlign w:val="center"/>
          </w:tcPr>
          <w:p w14:paraId="45367555" w14:textId="77777777" w:rsidR="003E6B5D" w:rsidRPr="00F87498" w:rsidRDefault="003E6B5D" w:rsidP="00ED52AB">
            <w:pPr>
              <w:spacing w:line="200" w:lineRule="exact"/>
              <w:jc w:val="right"/>
              <w:rPr>
                <w:b/>
                <w:sz w:val="22"/>
                <w:szCs w:val="22"/>
                <w:lang w:val="en-GB"/>
              </w:rPr>
            </w:pPr>
            <w:r w:rsidRPr="00F87498">
              <w:rPr>
                <w:b/>
                <w:sz w:val="22"/>
                <w:szCs w:val="22"/>
                <w:lang w:val="en-GB"/>
              </w:rPr>
              <w:t>-</w:t>
            </w:r>
          </w:p>
        </w:tc>
        <w:tc>
          <w:tcPr>
            <w:tcW w:w="1134" w:type="dxa"/>
            <w:tcBorders>
              <w:bottom w:val="single" w:sz="4" w:space="0" w:color="auto"/>
            </w:tcBorders>
            <w:vAlign w:val="center"/>
          </w:tcPr>
          <w:p w14:paraId="5540140C" w14:textId="77777777" w:rsidR="003E6B5D" w:rsidRPr="00F87498" w:rsidRDefault="003E6B5D" w:rsidP="00ED52AB">
            <w:pPr>
              <w:spacing w:line="200" w:lineRule="exact"/>
              <w:jc w:val="right"/>
              <w:rPr>
                <w:b/>
                <w:sz w:val="22"/>
                <w:szCs w:val="22"/>
                <w:lang w:val="en-GB"/>
              </w:rPr>
            </w:pPr>
            <w:r w:rsidRPr="00F87498">
              <w:rPr>
                <w:b/>
                <w:sz w:val="22"/>
                <w:szCs w:val="22"/>
                <w:lang w:val="en-GB"/>
              </w:rPr>
              <w:t>-</w:t>
            </w:r>
          </w:p>
        </w:tc>
        <w:tc>
          <w:tcPr>
            <w:tcW w:w="1560" w:type="dxa"/>
            <w:tcBorders>
              <w:bottom w:val="single" w:sz="4" w:space="0" w:color="auto"/>
            </w:tcBorders>
            <w:vAlign w:val="center"/>
          </w:tcPr>
          <w:p w14:paraId="164DE5DB" w14:textId="77777777" w:rsidR="003E6B5D" w:rsidRPr="00F87498" w:rsidRDefault="003E6B5D" w:rsidP="00ED52AB">
            <w:pPr>
              <w:spacing w:line="200" w:lineRule="exact"/>
              <w:jc w:val="right"/>
              <w:rPr>
                <w:b/>
                <w:sz w:val="22"/>
                <w:szCs w:val="22"/>
                <w:lang w:val="en-GB"/>
              </w:rPr>
            </w:pPr>
            <w:r w:rsidRPr="00F87498">
              <w:rPr>
                <w:b/>
                <w:sz w:val="22"/>
                <w:szCs w:val="22"/>
                <w:lang w:val="en-GB"/>
              </w:rPr>
              <w:t>-</w:t>
            </w:r>
          </w:p>
        </w:tc>
        <w:tc>
          <w:tcPr>
            <w:tcW w:w="1417" w:type="dxa"/>
            <w:tcBorders>
              <w:bottom w:val="single" w:sz="4" w:space="0" w:color="auto"/>
            </w:tcBorders>
            <w:vAlign w:val="center"/>
          </w:tcPr>
          <w:p w14:paraId="4577BFB3" w14:textId="77777777" w:rsidR="003E6B5D" w:rsidRPr="00F87498" w:rsidRDefault="003E6B5D" w:rsidP="00ED52AB">
            <w:pPr>
              <w:spacing w:line="200" w:lineRule="exact"/>
              <w:jc w:val="right"/>
              <w:rPr>
                <w:b/>
                <w:sz w:val="22"/>
                <w:szCs w:val="22"/>
                <w:lang w:val="en-GB"/>
              </w:rPr>
            </w:pPr>
            <w:r w:rsidRPr="00F87498">
              <w:rPr>
                <w:b/>
                <w:sz w:val="22"/>
                <w:szCs w:val="22"/>
                <w:lang w:val="en-GB"/>
              </w:rPr>
              <w:t>-</w:t>
            </w:r>
          </w:p>
        </w:tc>
        <w:tc>
          <w:tcPr>
            <w:tcW w:w="851" w:type="dxa"/>
            <w:tcBorders>
              <w:bottom w:val="single" w:sz="4" w:space="0" w:color="auto"/>
            </w:tcBorders>
            <w:vAlign w:val="center"/>
          </w:tcPr>
          <w:p w14:paraId="1E021843" w14:textId="77777777" w:rsidR="003E6B5D" w:rsidRPr="00F87498" w:rsidRDefault="003E6B5D" w:rsidP="00ED52AB">
            <w:pPr>
              <w:spacing w:line="200" w:lineRule="exact"/>
              <w:jc w:val="right"/>
              <w:rPr>
                <w:b/>
                <w:sz w:val="22"/>
                <w:szCs w:val="22"/>
                <w:lang w:val="en-GB"/>
              </w:rPr>
            </w:pPr>
            <w:r w:rsidRPr="00F87498">
              <w:rPr>
                <w:b/>
                <w:sz w:val="22"/>
                <w:szCs w:val="22"/>
                <w:lang w:val="en-GB"/>
              </w:rPr>
              <w:t>-</w:t>
            </w:r>
          </w:p>
        </w:tc>
      </w:tr>
      <w:tr w:rsidR="003E6B5D" w:rsidRPr="00F87498" w14:paraId="7880FBC1" w14:textId="77777777" w:rsidTr="00110439">
        <w:trPr>
          <w:trHeight w:val="404"/>
        </w:trPr>
        <w:tc>
          <w:tcPr>
            <w:tcW w:w="1985" w:type="dxa"/>
            <w:tcBorders>
              <w:top w:val="single" w:sz="4" w:space="0" w:color="auto"/>
              <w:bottom w:val="single" w:sz="4" w:space="0" w:color="auto"/>
            </w:tcBorders>
            <w:vAlign w:val="center"/>
          </w:tcPr>
          <w:p w14:paraId="7C8CF31F" w14:textId="100F90B5" w:rsidR="003E6B5D" w:rsidRPr="00F87498" w:rsidRDefault="00FA1218" w:rsidP="00ED52AB">
            <w:pPr>
              <w:spacing w:line="200" w:lineRule="exact"/>
              <w:rPr>
                <w:b/>
                <w:bCs/>
                <w:sz w:val="22"/>
                <w:szCs w:val="22"/>
                <w:lang w:val="en-GB"/>
              </w:rPr>
            </w:pPr>
            <w:r w:rsidRPr="00F87498">
              <w:rPr>
                <w:b/>
                <w:sz w:val="22"/>
                <w:szCs w:val="22"/>
                <w:lang w:val="en-GB"/>
              </w:rPr>
              <w:t>As of Dec 31,</w:t>
            </w:r>
            <w:r w:rsidR="004B3713" w:rsidRPr="00F87498">
              <w:rPr>
                <w:b/>
                <w:sz w:val="22"/>
                <w:szCs w:val="22"/>
                <w:lang w:val="en-GB"/>
              </w:rPr>
              <w:t xml:space="preserve"> </w:t>
            </w:r>
            <w:r w:rsidRPr="00F87498">
              <w:rPr>
                <w:b/>
                <w:sz w:val="22"/>
                <w:szCs w:val="22"/>
                <w:lang w:val="en-GB"/>
              </w:rPr>
              <w:t xml:space="preserve">2018 </w:t>
            </w:r>
            <w:r w:rsidR="004B3713" w:rsidRPr="00F87498">
              <w:rPr>
                <w:b/>
                <w:sz w:val="22"/>
                <w:szCs w:val="22"/>
                <w:lang w:val="en-GB"/>
              </w:rPr>
              <w:t xml:space="preserve"> </w:t>
            </w:r>
          </w:p>
        </w:tc>
        <w:tc>
          <w:tcPr>
            <w:tcW w:w="1134" w:type="dxa"/>
            <w:tcBorders>
              <w:top w:val="single" w:sz="4" w:space="0" w:color="auto"/>
              <w:bottom w:val="single" w:sz="4" w:space="0" w:color="auto"/>
            </w:tcBorders>
            <w:vAlign w:val="center"/>
          </w:tcPr>
          <w:p w14:paraId="35230E0C" w14:textId="2C1B6F5E" w:rsidR="003E6B5D" w:rsidRPr="00F87498" w:rsidRDefault="003E6B5D" w:rsidP="00ED52AB">
            <w:pPr>
              <w:spacing w:line="200" w:lineRule="exact"/>
              <w:jc w:val="right"/>
              <w:rPr>
                <w:b/>
                <w:bCs/>
                <w:sz w:val="22"/>
                <w:szCs w:val="22"/>
                <w:lang w:val="en-GB"/>
              </w:rPr>
            </w:pPr>
            <w:r w:rsidRPr="00F87498">
              <w:rPr>
                <w:b/>
                <w:bCs/>
                <w:sz w:val="22"/>
                <w:szCs w:val="22"/>
                <w:lang w:val="en-GB"/>
              </w:rPr>
              <w:t>244</w:t>
            </w:r>
            <w:r w:rsidR="00FA1218" w:rsidRPr="00F87498">
              <w:rPr>
                <w:b/>
                <w:bCs/>
                <w:sz w:val="22"/>
                <w:szCs w:val="22"/>
                <w:lang w:val="en-GB"/>
              </w:rPr>
              <w:t>,</w:t>
            </w:r>
            <w:r w:rsidRPr="00F87498">
              <w:rPr>
                <w:b/>
                <w:bCs/>
                <w:sz w:val="22"/>
                <w:szCs w:val="22"/>
                <w:lang w:val="en-GB"/>
              </w:rPr>
              <w:t>000</w:t>
            </w:r>
          </w:p>
        </w:tc>
        <w:tc>
          <w:tcPr>
            <w:tcW w:w="1417" w:type="dxa"/>
            <w:tcBorders>
              <w:top w:val="single" w:sz="4" w:space="0" w:color="auto"/>
              <w:bottom w:val="single" w:sz="4" w:space="0" w:color="auto"/>
            </w:tcBorders>
            <w:vAlign w:val="center"/>
          </w:tcPr>
          <w:p w14:paraId="1CDEA858" w14:textId="77777777" w:rsidR="003E6B5D" w:rsidRPr="00F87498" w:rsidRDefault="003E6B5D" w:rsidP="00ED52AB">
            <w:pPr>
              <w:spacing w:line="200" w:lineRule="exact"/>
              <w:jc w:val="right"/>
              <w:rPr>
                <w:b/>
                <w:bCs/>
                <w:sz w:val="22"/>
                <w:szCs w:val="22"/>
                <w:lang w:val="en-GB"/>
              </w:rPr>
            </w:pPr>
            <w:r w:rsidRPr="00F87498">
              <w:rPr>
                <w:b/>
                <w:bCs/>
                <w:sz w:val="22"/>
                <w:szCs w:val="22"/>
                <w:lang w:val="en-GB"/>
              </w:rPr>
              <w:t>(261)</w:t>
            </w:r>
          </w:p>
        </w:tc>
        <w:tc>
          <w:tcPr>
            <w:tcW w:w="1134" w:type="dxa"/>
            <w:tcBorders>
              <w:top w:val="single" w:sz="4" w:space="0" w:color="auto"/>
              <w:bottom w:val="single" w:sz="4" w:space="0" w:color="auto"/>
            </w:tcBorders>
            <w:vAlign w:val="center"/>
          </w:tcPr>
          <w:p w14:paraId="24ED0479" w14:textId="220A8E19" w:rsidR="003E6B5D" w:rsidRPr="00F87498" w:rsidRDefault="003E6B5D" w:rsidP="00ED52AB">
            <w:pPr>
              <w:spacing w:line="200" w:lineRule="exact"/>
              <w:jc w:val="right"/>
              <w:rPr>
                <w:b/>
                <w:bCs/>
                <w:sz w:val="22"/>
                <w:szCs w:val="22"/>
                <w:lang w:val="en-GB"/>
              </w:rPr>
            </w:pPr>
            <w:r w:rsidRPr="00F87498">
              <w:rPr>
                <w:b/>
                <w:bCs/>
                <w:sz w:val="22"/>
                <w:szCs w:val="22"/>
                <w:lang w:val="en-GB"/>
              </w:rPr>
              <w:t>4</w:t>
            </w:r>
            <w:r w:rsidR="00FA1218" w:rsidRPr="00F87498">
              <w:rPr>
                <w:b/>
                <w:bCs/>
                <w:sz w:val="22"/>
                <w:szCs w:val="22"/>
                <w:lang w:val="en-GB"/>
              </w:rPr>
              <w:t>,</w:t>
            </w:r>
            <w:r w:rsidRPr="00F87498">
              <w:rPr>
                <w:b/>
                <w:bCs/>
                <w:sz w:val="22"/>
                <w:szCs w:val="22"/>
                <w:lang w:val="en-GB"/>
              </w:rPr>
              <w:t>044</w:t>
            </w:r>
          </w:p>
        </w:tc>
        <w:tc>
          <w:tcPr>
            <w:tcW w:w="1560" w:type="dxa"/>
            <w:tcBorders>
              <w:top w:val="single" w:sz="4" w:space="0" w:color="auto"/>
              <w:bottom w:val="single" w:sz="4" w:space="0" w:color="auto"/>
            </w:tcBorders>
            <w:vAlign w:val="center"/>
          </w:tcPr>
          <w:p w14:paraId="33D15AE4" w14:textId="5D8249EE" w:rsidR="003E6B5D" w:rsidRPr="00F87498" w:rsidRDefault="003E6B5D" w:rsidP="00ED52AB">
            <w:pPr>
              <w:spacing w:line="200" w:lineRule="exact"/>
              <w:jc w:val="right"/>
              <w:rPr>
                <w:b/>
                <w:bCs/>
                <w:sz w:val="22"/>
                <w:szCs w:val="22"/>
                <w:lang w:val="en-GB"/>
              </w:rPr>
            </w:pPr>
            <w:r w:rsidRPr="00F87498">
              <w:rPr>
                <w:b/>
                <w:bCs/>
                <w:sz w:val="22"/>
                <w:szCs w:val="22"/>
                <w:lang w:val="en-GB"/>
              </w:rPr>
              <w:t>5</w:t>
            </w:r>
            <w:r w:rsidR="00FA1218" w:rsidRPr="00F87498">
              <w:rPr>
                <w:b/>
                <w:bCs/>
                <w:sz w:val="22"/>
                <w:szCs w:val="22"/>
                <w:lang w:val="en-GB"/>
              </w:rPr>
              <w:t>,</w:t>
            </w:r>
            <w:r w:rsidRPr="00F87498">
              <w:rPr>
                <w:b/>
                <w:bCs/>
                <w:sz w:val="22"/>
                <w:szCs w:val="22"/>
                <w:lang w:val="en-GB"/>
              </w:rPr>
              <w:t>352</w:t>
            </w:r>
          </w:p>
        </w:tc>
        <w:tc>
          <w:tcPr>
            <w:tcW w:w="1417" w:type="dxa"/>
            <w:tcBorders>
              <w:top w:val="single" w:sz="4" w:space="0" w:color="auto"/>
              <w:bottom w:val="single" w:sz="4" w:space="0" w:color="auto"/>
            </w:tcBorders>
            <w:vAlign w:val="center"/>
          </w:tcPr>
          <w:p w14:paraId="0198BADE" w14:textId="45CD8F1D" w:rsidR="003E6B5D" w:rsidRPr="00F87498" w:rsidRDefault="003E6B5D" w:rsidP="00ED52AB">
            <w:pPr>
              <w:spacing w:line="200" w:lineRule="exact"/>
              <w:jc w:val="right"/>
              <w:rPr>
                <w:b/>
                <w:bCs/>
                <w:sz w:val="22"/>
                <w:szCs w:val="22"/>
                <w:lang w:val="en-GB"/>
              </w:rPr>
            </w:pPr>
            <w:r w:rsidRPr="00F87498">
              <w:rPr>
                <w:b/>
                <w:bCs/>
                <w:sz w:val="22"/>
                <w:szCs w:val="22"/>
                <w:lang w:val="en-GB"/>
              </w:rPr>
              <w:t>(55</w:t>
            </w:r>
            <w:r w:rsidR="00FA1218" w:rsidRPr="00F87498">
              <w:rPr>
                <w:b/>
                <w:bCs/>
                <w:sz w:val="22"/>
                <w:szCs w:val="22"/>
                <w:lang w:val="en-GB"/>
              </w:rPr>
              <w:t>,</w:t>
            </w:r>
            <w:r w:rsidRPr="00F87498">
              <w:rPr>
                <w:b/>
                <w:bCs/>
                <w:sz w:val="22"/>
                <w:szCs w:val="22"/>
                <w:lang w:val="en-GB"/>
              </w:rPr>
              <w:t>070)</w:t>
            </w:r>
          </w:p>
        </w:tc>
        <w:tc>
          <w:tcPr>
            <w:tcW w:w="851" w:type="dxa"/>
            <w:tcBorders>
              <w:top w:val="single" w:sz="4" w:space="0" w:color="auto"/>
              <w:bottom w:val="single" w:sz="4" w:space="0" w:color="auto"/>
            </w:tcBorders>
            <w:vAlign w:val="center"/>
          </w:tcPr>
          <w:p w14:paraId="5B45888D" w14:textId="3EDB8FC4" w:rsidR="003E6B5D" w:rsidRPr="00F87498" w:rsidRDefault="003E6B5D" w:rsidP="00847541">
            <w:pPr>
              <w:spacing w:line="200" w:lineRule="exact"/>
              <w:ind w:left="-108"/>
              <w:jc w:val="right"/>
              <w:rPr>
                <w:b/>
                <w:bCs/>
                <w:sz w:val="22"/>
                <w:szCs w:val="22"/>
                <w:lang w:val="en-GB"/>
              </w:rPr>
            </w:pPr>
            <w:r w:rsidRPr="00F87498">
              <w:rPr>
                <w:b/>
                <w:bCs/>
                <w:sz w:val="22"/>
                <w:szCs w:val="22"/>
                <w:lang w:val="en-GB"/>
              </w:rPr>
              <w:t>198</w:t>
            </w:r>
            <w:r w:rsidR="00FA1218" w:rsidRPr="00F87498">
              <w:rPr>
                <w:b/>
                <w:bCs/>
                <w:sz w:val="22"/>
                <w:szCs w:val="22"/>
                <w:lang w:val="en-GB"/>
              </w:rPr>
              <w:t>,</w:t>
            </w:r>
            <w:r w:rsidRPr="00F87498">
              <w:rPr>
                <w:b/>
                <w:bCs/>
                <w:sz w:val="22"/>
                <w:szCs w:val="22"/>
                <w:lang w:val="en-GB"/>
              </w:rPr>
              <w:t>065</w:t>
            </w:r>
          </w:p>
        </w:tc>
      </w:tr>
      <w:tr w:rsidR="003E6B5D" w:rsidRPr="00F87498" w14:paraId="259D46DD" w14:textId="77777777" w:rsidTr="00110439">
        <w:trPr>
          <w:trHeight w:val="104"/>
        </w:trPr>
        <w:tc>
          <w:tcPr>
            <w:tcW w:w="1985" w:type="dxa"/>
            <w:vAlign w:val="center"/>
          </w:tcPr>
          <w:p w14:paraId="7C3C02C1" w14:textId="47760E5E" w:rsidR="003E6B5D" w:rsidRPr="00F87498" w:rsidRDefault="0058488A" w:rsidP="001F0DD6">
            <w:pPr>
              <w:spacing w:line="200" w:lineRule="exact"/>
              <w:rPr>
                <w:sz w:val="22"/>
                <w:szCs w:val="22"/>
                <w:lang w:val="en-GB"/>
              </w:rPr>
            </w:pPr>
            <w:r w:rsidRPr="00F87498">
              <w:rPr>
                <w:sz w:val="22"/>
                <w:szCs w:val="22"/>
                <w:lang w:val="en-GB"/>
              </w:rPr>
              <w:t>Total comprehensive income</w:t>
            </w:r>
          </w:p>
        </w:tc>
        <w:tc>
          <w:tcPr>
            <w:tcW w:w="1134" w:type="dxa"/>
            <w:shd w:val="clear" w:color="auto" w:fill="auto"/>
            <w:vAlign w:val="center"/>
          </w:tcPr>
          <w:p w14:paraId="0A8890DE" w14:textId="6253AFA1" w:rsidR="003E6B5D" w:rsidRPr="00F87498" w:rsidRDefault="003E6B5D" w:rsidP="001F0DD6">
            <w:pPr>
              <w:spacing w:line="200" w:lineRule="exact"/>
              <w:jc w:val="right"/>
              <w:rPr>
                <w:b/>
                <w:sz w:val="22"/>
                <w:szCs w:val="22"/>
                <w:lang w:val="en-GB"/>
              </w:rPr>
            </w:pPr>
            <w:r w:rsidRPr="00F87498">
              <w:rPr>
                <w:b/>
                <w:sz w:val="22"/>
                <w:szCs w:val="22"/>
                <w:lang w:val="en-GB"/>
              </w:rPr>
              <w:t>-</w:t>
            </w:r>
          </w:p>
        </w:tc>
        <w:tc>
          <w:tcPr>
            <w:tcW w:w="1417" w:type="dxa"/>
            <w:vAlign w:val="center"/>
          </w:tcPr>
          <w:p w14:paraId="342A420E" w14:textId="77777777" w:rsidR="003E6B5D" w:rsidRPr="00F87498" w:rsidRDefault="003E6B5D" w:rsidP="001F0DD6">
            <w:pPr>
              <w:spacing w:line="200" w:lineRule="exact"/>
              <w:jc w:val="right"/>
              <w:rPr>
                <w:b/>
                <w:sz w:val="22"/>
                <w:szCs w:val="22"/>
                <w:lang w:val="en-GB"/>
              </w:rPr>
            </w:pPr>
            <w:r w:rsidRPr="00F87498">
              <w:rPr>
                <w:b/>
                <w:sz w:val="22"/>
                <w:szCs w:val="22"/>
                <w:lang w:val="en-GB"/>
              </w:rPr>
              <w:t>-</w:t>
            </w:r>
          </w:p>
        </w:tc>
        <w:tc>
          <w:tcPr>
            <w:tcW w:w="1134" w:type="dxa"/>
            <w:shd w:val="clear" w:color="auto" w:fill="auto"/>
            <w:vAlign w:val="center"/>
          </w:tcPr>
          <w:p w14:paraId="5434EFC5" w14:textId="77777777" w:rsidR="003E6B5D" w:rsidRPr="00F87498" w:rsidRDefault="003E6B5D" w:rsidP="001F0DD6">
            <w:pPr>
              <w:spacing w:line="200" w:lineRule="exact"/>
              <w:jc w:val="right"/>
              <w:rPr>
                <w:b/>
                <w:sz w:val="22"/>
                <w:szCs w:val="22"/>
                <w:lang w:val="en-GB"/>
              </w:rPr>
            </w:pPr>
            <w:r w:rsidRPr="00F87498">
              <w:rPr>
                <w:b/>
                <w:sz w:val="22"/>
                <w:szCs w:val="22"/>
                <w:lang w:val="en-GB"/>
              </w:rPr>
              <w:t>-</w:t>
            </w:r>
          </w:p>
        </w:tc>
        <w:tc>
          <w:tcPr>
            <w:tcW w:w="1560" w:type="dxa"/>
            <w:shd w:val="clear" w:color="auto" w:fill="auto"/>
            <w:vAlign w:val="center"/>
          </w:tcPr>
          <w:p w14:paraId="0DDF4CDC" w14:textId="77777777" w:rsidR="003E6B5D" w:rsidRPr="00F87498" w:rsidRDefault="003E6B5D" w:rsidP="001F0DD6">
            <w:pPr>
              <w:spacing w:line="200" w:lineRule="exact"/>
              <w:jc w:val="right"/>
              <w:rPr>
                <w:b/>
                <w:sz w:val="22"/>
                <w:szCs w:val="22"/>
                <w:lang w:val="en-GB"/>
              </w:rPr>
            </w:pPr>
            <w:r w:rsidRPr="00F87498">
              <w:rPr>
                <w:b/>
                <w:sz w:val="22"/>
                <w:szCs w:val="22"/>
                <w:lang w:val="en-GB"/>
              </w:rPr>
              <w:t>-</w:t>
            </w:r>
          </w:p>
        </w:tc>
        <w:tc>
          <w:tcPr>
            <w:tcW w:w="1417" w:type="dxa"/>
            <w:shd w:val="clear" w:color="auto" w:fill="auto"/>
            <w:vAlign w:val="center"/>
          </w:tcPr>
          <w:p w14:paraId="4A9443CD" w14:textId="5F522F60" w:rsidR="003E6B5D" w:rsidRPr="00F87498" w:rsidRDefault="003E6B5D" w:rsidP="001F0DD6">
            <w:pPr>
              <w:spacing w:line="200" w:lineRule="exact"/>
              <w:jc w:val="right"/>
              <w:rPr>
                <w:sz w:val="22"/>
                <w:szCs w:val="22"/>
                <w:lang w:val="en-GB"/>
              </w:rPr>
            </w:pPr>
            <w:r w:rsidRPr="00F87498">
              <w:rPr>
                <w:sz w:val="22"/>
                <w:szCs w:val="22"/>
                <w:lang w:val="en-GB"/>
              </w:rPr>
              <w:t>(4</w:t>
            </w:r>
            <w:r w:rsidR="0058488A" w:rsidRPr="00F87498">
              <w:rPr>
                <w:sz w:val="22"/>
                <w:szCs w:val="22"/>
                <w:lang w:val="en-GB"/>
              </w:rPr>
              <w:t>,</w:t>
            </w:r>
            <w:r w:rsidRPr="00F87498">
              <w:rPr>
                <w:sz w:val="22"/>
                <w:szCs w:val="22"/>
                <w:lang w:val="en-GB"/>
              </w:rPr>
              <w:t>409)</w:t>
            </w:r>
          </w:p>
        </w:tc>
        <w:tc>
          <w:tcPr>
            <w:tcW w:w="851" w:type="dxa"/>
            <w:shd w:val="clear" w:color="auto" w:fill="auto"/>
            <w:vAlign w:val="center"/>
          </w:tcPr>
          <w:p w14:paraId="34F9EBEF" w14:textId="166537AE" w:rsidR="003E6B5D" w:rsidRPr="00F87498" w:rsidRDefault="003E6B5D" w:rsidP="001F3E30">
            <w:pPr>
              <w:spacing w:line="200" w:lineRule="exact"/>
              <w:ind w:left="-108"/>
              <w:jc w:val="right"/>
              <w:rPr>
                <w:b/>
                <w:sz w:val="22"/>
                <w:szCs w:val="22"/>
                <w:lang w:val="en-GB"/>
              </w:rPr>
            </w:pPr>
            <w:r w:rsidRPr="00F87498">
              <w:rPr>
                <w:b/>
                <w:sz w:val="22"/>
                <w:szCs w:val="22"/>
                <w:lang w:val="en-GB"/>
              </w:rPr>
              <w:t>(4</w:t>
            </w:r>
            <w:r w:rsidR="0058488A" w:rsidRPr="00F87498">
              <w:rPr>
                <w:b/>
                <w:sz w:val="22"/>
                <w:szCs w:val="22"/>
                <w:lang w:val="en-GB"/>
              </w:rPr>
              <w:t>,</w:t>
            </w:r>
            <w:r w:rsidRPr="00F87498">
              <w:rPr>
                <w:b/>
                <w:sz w:val="22"/>
                <w:szCs w:val="22"/>
                <w:lang w:val="en-GB"/>
              </w:rPr>
              <w:t>409)</w:t>
            </w:r>
          </w:p>
        </w:tc>
      </w:tr>
      <w:tr w:rsidR="003E6B5D" w:rsidRPr="00F87498" w14:paraId="74E27EF0" w14:textId="77777777" w:rsidTr="00110439">
        <w:trPr>
          <w:trHeight w:val="70"/>
        </w:trPr>
        <w:tc>
          <w:tcPr>
            <w:tcW w:w="1985" w:type="dxa"/>
            <w:vAlign w:val="center"/>
          </w:tcPr>
          <w:p w14:paraId="27386AED" w14:textId="4D380333" w:rsidR="003E6B5D" w:rsidRPr="00F87498" w:rsidRDefault="0058488A" w:rsidP="004E6E70">
            <w:pPr>
              <w:spacing w:line="200" w:lineRule="exact"/>
              <w:rPr>
                <w:sz w:val="22"/>
                <w:szCs w:val="22"/>
                <w:lang w:val="en-GB"/>
              </w:rPr>
            </w:pPr>
            <w:r w:rsidRPr="00F87498">
              <w:rPr>
                <w:sz w:val="22"/>
                <w:szCs w:val="22"/>
                <w:lang w:val="en-GB"/>
              </w:rPr>
              <w:t>Result from operations with shareholders</w:t>
            </w:r>
          </w:p>
        </w:tc>
        <w:tc>
          <w:tcPr>
            <w:tcW w:w="1134" w:type="dxa"/>
            <w:shd w:val="clear" w:color="auto" w:fill="auto"/>
            <w:vAlign w:val="center"/>
          </w:tcPr>
          <w:p w14:paraId="30321677" w14:textId="7C6B852C" w:rsidR="003E6B5D" w:rsidRPr="00F87498" w:rsidRDefault="003E6B5D" w:rsidP="001F0DD6">
            <w:pPr>
              <w:spacing w:line="200" w:lineRule="exact"/>
              <w:jc w:val="right"/>
              <w:rPr>
                <w:b/>
                <w:sz w:val="22"/>
                <w:szCs w:val="22"/>
                <w:lang w:val="en-GB"/>
              </w:rPr>
            </w:pPr>
            <w:r w:rsidRPr="00F87498">
              <w:rPr>
                <w:b/>
                <w:sz w:val="22"/>
                <w:szCs w:val="22"/>
                <w:lang w:val="en-GB"/>
              </w:rPr>
              <w:t>-</w:t>
            </w:r>
          </w:p>
        </w:tc>
        <w:tc>
          <w:tcPr>
            <w:tcW w:w="1417" w:type="dxa"/>
            <w:vAlign w:val="center"/>
          </w:tcPr>
          <w:p w14:paraId="0C94A548" w14:textId="4E931A79" w:rsidR="003E6B5D" w:rsidRPr="00F87498" w:rsidRDefault="003E6B5D" w:rsidP="001F0DD6">
            <w:pPr>
              <w:spacing w:line="200" w:lineRule="exact"/>
              <w:jc w:val="right"/>
              <w:rPr>
                <w:b/>
                <w:sz w:val="22"/>
                <w:szCs w:val="22"/>
                <w:lang w:val="en-GB"/>
              </w:rPr>
            </w:pPr>
            <w:r w:rsidRPr="00F87498">
              <w:rPr>
                <w:b/>
                <w:sz w:val="22"/>
                <w:szCs w:val="22"/>
                <w:lang w:val="en-GB"/>
              </w:rPr>
              <w:t>-</w:t>
            </w:r>
          </w:p>
        </w:tc>
        <w:tc>
          <w:tcPr>
            <w:tcW w:w="1134" w:type="dxa"/>
            <w:shd w:val="clear" w:color="auto" w:fill="auto"/>
            <w:vAlign w:val="center"/>
          </w:tcPr>
          <w:p w14:paraId="3D956AA9" w14:textId="5DA2EE0C" w:rsidR="003E6B5D" w:rsidRPr="00F87498" w:rsidRDefault="003E6B5D" w:rsidP="001F0DD6">
            <w:pPr>
              <w:spacing w:line="200" w:lineRule="exact"/>
              <w:jc w:val="right"/>
              <w:rPr>
                <w:b/>
                <w:sz w:val="22"/>
                <w:szCs w:val="22"/>
                <w:lang w:val="en-GB"/>
              </w:rPr>
            </w:pPr>
            <w:r w:rsidRPr="00F87498">
              <w:rPr>
                <w:b/>
                <w:sz w:val="22"/>
                <w:szCs w:val="22"/>
                <w:lang w:val="en-GB"/>
              </w:rPr>
              <w:t>-</w:t>
            </w:r>
          </w:p>
        </w:tc>
        <w:tc>
          <w:tcPr>
            <w:tcW w:w="1560" w:type="dxa"/>
            <w:shd w:val="clear" w:color="auto" w:fill="auto"/>
            <w:vAlign w:val="center"/>
          </w:tcPr>
          <w:p w14:paraId="2829B561" w14:textId="0ABF0802" w:rsidR="003E6B5D" w:rsidRPr="00F87498" w:rsidRDefault="003E6B5D" w:rsidP="001F0DD6">
            <w:pPr>
              <w:spacing w:line="200" w:lineRule="exact"/>
              <w:jc w:val="right"/>
              <w:rPr>
                <w:b/>
                <w:sz w:val="22"/>
                <w:szCs w:val="22"/>
                <w:lang w:val="en-GB"/>
              </w:rPr>
            </w:pPr>
            <w:r w:rsidRPr="00F87498">
              <w:rPr>
                <w:b/>
                <w:sz w:val="22"/>
                <w:szCs w:val="22"/>
                <w:lang w:val="en-GB"/>
              </w:rPr>
              <w:t>-</w:t>
            </w:r>
          </w:p>
        </w:tc>
        <w:tc>
          <w:tcPr>
            <w:tcW w:w="1417" w:type="dxa"/>
            <w:shd w:val="clear" w:color="auto" w:fill="auto"/>
            <w:vAlign w:val="center"/>
          </w:tcPr>
          <w:p w14:paraId="632017DD" w14:textId="17ED6EC4" w:rsidR="003E6B5D" w:rsidRPr="00F87498" w:rsidRDefault="003E6B5D" w:rsidP="001F0DD6">
            <w:pPr>
              <w:spacing w:line="200" w:lineRule="exact"/>
              <w:jc w:val="right"/>
              <w:rPr>
                <w:b/>
                <w:sz w:val="22"/>
                <w:szCs w:val="22"/>
                <w:lang w:val="en-GB"/>
              </w:rPr>
            </w:pPr>
            <w:r w:rsidRPr="00F87498">
              <w:rPr>
                <w:b/>
                <w:sz w:val="22"/>
                <w:szCs w:val="22"/>
                <w:lang w:val="en-GB"/>
              </w:rPr>
              <w:t>-</w:t>
            </w:r>
          </w:p>
        </w:tc>
        <w:tc>
          <w:tcPr>
            <w:tcW w:w="851" w:type="dxa"/>
            <w:shd w:val="clear" w:color="auto" w:fill="auto"/>
            <w:vAlign w:val="center"/>
          </w:tcPr>
          <w:p w14:paraId="61405A04" w14:textId="074C5F37" w:rsidR="003E6B5D" w:rsidRPr="00F87498" w:rsidRDefault="003E6B5D" w:rsidP="001F0DD6">
            <w:pPr>
              <w:spacing w:line="200" w:lineRule="exact"/>
              <w:jc w:val="right"/>
              <w:rPr>
                <w:sz w:val="22"/>
                <w:szCs w:val="22"/>
                <w:lang w:val="en-GB"/>
              </w:rPr>
            </w:pPr>
            <w:r w:rsidRPr="00F87498">
              <w:rPr>
                <w:sz w:val="22"/>
                <w:szCs w:val="22"/>
                <w:lang w:val="en-GB"/>
              </w:rPr>
              <w:t>-</w:t>
            </w:r>
          </w:p>
        </w:tc>
      </w:tr>
      <w:tr w:rsidR="003E6B5D" w:rsidRPr="00F87498" w14:paraId="1EAD1211" w14:textId="77777777" w:rsidTr="00110439">
        <w:trPr>
          <w:trHeight w:val="70"/>
        </w:trPr>
        <w:tc>
          <w:tcPr>
            <w:tcW w:w="1985" w:type="dxa"/>
            <w:tcBorders>
              <w:bottom w:val="single" w:sz="4" w:space="0" w:color="auto"/>
            </w:tcBorders>
            <w:vAlign w:val="center"/>
          </w:tcPr>
          <w:p w14:paraId="3D1A51B7" w14:textId="7DEDDF64" w:rsidR="003E6B5D" w:rsidRPr="00F87498" w:rsidRDefault="0058488A" w:rsidP="001F0DD6">
            <w:pPr>
              <w:spacing w:line="200" w:lineRule="exact"/>
              <w:rPr>
                <w:sz w:val="22"/>
                <w:szCs w:val="22"/>
                <w:lang w:val="en-GB"/>
              </w:rPr>
            </w:pPr>
            <w:r w:rsidRPr="00F87498">
              <w:rPr>
                <w:sz w:val="22"/>
                <w:szCs w:val="22"/>
                <w:lang w:val="en-GB"/>
              </w:rPr>
              <w:t>Allocation to the reserve fund</w:t>
            </w:r>
          </w:p>
        </w:tc>
        <w:tc>
          <w:tcPr>
            <w:tcW w:w="1134" w:type="dxa"/>
            <w:tcBorders>
              <w:bottom w:val="single" w:sz="4" w:space="0" w:color="auto"/>
            </w:tcBorders>
            <w:shd w:val="clear" w:color="auto" w:fill="auto"/>
            <w:vAlign w:val="center"/>
          </w:tcPr>
          <w:p w14:paraId="4B4CEEAC" w14:textId="33DC9B12" w:rsidR="003E6B5D" w:rsidRPr="00F87498" w:rsidRDefault="003E6B5D" w:rsidP="001F0DD6">
            <w:pPr>
              <w:spacing w:line="200" w:lineRule="exact"/>
              <w:jc w:val="right"/>
              <w:rPr>
                <w:b/>
                <w:sz w:val="22"/>
                <w:szCs w:val="22"/>
                <w:lang w:val="en-GB"/>
              </w:rPr>
            </w:pPr>
            <w:r w:rsidRPr="00F87498">
              <w:rPr>
                <w:b/>
                <w:sz w:val="22"/>
                <w:szCs w:val="22"/>
                <w:lang w:val="en-GB"/>
              </w:rPr>
              <w:t>-</w:t>
            </w:r>
          </w:p>
        </w:tc>
        <w:tc>
          <w:tcPr>
            <w:tcW w:w="1417" w:type="dxa"/>
            <w:tcBorders>
              <w:bottom w:val="single" w:sz="4" w:space="0" w:color="auto"/>
            </w:tcBorders>
            <w:vAlign w:val="center"/>
          </w:tcPr>
          <w:p w14:paraId="616D2B87" w14:textId="77777777" w:rsidR="003E6B5D" w:rsidRPr="00F87498" w:rsidRDefault="003E6B5D" w:rsidP="001F0DD6">
            <w:pPr>
              <w:spacing w:line="200" w:lineRule="exact"/>
              <w:jc w:val="right"/>
              <w:rPr>
                <w:b/>
                <w:sz w:val="22"/>
                <w:szCs w:val="22"/>
                <w:lang w:val="en-GB"/>
              </w:rPr>
            </w:pPr>
            <w:r w:rsidRPr="00F87498">
              <w:rPr>
                <w:b/>
                <w:sz w:val="22"/>
                <w:szCs w:val="22"/>
                <w:lang w:val="en-GB"/>
              </w:rPr>
              <w:t>-</w:t>
            </w:r>
          </w:p>
        </w:tc>
        <w:tc>
          <w:tcPr>
            <w:tcW w:w="1134" w:type="dxa"/>
            <w:tcBorders>
              <w:bottom w:val="single" w:sz="4" w:space="0" w:color="auto"/>
            </w:tcBorders>
            <w:shd w:val="clear" w:color="auto" w:fill="auto"/>
            <w:vAlign w:val="center"/>
          </w:tcPr>
          <w:p w14:paraId="342BBB3A" w14:textId="77777777" w:rsidR="003E6B5D" w:rsidRPr="00F87498" w:rsidRDefault="003E6B5D" w:rsidP="001F0DD6">
            <w:pPr>
              <w:spacing w:line="200" w:lineRule="exact"/>
              <w:jc w:val="right"/>
              <w:rPr>
                <w:sz w:val="22"/>
                <w:szCs w:val="22"/>
                <w:lang w:val="en-GB"/>
              </w:rPr>
            </w:pPr>
            <w:r w:rsidRPr="00F87498">
              <w:rPr>
                <w:sz w:val="22"/>
                <w:szCs w:val="22"/>
                <w:lang w:val="en-GB"/>
              </w:rPr>
              <w:t>815</w:t>
            </w:r>
          </w:p>
        </w:tc>
        <w:tc>
          <w:tcPr>
            <w:tcW w:w="1560" w:type="dxa"/>
            <w:tcBorders>
              <w:bottom w:val="single" w:sz="4" w:space="0" w:color="auto"/>
            </w:tcBorders>
            <w:shd w:val="clear" w:color="auto" w:fill="auto"/>
            <w:vAlign w:val="center"/>
          </w:tcPr>
          <w:p w14:paraId="0CBA6A1A" w14:textId="77777777" w:rsidR="003E6B5D" w:rsidRPr="00F87498" w:rsidRDefault="003E6B5D" w:rsidP="001F0DD6">
            <w:pPr>
              <w:spacing w:line="200" w:lineRule="exact"/>
              <w:jc w:val="right"/>
              <w:rPr>
                <w:sz w:val="22"/>
                <w:szCs w:val="22"/>
                <w:lang w:val="en-GB"/>
              </w:rPr>
            </w:pPr>
            <w:r w:rsidRPr="00F87498">
              <w:rPr>
                <w:sz w:val="22"/>
                <w:szCs w:val="22"/>
                <w:lang w:val="en-GB"/>
              </w:rPr>
              <w:t>-</w:t>
            </w:r>
          </w:p>
        </w:tc>
        <w:tc>
          <w:tcPr>
            <w:tcW w:w="1417" w:type="dxa"/>
            <w:tcBorders>
              <w:bottom w:val="single" w:sz="4" w:space="0" w:color="auto"/>
            </w:tcBorders>
            <w:shd w:val="clear" w:color="auto" w:fill="auto"/>
            <w:vAlign w:val="center"/>
          </w:tcPr>
          <w:p w14:paraId="66852C9A" w14:textId="77777777" w:rsidR="003E6B5D" w:rsidRPr="00F87498" w:rsidRDefault="003E6B5D" w:rsidP="001F0DD6">
            <w:pPr>
              <w:spacing w:line="200" w:lineRule="exact"/>
              <w:jc w:val="right"/>
              <w:rPr>
                <w:sz w:val="22"/>
                <w:szCs w:val="22"/>
                <w:lang w:val="en-GB"/>
              </w:rPr>
            </w:pPr>
            <w:r w:rsidRPr="00F87498">
              <w:rPr>
                <w:sz w:val="22"/>
                <w:szCs w:val="22"/>
                <w:lang w:val="en-GB"/>
              </w:rPr>
              <w:t>(815)</w:t>
            </w:r>
          </w:p>
        </w:tc>
        <w:tc>
          <w:tcPr>
            <w:tcW w:w="851" w:type="dxa"/>
            <w:tcBorders>
              <w:bottom w:val="single" w:sz="4" w:space="0" w:color="auto"/>
            </w:tcBorders>
            <w:shd w:val="clear" w:color="auto" w:fill="auto"/>
            <w:vAlign w:val="center"/>
          </w:tcPr>
          <w:p w14:paraId="1E0D02E3" w14:textId="77777777" w:rsidR="003E6B5D" w:rsidRPr="00F87498" w:rsidRDefault="003E6B5D" w:rsidP="001F0DD6">
            <w:pPr>
              <w:spacing w:line="200" w:lineRule="exact"/>
              <w:jc w:val="right"/>
              <w:rPr>
                <w:sz w:val="22"/>
                <w:szCs w:val="22"/>
                <w:lang w:val="en-GB"/>
              </w:rPr>
            </w:pPr>
            <w:r w:rsidRPr="00F87498">
              <w:rPr>
                <w:sz w:val="22"/>
                <w:szCs w:val="22"/>
                <w:lang w:val="en-GB"/>
              </w:rPr>
              <w:t>-</w:t>
            </w:r>
          </w:p>
        </w:tc>
      </w:tr>
      <w:tr w:rsidR="003E6B5D" w:rsidRPr="00F87498" w14:paraId="24E64520" w14:textId="77777777" w:rsidTr="00110439">
        <w:trPr>
          <w:trHeight w:val="276"/>
        </w:trPr>
        <w:tc>
          <w:tcPr>
            <w:tcW w:w="1985" w:type="dxa"/>
            <w:tcBorders>
              <w:top w:val="single" w:sz="4" w:space="0" w:color="auto"/>
              <w:bottom w:val="single" w:sz="4" w:space="0" w:color="auto"/>
            </w:tcBorders>
            <w:vAlign w:val="center"/>
          </w:tcPr>
          <w:p w14:paraId="7D08DF68" w14:textId="4FD3DE33" w:rsidR="00F112D8" w:rsidRPr="00F87498" w:rsidRDefault="0058488A" w:rsidP="001F0DD6">
            <w:pPr>
              <w:spacing w:line="200" w:lineRule="exact"/>
              <w:rPr>
                <w:b/>
                <w:sz w:val="22"/>
                <w:szCs w:val="22"/>
                <w:lang w:val="en-GB"/>
              </w:rPr>
            </w:pPr>
            <w:r w:rsidRPr="00F87498">
              <w:rPr>
                <w:b/>
                <w:sz w:val="22"/>
                <w:szCs w:val="22"/>
                <w:lang w:val="en-GB"/>
              </w:rPr>
              <w:t xml:space="preserve">As of </w:t>
            </w:r>
            <w:r w:rsidR="00F112D8" w:rsidRPr="00F87498">
              <w:rPr>
                <w:b/>
                <w:sz w:val="22"/>
                <w:szCs w:val="22"/>
                <w:lang w:val="en-GB"/>
              </w:rPr>
              <w:t>Dec 31, 2019</w:t>
            </w:r>
          </w:p>
        </w:tc>
        <w:tc>
          <w:tcPr>
            <w:tcW w:w="1134" w:type="dxa"/>
            <w:tcBorders>
              <w:top w:val="single" w:sz="4" w:space="0" w:color="auto"/>
              <w:bottom w:val="single" w:sz="4" w:space="0" w:color="auto"/>
            </w:tcBorders>
            <w:shd w:val="clear" w:color="auto" w:fill="auto"/>
            <w:vAlign w:val="center"/>
          </w:tcPr>
          <w:p w14:paraId="4AA3606F" w14:textId="01C7A71D" w:rsidR="003E6B5D" w:rsidRPr="00F87498" w:rsidRDefault="003E6B5D" w:rsidP="001F0DD6">
            <w:pPr>
              <w:spacing w:line="200" w:lineRule="exact"/>
              <w:jc w:val="right"/>
              <w:rPr>
                <w:b/>
                <w:bCs/>
                <w:sz w:val="22"/>
                <w:szCs w:val="22"/>
                <w:lang w:val="en-GB"/>
              </w:rPr>
            </w:pPr>
            <w:r w:rsidRPr="00F87498">
              <w:rPr>
                <w:b/>
                <w:bCs/>
                <w:sz w:val="22"/>
                <w:szCs w:val="22"/>
                <w:lang w:val="en-GB"/>
              </w:rPr>
              <w:t>244</w:t>
            </w:r>
            <w:r w:rsidR="0058488A" w:rsidRPr="00F87498">
              <w:rPr>
                <w:b/>
                <w:bCs/>
                <w:sz w:val="22"/>
                <w:szCs w:val="22"/>
                <w:lang w:val="en-GB"/>
              </w:rPr>
              <w:t>,</w:t>
            </w:r>
            <w:r w:rsidRPr="00F87498">
              <w:rPr>
                <w:b/>
                <w:bCs/>
                <w:sz w:val="22"/>
                <w:szCs w:val="22"/>
                <w:lang w:val="en-GB"/>
              </w:rPr>
              <w:t>000</w:t>
            </w:r>
          </w:p>
        </w:tc>
        <w:tc>
          <w:tcPr>
            <w:tcW w:w="1417" w:type="dxa"/>
            <w:tcBorders>
              <w:top w:val="single" w:sz="4" w:space="0" w:color="auto"/>
              <w:bottom w:val="single" w:sz="4" w:space="0" w:color="auto"/>
            </w:tcBorders>
            <w:vAlign w:val="center"/>
          </w:tcPr>
          <w:p w14:paraId="78B75EC8" w14:textId="77777777" w:rsidR="003E6B5D" w:rsidRPr="00F87498" w:rsidRDefault="003E6B5D" w:rsidP="001F0DD6">
            <w:pPr>
              <w:spacing w:line="200" w:lineRule="exact"/>
              <w:jc w:val="right"/>
              <w:rPr>
                <w:b/>
                <w:bCs/>
                <w:sz w:val="22"/>
                <w:szCs w:val="22"/>
                <w:lang w:val="en-GB"/>
              </w:rPr>
            </w:pPr>
            <w:r w:rsidRPr="00F87498">
              <w:rPr>
                <w:b/>
                <w:bCs/>
                <w:sz w:val="22"/>
                <w:szCs w:val="22"/>
                <w:lang w:val="en-GB"/>
              </w:rPr>
              <w:t>(261)</w:t>
            </w:r>
          </w:p>
        </w:tc>
        <w:tc>
          <w:tcPr>
            <w:tcW w:w="1134" w:type="dxa"/>
            <w:tcBorders>
              <w:top w:val="single" w:sz="4" w:space="0" w:color="auto"/>
              <w:bottom w:val="single" w:sz="4" w:space="0" w:color="auto"/>
            </w:tcBorders>
            <w:shd w:val="clear" w:color="auto" w:fill="auto"/>
            <w:vAlign w:val="center"/>
          </w:tcPr>
          <w:p w14:paraId="2DBC2468" w14:textId="5D24FEFD" w:rsidR="003E6B5D" w:rsidRPr="00F87498" w:rsidRDefault="003E6B5D" w:rsidP="00811CB0">
            <w:pPr>
              <w:spacing w:line="200" w:lineRule="exact"/>
              <w:jc w:val="right"/>
              <w:rPr>
                <w:b/>
                <w:bCs/>
                <w:sz w:val="22"/>
                <w:szCs w:val="22"/>
                <w:lang w:val="en-GB"/>
              </w:rPr>
            </w:pPr>
            <w:r w:rsidRPr="00F87498">
              <w:rPr>
                <w:b/>
                <w:bCs/>
                <w:sz w:val="22"/>
                <w:szCs w:val="22"/>
                <w:lang w:val="en-GB"/>
              </w:rPr>
              <w:t>4</w:t>
            </w:r>
            <w:r w:rsidR="0058488A" w:rsidRPr="00F87498">
              <w:rPr>
                <w:b/>
                <w:bCs/>
                <w:sz w:val="22"/>
                <w:szCs w:val="22"/>
                <w:lang w:val="en-GB"/>
              </w:rPr>
              <w:t>,</w:t>
            </w:r>
            <w:r w:rsidRPr="00F87498">
              <w:rPr>
                <w:b/>
                <w:bCs/>
                <w:sz w:val="22"/>
                <w:szCs w:val="22"/>
                <w:lang w:val="en-GB"/>
              </w:rPr>
              <w:t>859</w:t>
            </w:r>
          </w:p>
        </w:tc>
        <w:tc>
          <w:tcPr>
            <w:tcW w:w="1560" w:type="dxa"/>
            <w:tcBorders>
              <w:top w:val="single" w:sz="4" w:space="0" w:color="auto"/>
              <w:bottom w:val="single" w:sz="4" w:space="0" w:color="auto"/>
            </w:tcBorders>
            <w:shd w:val="clear" w:color="auto" w:fill="auto"/>
            <w:vAlign w:val="center"/>
          </w:tcPr>
          <w:p w14:paraId="25CD661A" w14:textId="78CA802B" w:rsidR="003E6B5D" w:rsidRPr="00F87498" w:rsidRDefault="003E6B5D" w:rsidP="001F0DD6">
            <w:pPr>
              <w:spacing w:line="200" w:lineRule="exact"/>
              <w:jc w:val="right"/>
              <w:rPr>
                <w:b/>
                <w:bCs/>
                <w:sz w:val="22"/>
                <w:szCs w:val="22"/>
                <w:lang w:val="en-GB"/>
              </w:rPr>
            </w:pPr>
            <w:r w:rsidRPr="00F87498">
              <w:rPr>
                <w:b/>
                <w:bCs/>
                <w:sz w:val="22"/>
                <w:szCs w:val="22"/>
                <w:lang w:val="en-GB"/>
              </w:rPr>
              <w:t>5</w:t>
            </w:r>
            <w:r w:rsidR="0058488A" w:rsidRPr="00F87498">
              <w:rPr>
                <w:b/>
                <w:bCs/>
                <w:sz w:val="22"/>
                <w:szCs w:val="22"/>
                <w:lang w:val="en-GB"/>
              </w:rPr>
              <w:t>,</w:t>
            </w:r>
            <w:r w:rsidRPr="00F87498">
              <w:rPr>
                <w:b/>
                <w:bCs/>
                <w:sz w:val="22"/>
                <w:szCs w:val="22"/>
                <w:lang w:val="en-GB"/>
              </w:rPr>
              <w:t>352</w:t>
            </w:r>
          </w:p>
        </w:tc>
        <w:tc>
          <w:tcPr>
            <w:tcW w:w="1417" w:type="dxa"/>
            <w:tcBorders>
              <w:top w:val="single" w:sz="4" w:space="0" w:color="auto"/>
              <w:bottom w:val="single" w:sz="4" w:space="0" w:color="auto"/>
            </w:tcBorders>
            <w:shd w:val="clear" w:color="auto" w:fill="auto"/>
            <w:vAlign w:val="center"/>
          </w:tcPr>
          <w:p w14:paraId="53D2AF63" w14:textId="2C1C366B" w:rsidR="003E6B5D" w:rsidRPr="00F87498" w:rsidRDefault="003E6B5D" w:rsidP="00620882">
            <w:pPr>
              <w:spacing w:line="200" w:lineRule="exact"/>
              <w:jc w:val="right"/>
              <w:rPr>
                <w:b/>
                <w:bCs/>
                <w:sz w:val="22"/>
                <w:szCs w:val="22"/>
                <w:lang w:val="en-GB"/>
              </w:rPr>
            </w:pPr>
            <w:r w:rsidRPr="00F87498">
              <w:rPr>
                <w:b/>
                <w:bCs/>
                <w:sz w:val="22"/>
                <w:szCs w:val="22"/>
                <w:lang w:val="en-GB"/>
              </w:rPr>
              <w:t>(60</w:t>
            </w:r>
            <w:r w:rsidR="0058488A" w:rsidRPr="00F87498">
              <w:rPr>
                <w:b/>
                <w:bCs/>
                <w:sz w:val="22"/>
                <w:szCs w:val="22"/>
                <w:lang w:val="en-GB"/>
              </w:rPr>
              <w:t>,</w:t>
            </w:r>
            <w:r w:rsidRPr="00F87498">
              <w:rPr>
                <w:b/>
                <w:bCs/>
                <w:sz w:val="22"/>
                <w:szCs w:val="22"/>
                <w:lang w:val="en-GB"/>
              </w:rPr>
              <w:t>294)</w:t>
            </w:r>
          </w:p>
        </w:tc>
        <w:tc>
          <w:tcPr>
            <w:tcW w:w="851" w:type="dxa"/>
            <w:tcBorders>
              <w:top w:val="single" w:sz="4" w:space="0" w:color="auto"/>
              <w:bottom w:val="single" w:sz="4" w:space="0" w:color="auto"/>
            </w:tcBorders>
            <w:shd w:val="clear" w:color="auto" w:fill="auto"/>
            <w:vAlign w:val="center"/>
          </w:tcPr>
          <w:p w14:paraId="549F4ECB" w14:textId="7A96218F" w:rsidR="003E6B5D" w:rsidRPr="00F87498" w:rsidRDefault="003E6B5D" w:rsidP="00847541">
            <w:pPr>
              <w:spacing w:line="200" w:lineRule="exact"/>
              <w:ind w:left="-108"/>
              <w:jc w:val="right"/>
              <w:rPr>
                <w:b/>
                <w:bCs/>
                <w:sz w:val="22"/>
                <w:szCs w:val="22"/>
                <w:lang w:val="en-GB"/>
              </w:rPr>
            </w:pPr>
            <w:r w:rsidRPr="00F87498">
              <w:rPr>
                <w:b/>
                <w:bCs/>
                <w:sz w:val="22"/>
                <w:szCs w:val="22"/>
                <w:lang w:val="en-GB"/>
              </w:rPr>
              <w:t>193</w:t>
            </w:r>
            <w:r w:rsidR="0058488A" w:rsidRPr="00F87498">
              <w:rPr>
                <w:b/>
                <w:bCs/>
                <w:sz w:val="22"/>
                <w:szCs w:val="22"/>
                <w:lang w:val="en-GB"/>
              </w:rPr>
              <w:t>,</w:t>
            </w:r>
            <w:r w:rsidRPr="00F87498">
              <w:rPr>
                <w:b/>
                <w:bCs/>
                <w:sz w:val="22"/>
                <w:szCs w:val="22"/>
                <w:lang w:val="en-GB"/>
              </w:rPr>
              <w:t>656</w:t>
            </w:r>
          </w:p>
        </w:tc>
      </w:tr>
    </w:tbl>
    <w:p w14:paraId="71F316FC" w14:textId="77777777" w:rsidR="00FA325E" w:rsidRPr="00F87498" w:rsidRDefault="00FA325E" w:rsidP="00E50DED">
      <w:pPr>
        <w:pStyle w:val="a4"/>
        <w:tabs>
          <w:tab w:val="left" w:pos="4111"/>
        </w:tabs>
        <w:spacing w:before="0" w:beforeAutospacing="0" w:after="0" w:afterAutospacing="0" w:line="240" w:lineRule="exact"/>
        <w:jc w:val="both"/>
        <w:rPr>
          <w:color w:val="000000"/>
          <w:sz w:val="22"/>
          <w:szCs w:val="22"/>
          <w:vertAlign w:val="superscript"/>
          <w:lang w:val="en-GB"/>
        </w:rPr>
      </w:pPr>
    </w:p>
    <w:p w14:paraId="37B71F14" w14:textId="77777777" w:rsidR="00251037" w:rsidRPr="00F87498" w:rsidRDefault="00251037" w:rsidP="00E50DED">
      <w:pPr>
        <w:pStyle w:val="a4"/>
        <w:tabs>
          <w:tab w:val="left" w:pos="4111"/>
        </w:tabs>
        <w:spacing w:before="0" w:beforeAutospacing="0" w:after="0" w:afterAutospacing="0" w:line="240" w:lineRule="exact"/>
        <w:jc w:val="both"/>
        <w:rPr>
          <w:color w:val="000000"/>
          <w:sz w:val="22"/>
          <w:szCs w:val="22"/>
          <w:vertAlign w:val="superscript"/>
          <w:lang w:val="en-GB"/>
        </w:rPr>
      </w:pPr>
    </w:p>
    <w:p w14:paraId="154E3095" w14:textId="77777777" w:rsidR="0058488A" w:rsidRPr="00F87498" w:rsidRDefault="0058488A" w:rsidP="0058488A">
      <w:pPr>
        <w:pStyle w:val="a4"/>
        <w:spacing w:after="120" w:afterAutospacing="0" w:line="240" w:lineRule="exact"/>
        <w:ind w:left="142"/>
        <w:jc w:val="both"/>
        <w:rPr>
          <w:b/>
          <w:color w:val="000000"/>
          <w:sz w:val="22"/>
          <w:szCs w:val="22"/>
          <w:lang w:val="en-GB"/>
        </w:rPr>
      </w:pPr>
      <w:r w:rsidRPr="00F87498">
        <w:rPr>
          <w:b/>
          <w:color w:val="000000"/>
          <w:sz w:val="22"/>
          <w:szCs w:val="22"/>
          <w:lang w:val="en-GB"/>
        </w:rPr>
        <w:t xml:space="preserve">Approved for issue and signed </w:t>
      </w:r>
    </w:p>
    <w:p w14:paraId="73AA7DBF" w14:textId="77777777" w:rsidR="0058488A" w:rsidRPr="00F87498" w:rsidRDefault="0058488A" w:rsidP="0058488A">
      <w:pPr>
        <w:pStyle w:val="a4"/>
        <w:tabs>
          <w:tab w:val="left" w:pos="3969"/>
          <w:tab w:val="left" w:pos="4111"/>
        </w:tabs>
        <w:spacing w:before="0" w:beforeAutospacing="0" w:after="120" w:afterAutospacing="0" w:line="240" w:lineRule="exact"/>
        <w:jc w:val="both"/>
        <w:rPr>
          <w:color w:val="000000"/>
          <w:sz w:val="22"/>
          <w:szCs w:val="22"/>
          <w:lang w:val="en-GB"/>
        </w:rPr>
      </w:pPr>
    </w:p>
    <w:p w14:paraId="6EA6FC60" w14:textId="77777777" w:rsidR="0058488A" w:rsidRPr="00F87498" w:rsidRDefault="0058488A" w:rsidP="0058488A">
      <w:pPr>
        <w:pStyle w:val="a4"/>
        <w:tabs>
          <w:tab w:val="left" w:pos="3969"/>
          <w:tab w:val="left" w:pos="4111"/>
        </w:tabs>
        <w:spacing w:before="0" w:beforeAutospacing="0" w:after="120" w:afterAutospacing="0" w:line="240" w:lineRule="exact"/>
        <w:jc w:val="both"/>
        <w:rPr>
          <w:color w:val="000000"/>
          <w:sz w:val="22"/>
          <w:szCs w:val="22"/>
          <w:lang w:val="en-GB"/>
        </w:rPr>
      </w:pPr>
    </w:p>
    <w:p w14:paraId="172CCF9C" w14:textId="77777777" w:rsidR="0058488A" w:rsidRPr="00F87498" w:rsidRDefault="0058488A" w:rsidP="0058488A">
      <w:pPr>
        <w:tabs>
          <w:tab w:val="left" w:pos="5954"/>
        </w:tabs>
        <w:ind w:left="142"/>
        <w:rPr>
          <w:sz w:val="22"/>
          <w:szCs w:val="22"/>
          <w:lang w:val="en-GB"/>
        </w:rPr>
      </w:pPr>
      <w:r w:rsidRPr="00F87498">
        <w:rPr>
          <w:sz w:val="22"/>
          <w:szCs w:val="22"/>
          <w:lang w:val="en-GB"/>
        </w:rPr>
        <w:t>___________________________</w:t>
      </w:r>
      <w:r w:rsidRPr="00F87498">
        <w:rPr>
          <w:sz w:val="22"/>
          <w:szCs w:val="22"/>
          <w:lang w:val="en-GB"/>
        </w:rPr>
        <w:tab/>
        <w:t>___________________________</w:t>
      </w:r>
    </w:p>
    <w:p w14:paraId="2D255A55" w14:textId="77777777" w:rsidR="0058488A" w:rsidRPr="00F87498" w:rsidRDefault="0058488A" w:rsidP="0058488A">
      <w:pPr>
        <w:tabs>
          <w:tab w:val="left" w:pos="5954"/>
        </w:tabs>
        <w:ind w:left="142"/>
        <w:rPr>
          <w:b/>
          <w:sz w:val="22"/>
          <w:szCs w:val="22"/>
          <w:lang w:val="en-GB"/>
        </w:rPr>
      </w:pPr>
      <w:r w:rsidRPr="00F87498">
        <w:rPr>
          <w:color w:val="000000"/>
          <w:sz w:val="22"/>
          <w:szCs w:val="22"/>
          <w:lang w:val="en-GB"/>
        </w:rPr>
        <w:t xml:space="preserve">O.Y. </w:t>
      </w:r>
      <w:proofErr w:type="spellStart"/>
      <w:r w:rsidRPr="00F87498">
        <w:rPr>
          <w:color w:val="000000"/>
          <w:sz w:val="22"/>
          <w:szCs w:val="22"/>
          <w:lang w:val="en-GB"/>
        </w:rPr>
        <w:t>Loktionov</w:t>
      </w:r>
      <w:proofErr w:type="spellEnd"/>
      <w:r w:rsidRPr="00F87498">
        <w:rPr>
          <w:b/>
          <w:sz w:val="22"/>
          <w:szCs w:val="22"/>
          <w:lang w:val="en-GB"/>
        </w:rPr>
        <w:tab/>
      </w:r>
      <w:r w:rsidRPr="00F87498">
        <w:rPr>
          <w:bCs/>
          <w:sz w:val="22"/>
          <w:szCs w:val="22"/>
          <w:lang w:val="en-GB"/>
        </w:rPr>
        <w:t xml:space="preserve">N.O. </w:t>
      </w:r>
      <w:proofErr w:type="spellStart"/>
      <w:r w:rsidRPr="00F87498">
        <w:rPr>
          <w:bCs/>
          <w:sz w:val="22"/>
          <w:szCs w:val="22"/>
          <w:lang w:val="en-GB"/>
        </w:rPr>
        <w:t>Zeleniuk</w:t>
      </w:r>
      <w:proofErr w:type="spellEnd"/>
    </w:p>
    <w:p w14:paraId="0D072D5F" w14:textId="2A99BF0B" w:rsidR="0058488A" w:rsidRPr="00F87498" w:rsidRDefault="004B3713" w:rsidP="0058488A">
      <w:pPr>
        <w:tabs>
          <w:tab w:val="left" w:pos="5954"/>
        </w:tabs>
        <w:ind w:left="142"/>
        <w:rPr>
          <w:sz w:val="22"/>
          <w:szCs w:val="22"/>
          <w:lang w:val="en-GB"/>
        </w:rPr>
      </w:pPr>
      <w:r w:rsidRPr="00F87498">
        <w:rPr>
          <w:sz w:val="22"/>
          <w:szCs w:val="22"/>
          <w:lang w:val="en-GB"/>
        </w:rPr>
        <w:t>Chairman</w:t>
      </w:r>
      <w:r w:rsidR="0058488A" w:rsidRPr="00F87498">
        <w:rPr>
          <w:sz w:val="22"/>
          <w:szCs w:val="22"/>
          <w:lang w:val="en-GB"/>
        </w:rPr>
        <w:t xml:space="preserve"> of the Executive Board</w:t>
      </w:r>
      <w:r w:rsidR="0058488A" w:rsidRPr="00F87498">
        <w:rPr>
          <w:sz w:val="22"/>
          <w:szCs w:val="22"/>
          <w:lang w:val="en-GB"/>
        </w:rPr>
        <w:tab/>
        <w:t xml:space="preserve">Chief accountant </w:t>
      </w:r>
    </w:p>
    <w:p w14:paraId="67645BB8" w14:textId="77777777" w:rsidR="0058488A" w:rsidRPr="00F87498" w:rsidRDefault="0058488A" w:rsidP="0058488A">
      <w:pPr>
        <w:pStyle w:val="a4"/>
        <w:spacing w:after="120" w:afterAutospacing="0" w:line="240" w:lineRule="exact"/>
        <w:ind w:left="142"/>
        <w:jc w:val="both"/>
        <w:rPr>
          <w:b/>
          <w:color w:val="000000"/>
          <w:sz w:val="22"/>
          <w:szCs w:val="22"/>
          <w:lang w:val="en-GB"/>
        </w:rPr>
      </w:pPr>
      <w:r w:rsidRPr="00F87498">
        <w:rPr>
          <w:b/>
          <w:color w:val="000000"/>
          <w:sz w:val="22"/>
          <w:szCs w:val="22"/>
          <w:lang w:val="en-GB"/>
        </w:rPr>
        <w:t>April 23, 2020</w:t>
      </w:r>
    </w:p>
    <w:p w14:paraId="5D135E55" w14:textId="77777777" w:rsidR="004E6E70" w:rsidRPr="00F87498" w:rsidRDefault="004E6E70">
      <w:pPr>
        <w:rPr>
          <w:color w:val="000000"/>
          <w:sz w:val="22"/>
          <w:szCs w:val="22"/>
          <w:vertAlign w:val="superscript"/>
          <w:lang w:val="en-GB"/>
        </w:rPr>
      </w:pPr>
    </w:p>
    <w:p w14:paraId="11F97165" w14:textId="55C71916" w:rsidR="004074A0" w:rsidRPr="00F87498" w:rsidRDefault="0058488A" w:rsidP="00903C1B">
      <w:pPr>
        <w:pStyle w:val="1"/>
        <w:pageBreakBefore/>
        <w:spacing w:before="0"/>
        <w:rPr>
          <w:rFonts w:ascii="Times New Roman" w:hAnsi="Times New Roman" w:cs="Times New Roman"/>
          <w:sz w:val="22"/>
          <w:szCs w:val="22"/>
          <w:lang w:val="en-GB"/>
        </w:rPr>
      </w:pPr>
      <w:bookmarkStart w:id="5" w:name="_Toc39675657"/>
      <w:r w:rsidRPr="00F87498">
        <w:rPr>
          <w:rFonts w:ascii="Times New Roman" w:hAnsi="Times New Roman" w:cs="Times New Roman"/>
          <w:sz w:val="22"/>
          <w:szCs w:val="22"/>
          <w:lang w:val="en-GB"/>
        </w:rPr>
        <w:lastRenderedPageBreak/>
        <w:t>STATEMENT OF CASH FLOWS (by direct method)</w:t>
      </w:r>
      <w:bookmarkEnd w:id="5"/>
    </w:p>
    <w:p w14:paraId="297FEEB5" w14:textId="2D774B23" w:rsidR="00C05F1C" w:rsidRPr="00F87498" w:rsidRDefault="0058488A" w:rsidP="00B00352">
      <w:pPr>
        <w:pStyle w:val="a4"/>
        <w:spacing w:before="0" w:beforeAutospacing="0" w:after="0" w:afterAutospacing="0" w:line="240" w:lineRule="exact"/>
        <w:rPr>
          <w:b/>
          <w:bCs/>
          <w:color w:val="000000"/>
          <w:sz w:val="22"/>
          <w:szCs w:val="22"/>
          <w:lang w:val="en-GB" w:eastAsia="uk-UA"/>
        </w:rPr>
      </w:pPr>
      <w:proofErr w:type="gramStart"/>
      <w:r w:rsidRPr="00F87498">
        <w:rPr>
          <w:b/>
          <w:bCs/>
          <w:color w:val="000000"/>
          <w:sz w:val="22"/>
          <w:szCs w:val="22"/>
          <w:lang w:val="en-GB" w:eastAsia="uk-UA"/>
        </w:rPr>
        <w:t>for</w:t>
      </w:r>
      <w:proofErr w:type="gramEnd"/>
      <w:r w:rsidR="004074A0" w:rsidRPr="00F87498">
        <w:rPr>
          <w:b/>
          <w:bCs/>
          <w:color w:val="000000"/>
          <w:sz w:val="22"/>
          <w:szCs w:val="22"/>
          <w:lang w:val="en-GB" w:eastAsia="uk-UA"/>
        </w:rPr>
        <w:t xml:space="preserve"> </w:t>
      </w:r>
      <w:r w:rsidR="003641E5">
        <w:rPr>
          <w:b/>
          <w:sz w:val="22"/>
          <w:szCs w:val="22"/>
          <w:lang w:val="en-US"/>
        </w:rPr>
        <w:t xml:space="preserve">the year ended December 31, </w:t>
      </w:r>
      <w:r w:rsidR="004074A0" w:rsidRPr="00F87498">
        <w:rPr>
          <w:b/>
          <w:bCs/>
          <w:color w:val="000000"/>
          <w:sz w:val="22"/>
          <w:szCs w:val="22"/>
          <w:lang w:val="en-GB" w:eastAsia="uk-UA"/>
        </w:rPr>
        <w:t>201</w:t>
      </w:r>
      <w:r w:rsidR="00DF6BBF" w:rsidRPr="00F87498">
        <w:rPr>
          <w:b/>
          <w:bCs/>
          <w:color w:val="000000"/>
          <w:sz w:val="22"/>
          <w:szCs w:val="22"/>
          <w:lang w:val="en-GB" w:eastAsia="uk-UA"/>
        </w:rPr>
        <w:t xml:space="preserve">9 </w:t>
      </w:r>
    </w:p>
    <w:p w14:paraId="65CB1EC8" w14:textId="1E1F32F2" w:rsidR="00B00352" w:rsidRPr="00F87498" w:rsidRDefault="00B00352" w:rsidP="00B00352">
      <w:pPr>
        <w:rPr>
          <w:i/>
          <w:sz w:val="22"/>
          <w:szCs w:val="22"/>
          <w:lang w:val="en-GB"/>
        </w:rPr>
      </w:pPr>
      <w:r w:rsidRPr="00F87498">
        <w:rPr>
          <w:i/>
          <w:sz w:val="22"/>
          <w:szCs w:val="22"/>
          <w:lang w:val="en-GB"/>
        </w:rPr>
        <w:t>(</w:t>
      </w:r>
      <w:proofErr w:type="gramStart"/>
      <w:r w:rsidR="004B3713" w:rsidRPr="00F87498">
        <w:rPr>
          <w:i/>
          <w:sz w:val="22"/>
          <w:szCs w:val="22"/>
          <w:lang w:val="en-GB"/>
        </w:rPr>
        <w:t>in</w:t>
      </w:r>
      <w:proofErr w:type="gramEnd"/>
      <w:r w:rsidR="004B3713" w:rsidRPr="00F87498">
        <w:rPr>
          <w:i/>
          <w:sz w:val="22"/>
          <w:szCs w:val="22"/>
          <w:lang w:val="en-GB"/>
        </w:rPr>
        <w:t xml:space="preserve"> </w:t>
      </w:r>
      <w:r w:rsidR="0058488A" w:rsidRPr="00F87498">
        <w:rPr>
          <w:i/>
          <w:sz w:val="22"/>
          <w:szCs w:val="22"/>
          <w:lang w:val="en-GB"/>
        </w:rPr>
        <w:t>UAH</w:t>
      </w:r>
      <w:r w:rsidR="004B3713" w:rsidRPr="00F87498">
        <w:rPr>
          <w:i/>
          <w:sz w:val="22"/>
          <w:szCs w:val="22"/>
          <w:lang w:val="en-GB"/>
        </w:rPr>
        <w:t xml:space="preserve"> thousand</w:t>
      </w:r>
      <w:r w:rsidRPr="00F87498">
        <w:rPr>
          <w:i/>
          <w:sz w:val="22"/>
          <w:szCs w:val="22"/>
          <w:lang w:val="en-GB"/>
        </w:rPr>
        <w:t>)</w:t>
      </w:r>
    </w:p>
    <w:tbl>
      <w:tblPr>
        <w:tblW w:w="9498" w:type="dxa"/>
        <w:tblInd w:w="108" w:type="dxa"/>
        <w:tblLayout w:type="fixed"/>
        <w:tblLook w:val="00A0" w:firstRow="1" w:lastRow="0" w:firstColumn="1" w:lastColumn="0" w:noHBand="0" w:noVBand="0"/>
      </w:tblPr>
      <w:tblGrid>
        <w:gridCol w:w="5670"/>
        <w:gridCol w:w="851"/>
        <w:gridCol w:w="1276"/>
        <w:gridCol w:w="1701"/>
      </w:tblGrid>
      <w:tr w:rsidR="004966F2" w:rsidRPr="00F87498" w14:paraId="5745D48D" w14:textId="77777777" w:rsidTr="004E6E70">
        <w:trPr>
          <w:trHeight w:val="507"/>
        </w:trPr>
        <w:tc>
          <w:tcPr>
            <w:tcW w:w="5670" w:type="dxa"/>
            <w:tcBorders>
              <w:top w:val="single" w:sz="4" w:space="0" w:color="auto"/>
              <w:bottom w:val="single" w:sz="4" w:space="0" w:color="auto"/>
            </w:tcBorders>
            <w:shd w:val="clear" w:color="auto" w:fill="auto"/>
          </w:tcPr>
          <w:p w14:paraId="5FC8B8BD" w14:textId="77777777" w:rsidR="004966F2" w:rsidRPr="00F87498" w:rsidRDefault="004966F2" w:rsidP="004966F2">
            <w:pPr>
              <w:spacing w:line="200" w:lineRule="exact"/>
              <w:jc w:val="center"/>
              <w:rPr>
                <w:b/>
                <w:bCs/>
                <w:sz w:val="20"/>
                <w:szCs w:val="20"/>
                <w:lang w:val="en-GB" w:eastAsia="uk-UA"/>
              </w:rPr>
            </w:pPr>
            <w:r w:rsidRPr="00F87498">
              <w:rPr>
                <w:b/>
                <w:bCs/>
                <w:sz w:val="20"/>
                <w:szCs w:val="20"/>
                <w:lang w:val="en-GB" w:eastAsia="uk-UA"/>
              </w:rPr>
              <w:t> </w:t>
            </w:r>
          </w:p>
        </w:tc>
        <w:tc>
          <w:tcPr>
            <w:tcW w:w="851" w:type="dxa"/>
            <w:tcBorders>
              <w:top w:val="single" w:sz="4" w:space="0" w:color="auto"/>
              <w:bottom w:val="single" w:sz="4" w:space="0" w:color="auto"/>
            </w:tcBorders>
            <w:shd w:val="clear" w:color="auto" w:fill="auto"/>
          </w:tcPr>
          <w:p w14:paraId="32640B52" w14:textId="573A4B16" w:rsidR="004966F2" w:rsidRPr="00F87498" w:rsidRDefault="0058488A" w:rsidP="004966F2">
            <w:pPr>
              <w:spacing w:line="200" w:lineRule="exact"/>
              <w:jc w:val="center"/>
              <w:rPr>
                <w:b/>
                <w:bCs/>
                <w:sz w:val="20"/>
                <w:szCs w:val="20"/>
                <w:lang w:val="en-GB" w:eastAsia="uk-UA"/>
              </w:rPr>
            </w:pPr>
            <w:r w:rsidRPr="00F87498">
              <w:rPr>
                <w:b/>
                <w:bCs/>
                <w:sz w:val="20"/>
                <w:szCs w:val="20"/>
                <w:lang w:val="en-GB" w:eastAsia="uk-UA"/>
              </w:rPr>
              <w:t>Notes</w:t>
            </w:r>
          </w:p>
        </w:tc>
        <w:tc>
          <w:tcPr>
            <w:tcW w:w="1276" w:type="dxa"/>
            <w:tcBorders>
              <w:top w:val="single" w:sz="4" w:space="0" w:color="auto"/>
              <w:bottom w:val="single" w:sz="4" w:space="0" w:color="auto"/>
            </w:tcBorders>
            <w:shd w:val="clear" w:color="auto" w:fill="auto"/>
          </w:tcPr>
          <w:p w14:paraId="43130867" w14:textId="725F7A1C" w:rsidR="004966F2" w:rsidRPr="00F87498" w:rsidRDefault="004966F2" w:rsidP="004966F2">
            <w:pPr>
              <w:spacing w:line="200" w:lineRule="exact"/>
              <w:jc w:val="right"/>
              <w:rPr>
                <w:b/>
                <w:bCs/>
                <w:sz w:val="20"/>
                <w:szCs w:val="20"/>
                <w:lang w:val="en-GB"/>
              </w:rPr>
            </w:pPr>
            <w:r w:rsidRPr="00F87498">
              <w:rPr>
                <w:b/>
                <w:bCs/>
                <w:sz w:val="20"/>
                <w:szCs w:val="20"/>
                <w:lang w:val="en-GB"/>
              </w:rPr>
              <w:t xml:space="preserve">2019 </w:t>
            </w:r>
          </w:p>
        </w:tc>
        <w:tc>
          <w:tcPr>
            <w:tcW w:w="1701" w:type="dxa"/>
            <w:tcBorders>
              <w:top w:val="single" w:sz="4" w:space="0" w:color="auto"/>
              <w:bottom w:val="single" w:sz="4" w:space="0" w:color="auto"/>
            </w:tcBorders>
            <w:shd w:val="clear" w:color="auto" w:fill="auto"/>
          </w:tcPr>
          <w:p w14:paraId="4C36396C" w14:textId="472EE1F6" w:rsidR="004966F2" w:rsidRPr="00F87498" w:rsidRDefault="004966F2" w:rsidP="004966F2">
            <w:pPr>
              <w:spacing w:line="200" w:lineRule="exact"/>
              <w:jc w:val="right"/>
              <w:rPr>
                <w:b/>
                <w:bCs/>
                <w:sz w:val="20"/>
                <w:szCs w:val="20"/>
                <w:lang w:val="en-GB"/>
              </w:rPr>
            </w:pPr>
            <w:r w:rsidRPr="00F87498">
              <w:rPr>
                <w:b/>
                <w:bCs/>
                <w:sz w:val="20"/>
                <w:szCs w:val="20"/>
                <w:lang w:val="en-GB"/>
              </w:rPr>
              <w:t>2018 (</w:t>
            </w:r>
            <w:r w:rsidR="0058488A" w:rsidRPr="00F87498">
              <w:rPr>
                <w:b/>
                <w:bCs/>
                <w:sz w:val="20"/>
                <w:szCs w:val="20"/>
                <w:lang w:val="en-GB"/>
              </w:rPr>
              <w:t>recalculated</w:t>
            </w:r>
            <w:r w:rsidRPr="00F87498">
              <w:rPr>
                <w:b/>
                <w:bCs/>
                <w:sz w:val="20"/>
                <w:szCs w:val="20"/>
                <w:lang w:val="en-GB"/>
              </w:rPr>
              <w:t>)</w:t>
            </w:r>
          </w:p>
        </w:tc>
      </w:tr>
      <w:tr w:rsidR="004966F2" w:rsidRPr="007975BE" w14:paraId="0175B0CA" w14:textId="77777777" w:rsidTr="004E6E70">
        <w:tblPrEx>
          <w:tblLook w:val="04A0" w:firstRow="1" w:lastRow="0" w:firstColumn="1" w:lastColumn="0" w:noHBand="0" w:noVBand="1"/>
        </w:tblPrEx>
        <w:trPr>
          <w:trHeight w:hRule="exact" w:val="284"/>
        </w:trPr>
        <w:tc>
          <w:tcPr>
            <w:tcW w:w="9498" w:type="dxa"/>
            <w:gridSpan w:val="4"/>
            <w:tcBorders>
              <w:top w:val="single" w:sz="8" w:space="0" w:color="auto"/>
              <w:left w:val="nil"/>
              <w:bottom w:val="nil"/>
              <w:right w:val="nil"/>
            </w:tcBorders>
            <w:shd w:val="clear" w:color="auto" w:fill="auto"/>
            <w:vAlign w:val="center"/>
            <w:hideMark/>
          </w:tcPr>
          <w:p w14:paraId="7C45164E" w14:textId="491FA2DA" w:rsidR="004966F2" w:rsidRPr="00F87498" w:rsidRDefault="00677559" w:rsidP="004966F2">
            <w:pPr>
              <w:spacing w:after="0"/>
              <w:rPr>
                <w:rFonts w:asciiTheme="minorHAnsi" w:hAnsiTheme="minorHAnsi" w:cstheme="minorHAnsi"/>
                <w:sz w:val="20"/>
                <w:szCs w:val="20"/>
                <w:lang w:val="en-GB"/>
              </w:rPr>
            </w:pPr>
            <w:r w:rsidRPr="00F87498">
              <w:rPr>
                <w:rFonts w:asciiTheme="minorHAnsi" w:hAnsiTheme="minorHAnsi" w:cstheme="minorHAnsi"/>
                <w:sz w:val="20"/>
                <w:szCs w:val="20"/>
                <w:lang w:val="en-GB"/>
              </w:rPr>
              <w:t xml:space="preserve">CASH AND CASH EQUIVALENTS </w:t>
            </w:r>
            <w:r w:rsidR="0058488A" w:rsidRPr="00F87498">
              <w:rPr>
                <w:rFonts w:asciiTheme="minorHAnsi" w:hAnsiTheme="minorHAnsi" w:cstheme="minorHAnsi"/>
                <w:sz w:val="20"/>
                <w:szCs w:val="20"/>
                <w:lang w:val="en-GB"/>
              </w:rPr>
              <w:t>FROM OPERATING ACTIVITIES</w:t>
            </w:r>
          </w:p>
        </w:tc>
      </w:tr>
      <w:tr w:rsidR="004966F2" w:rsidRPr="00F87498" w14:paraId="711D0F94" w14:textId="77777777" w:rsidTr="004E6E70">
        <w:tblPrEx>
          <w:tblLook w:val="04A0" w:firstRow="1" w:lastRow="0" w:firstColumn="1" w:lastColumn="0" w:noHBand="0" w:noVBand="1"/>
        </w:tblPrEx>
        <w:trPr>
          <w:trHeight w:hRule="exact" w:val="284"/>
        </w:trPr>
        <w:tc>
          <w:tcPr>
            <w:tcW w:w="5670" w:type="dxa"/>
            <w:tcBorders>
              <w:top w:val="nil"/>
              <w:left w:val="nil"/>
              <w:bottom w:val="nil"/>
              <w:right w:val="nil"/>
            </w:tcBorders>
            <w:shd w:val="clear" w:color="auto" w:fill="auto"/>
            <w:vAlign w:val="center"/>
            <w:hideMark/>
          </w:tcPr>
          <w:p w14:paraId="1B0BF201" w14:textId="2DF226C9" w:rsidR="004966F2" w:rsidRPr="00F87498" w:rsidRDefault="0058488A" w:rsidP="004966F2">
            <w:pPr>
              <w:spacing w:after="0"/>
              <w:rPr>
                <w:rFonts w:asciiTheme="minorHAnsi" w:hAnsiTheme="minorHAnsi" w:cstheme="minorHAnsi"/>
                <w:sz w:val="20"/>
                <w:szCs w:val="20"/>
                <w:lang w:val="en-GB"/>
              </w:rPr>
            </w:pPr>
            <w:r w:rsidRPr="00F87498">
              <w:rPr>
                <w:rFonts w:asciiTheme="minorHAnsi" w:hAnsiTheme="minorHAnsi" w:cstheme="minorHAnsi"/>
                <w:sz w:val="20"/>
                <w:szCs w:val="20"/>
                <w:lang w:val="en-GB"/>
              </w:rPr>
              <w:t xml:space="preserve">Interest income received </w:t>
            </w:r>
          </w:p>
        </w:tc>
        <w:tc>
          <w:tcPr>
            <w:tcW w:w="851" w:type="dxa"/>
            <w:tcBorders>
              <w:top w:val="nil"/>
              <w:left w:val="nil"/>
              <w:bottom w:val="nil"/>
              <w:right w:val="nil"/>
            </w:tcBorders>
            <w:shd w:val="clear" w:color="auto" w:fill="auto"/>
            <w:vAlign w:val="center"/>
            <w:hideMark/>
          </w:tcPr>
          <w:p w14:paraId="344FC1D1" w14:textId="77777777" w:rsidR="004966F2" w:rsidRPr="00F87498" w:rsidRDefault="004966F2" w:rsidP="004966F2">
            <w:pPr>
              <w:spacing w:after="0"/>
              <w:jc w:val="center"/>
              <w:rPr>
                <w:rFonts w:asciiTheme="minorHAnsi" w:hAnsiTheme="minorHAnsi" w:cstheme="minorHAnsi"/>
                <w:sz w:val="20"/>
                <w:szCs w:val="20"/>
                <w:lang w:val="en-GB"/>
              </w:rPr>
            </w:pPr>
          </w:p>
        </w:tc>
        <w:tc>
          <w:tcPr>
            <w:tcW w:w="1276" w:type="dxa"/>
            <w:tcBorders>
              <w:top w:val="nil"/>
              <w:left w:val="nil"/>
              <w:bottom w:val="nil"/>
              <w:right w:val="nil"/>
            </w:tcBorders>
            <w:shd w:val="clear" w:color="auto" w:fill="auto"/>
            <w:vAlign w:val="center"/>
            <w:hideMark/>
          </w:tcPr>
          <w:p w14:paraId="33D5D7FA" w14:textId="5DDA158E" w:rsidR="006779C2" w:rsidRPr="00F87498" w:rsidRDefault="006779C2" w:rsidP="006779C2">
            <w:pPr>
              <w:spacing w:after="0"/>
              <w:jc w:val="right"/>
              <w:rPr>
                <w:sz w:val="20"/>
                <w:szCs w:val="20"/>
                <w:lang w:val="en-GB"/>
              </w:rPr>
            </w:pPr>
            <w:r w:rsidRPr="00F87498">
              <w:rPr>
                <w:sz w:val="20"/>
                <w:szCs w:val="20"/>
                <w:lang w:val="en-GB"/>
              </w:rPr>
              <w:t>25</w:t>
            </w:r>
            <w:r w:rsidR="00C11388" w:rsidRPr="00F87498">
              <w:rPr>
                <w:sz w:val="20"/>
                <w:szCs w:val="20"/>
                <w:lang w:val="en-GB"/>
              </w:rPr>
              <w:t>,</w:t>
            </w:r>
            <w:r w:rsidRPr="00F87498">
              <w:rPr>
                <w:sz w:val="20"/>
                <w:szCs w:val="20"/>
                <w:lang w:val="en-GB"/>
              </w:rPr>
              <w:t>937</w:t>
            </w:r>
          </w:p>
          <w:p w14:paraId="72CB4FC5" w14:textId="2FF3A117" w:rsidR="004966F2" w:rsidRPr="00F87498" w:rsidRDefault="004966F2" w:rsidP="004966F2">
            <w:pPr>
              <w:spacing w:after="0"/>
              <w:jc w:val="right"/>
              <w:rPr>
                <w:rFonts w:asciiTheme="minorHAnsi" w:hAnsiTheme="minorHAnsi" w:cstheme="minorHAnsi"/>
                <w:sz w:val="20"/>
                <w:szCs w:val="20"/>
                <w:lang w:val="en-GB"/>
              </w:rPr>
            </w:pPr>
          </w:p>
        </w:tc>
        <w:tc>
          <w:tcPr>
            <w:tcW w:w="1701" w:type="dxa"/>
            <w:tcBorders>
              <w:top w:val="nil"/>
              <w:left w:val="nil"/>
              <w:bottom w:val="nil"/>
              <w:right w:val="nil"/>
            </w:tcBorders>
            <w:shd w:val="clear" w:color="auto" w:fill="auto"/>
            <w:vAlign w:val="center"/>
            <w:hideMark/>
          </w:tcPr>
          <w:p w14:paraId="7CC01CC8" w14:textId="6ED4CB4E" w:rsidR="004966F2" w:rsidRPr="00F87498" w:rsidRDefault="00763E3B" w:rsidP="004966F2">
            <w:pPr>
              <w:spacing w:after="0"/>
              <w:jc w:val="right"/>
              <w:rPr>
                <w:rFonts w:asciiTheme="minorHAnsi" w:hAnsiTheme="minorHAnsi" w:cstheme="minorHAnsi"/>
                <w:sz w:val="20"/>
                <w:szCs w:val="20"/>
                <w:lang w:val="en-GB"/>
              </w:rPr>
            </w:pPr>
            <w:r w:rsidRPr="00F87498">
              <w:rPr>
                <w:rFonts w:asciiTheme="minorHAnsi" w:hAnsiTheme="minorHAnsi" w:cstheme="minorHAnsi"/>
                <w:sz w:val="20"/>
                <w:szCs w:val="20"/>
                <w:lang w:val="en-GB"/>
              </w:rPr>
              <w:t>26</w:t>
            </w:r>
            <w:r w:rsidR="00C11388" w:rsidRPr="00F87498">
              <w:rPr>
                <w:rFonts w:asciiTheme="minorHAnsi" w:hAnsiTheme="minorHAnsi" w:cstheme="minorHAnsi"/>
                <w:sz w:val="20"/>
                <w:szCs w:val="20"/>
                <w:lang w:val="en-GB"/>
              </w:rPr>
              <w:t>,</w:t>
            </w:r>
            <w:r w:rsidR="004966F2" w:rsidRPr="00F87498">
              <w:rPr>
                <w:rFonts w:asciiTheme="minorHAnsi" w:hAnsiTheme="minorHAnsi" w:cstheme="minorHAnsi"/>
                <w:sz w:val="20"/>
                <w:szCs w:val="20"/>
                <w:lang w:val="en-GB"/>
              </w:rPr>
              <w:t>651</w:t>
            </w:r>
          </w:p>
        </w:tc>
      </w:tr>
      <w:tr w:rsidR="004966F2" w:rsidRPr="00F87498" w14:paraId="21DE0B1E" w14:textId="77777777" w:rsidTr="004E6E70">
        <w:tblPrEx>
          <w:tblLook w:val="04A0" w:firstRow="1" w:lastRow="0" w:firstColumn="1" w:lastColumn="0" w:noHBand="0" w:noVBand="1"/>
        </w:tblPrEx>
        <w:trPr>
          <w:trHeight w:hRule="exact" w:val="284"/>
        </w:trPr>
        <w:tc>
          <w:tcPr>
            <w:tcW w:w="5670" w:type="dxa"/>
            <w:tcBorders>
              <w:top w:val="nil"/>
              <w:left w:val="nil"/>
              <w:bottom w:val="nil"/>
              <w:right w:val="nil"/>
            </w:tcBorders>
            <w:shd w:val="clear" w:color="auto" w:fill="auto"/>
            <w:vAlign w:val="center"/>
            <w:hideMark/>
          </w:tcPr>
          <w:p w14:paraId="02EB8267" w14:textId="3DC6C1B0" w:rsidR="004966F2" w:rsidRPr="00F87498" w:rsidRDefault="0058488A" w:rsidP="004966F2">
            <w:pPr>
              <w:spacing w:after="0"/>
              <w:rPr>
                <w:rFonts w:asciiTheme="minorHAnsi" w:hAnsiTheme="minorHAnsi" w:cstheme="minorHAnsi"/>
                <w:sz w:val="20"/>
                <w:szCs w:val="20"/>
                <w:lang w:val="en-GB"/>
              </w:rPr>
            </w:pPr>
            <w:r w:rsidRPr="00F87498">
              <w:rPr>
                <w:rFonts w:asciiTheme="minorHAnsi" w:hAnsiTheme="minorHAnsi" w:cstheme="minorHAnsi"/>
                <w:sz w:val="20"/>
                <w:szCs w:val="20"/>
                <w:lang w:val="en-GB"/>
              </w:rPr>
              <w:t>Inter</w:t>
            </w:r>
            <w:r w:rsidR="00677559" w:rsidRPr="00F87498">
              <w:rPr>
                <w:rFonts w:asciiTheme="minorHAnsi" w:hAnsiTheme="minorHAnsi" w:cstheme="minorHAnsi"/>
                <w:sz w:val="20"/>
                <w:szCs w:val="20"/>
                <w:lang w:val="en-GB"/>
              </w:rPr>
              <w:t>e</w:t>
            </w:r>
            <w:r w:rsidRPr="00F87498">
              <w:rPr>
                <w:rFonts w:asciiTheme="minorHAnsi" w:hAnsiTheme="minorHAnsi" w:cstheme="minorHAnsi"/>
                <w:sz w:val="20"/>
                <w:szCs w:val="20"/>
                <w:lang w:val="en-GB"/>
              </w:rPr>
              <w:t>st expenses paid</w:t>
            </w:r>
          </w:p>
        </w:tc>
        <w:tc>
          <w:tcPr>
            <w:tcW w:w="851" w:type="dxa"/>
            <w:tcBorders>
              <w:top w:val="nil"/>
              <w:left w:val="nil"/>
              <w:bottom w:val="nil"/>
              <w:right w:val="nil"/>
            </w:tcBorders>
            <w:shd w:val="clear" w:color="auto" w:fill="auto"/>
            <w:vAlign w:val="center"/>
            <w:hideMark/>
          </w:tcPr>
          <w:p w14:paraId="1FF6509C" w14:textId="77777777" w:rsidR="004966F2" w:rsidRPr="00F87498" w:rsidRDefault="004966F2" w:rsidP="004966F2">
            <w:pPr>
              <w:spacing w:after="0"/>
              <w:jc w:val="center"/>
              <w:rPr>
                <w:rFonts w:asciiTheme="minorHAnsi" w:hAnsiTheme="minorHAnsi" w:cstheme="minorHAnsi"/>
                <w:sz w:val="20"/>
                <w:szCs w:val="20"/>
                <w:lang w:val="en-GB"/>
              </w:rPr>
            </w:pPr>
          </w:p>
        </w:tc>
        <w:tc>
          <w:tcPr>
            <w:tcW w:w="1276" w:type="dxa"/>
            <w:tcBorders>
              <w:top w:val="nil"/>
              <w:left w:val="nil"/>
              <w:bottom w:val="nil"/>
              <w:right w:val="nil"/>
            </w:tcBorders>
            <w:shd w:val="clear" w:color="auto" w:fill="auto"/>
            <w:vAlign w:val="center"/>
            <w:hideMark/>
          </w:tcPr>
          <w:p w14:paraId="477F2413" w14:textId="65AB8FAE" w:rsidR="004966F2" w:rsidRPr="00F87498" w:rsidRDefault="004E6E70" w:rsidP="004966F2">
            <w:pPr>
              <w:spacing w:after="0"/>
              <w:jc w:val="right"/>
              <w:rPr>
                <w:rFonts w:asciiTheme="minorHAnsi" w:hAnsiTheme="minorHAnsi" w:cstheme="minorHAnsi"/>
                <w:sz w:val="20"/>
                <w:szCs w:val="20"/>
                <w:lang w:val="en-GB"/>
              </w:rPr>
            </w:pPr>
            <w:r w:rsidRPr="00F87498">
              <w:rPr>
                <w:rFonts w:asciiTheme="minorHAnsi" w:hAnsiTheme="minorHAnsi" w:cstheme="minorHAnsi"/>
                <w:sz w:val="20"/>
                <w:szCs w:val="20"/>
                <w:lang w:val="en-GB"/>
              </w:rPr>
              <w:t>(</w:t>
            </w:r>
            <w:r w:rsidR="00763E3B" w:rsidRPr="00F87498">
              <w:rPr>
                <w:rFonts w:asciiTheme="minorHAnsi" w:hAnsiTheme="minorHAnsi" w:cstheme="minorHAnsi"/>
                <w:sz w:val="20"/>
                <w:szCs w:val="20"/>
                <w:lang w:val="en-GB"/>
              </w:rPr>
              <w:t>1</w:t>
            </w:r>
            <w:r w:rsidR="00C11388" w:rsidRPr="00F87498">
              <w:rPr>
                <w:rFonts w:asciiTheme="minorHAnsi" w:hAnsiTheme="minorHAnsi" w:cstheme="minorHAnsi"/>
                <w:sz w:val="20"/>
                <w:szCs w:val="20"/>
                <w:lang w:val="en-GB"/>
              </w:rPr>
              <w:t>,</w:t>
            </w:r>
            <w:r w:rsidR="004966F2" w:rsidRPr="00F87498">
              <w:rPr>
                <w:rFonts w:asciiTheme="minorHAnsi" w:hAnsiTheme="minorHAnsi" w:cstheme="minorHAnsi"/>
                <w:sz w:val="20"/>
                <w:szCs w:val="20"/>
                <w:lang w:val="en-GB"/>
              </w:rPr>
              <w:t>921</w:t>
            </w:r>
            <w:r w:rsidRPr="00F87498">
              <w:rPr>
                <w:rFonts w:asciiTheme="minorHAnsi" w:hAnsiTheme="minorHAnsi" w:cstheme="minorHAnsi"/>
                <w:sz w:val="20"/>
                <w:szCs w:val="20"/>
                <w:lang w:val="en-GB"/>
              </w:rPr>
              <w:t>)</w:t>
            </w:r>
          </w:p>
        </w:tc>
        <w:tc>
          <w:tcPr>
            <w:tcW w:w="1701" w:type="dxa"/>
            <w:tcBorders>
              <w:top w:val="nil"/>
              <w:left w:val="nil"/>
              <w:bottom w:val="nil"/>
              <w:right w:val="nil"/>
            </w:tcBorders>
            <w:shd w:val="clear" w:color="auto" w:fill="auto"/>
            <w:vAlign w:val="center"/>
            <w:hideMark/>
          </w:tcPr>
          <w:p w14:paraId="7397CE9B" w14:textId="2C46A232" w:rsidR="004966F2" w:rsidRPr="00F87498" w:rsidRDefault="004E6E70" w:rsidP="004966F2">
            <w:pPr>
              <w:spacing w:after="0"/>
              <w:jc w:val="right"/>
              <w:rPr>
                <w:rFonts w:asciiTheme="minorHAnsi" w:hAnsiTheme="minorHAnsi" w:cstheme="minorHAnsi"/>
                <w:sz w:val="20"/>
                <w:szCs w:val="20"/>
                <w:lang w:val="en-GB"/>
              </w:rPr>
            </w:pPr>
            <w:r w:rsidRPr="00F87498">
              <w:rPr>
                <w:rFonts w:asciiTheme="minorHAnsi" w:hAnsiTheme="minorHAnsi" w:cstheme="minorHAnsi"/>
                <w:sz w:val="20"/>
                <w:szCs w:val="20"/>
                <w:lang w:val="en-GB"/>
              </w:rPr>
              <w:t>(</w:t>
            </w:r>
            <w:r w:rsidR="00763E3B" w:rsidRPr="00F87498">
              <w:rPr>
                <w:rFonts w:asciiTheme="minorHAnsi" w:hAnsiTheme="minorHAnsi" w:cstheme="minorHAnsi"/>
                <w:sz w:val="20"/>
                <w:szCs w:val="20"/>
                <w:lang w:val="en-GB"/>
              </w:rPr>
              <w:t>1</w:t>
            </w:r>
            <w:r w:rsidR="00C11388" w:rsidRPr="00F87498">
              <w:rPr>
                <w:rFonts w:asciiTheme="minorHAnsi" w:hAnsiTheme="minorHAnsi" w:cstheme="minorHAnsi"/>
                <w:sz w:val="20"/>
                <w:szCs w:val="20"/>
                <w:lang w:val="en-GB"/>
              </w:rPr>
              <w:t>,</w:t>
            </w:r>
            <w:r w:rsidR="004966F2" w:rsidRPr="00F87498">
              <w:rPr>
                <w:rFonts w:asciiTheme="minorHAnsi" w:hAnsiTheme="minorHAnsi" w:cstheme="minorHAnsi"/>
                <w:sz w:val="20"/>
                <w:szCs w:val="20"/>
                <w:lang w:val="en-GB"/>
              </w:rPr>
              <w:t>924</w:t>
            </w:r>
            <w:r w:rsidRPr="00F87498">
              <w:rPr>
                <w:rFonts w:asciiTheme="minorHAnsi" w:hAnsiTheme="minorHAnsi" w:cstheme="minorHAnsi"/>
                <w:sz w:val="20"/>
                <w:szCs w:val="20"/>
                <w:lang w:val="en-GB"/>
              </w:rPr>
              <w:t>)</w:t>
            </w:r>
          </w:p>
        </w:tc>
      </w:tr>
      <w:tr w:rsidR="004966F2" w:rsidRPr="00F87498" w14:paraId="71F97862" w14:textId="77777777" w:rsidTr="004E6E70">
        <w:tblPrEx>
          <w:tblLook w:val="04A0" w:firstRow="1" w:lastRow="0" w:firstColumn="1" w:lastColumn="0" w:noHBand="0" w:noVBand="1"/>
        </w:tblPrEx>
        <w:trPr>
          <w:trHeight w:hRule="exact" w:val="284"/>
        </w:trPr>
        <w:tc>
          <w:tcPr>
            <w:tcW w:w="5670" w:type="dxa"/>
            <w:tcBorders>
              <w:top w:val="nil"/>
              <w:left w:val="nil"/>
              <w:bottom w:val="nil"/>
              <w:right w:val="nil"/>
            </w:tcBorders>
            <w:shd w:val="clear" w:color="auto" w:fill="auto"/>
            <w:vAlign w:val="center"/>
            <w:hideMark/>
          </w:tcPr>
          <w:p w14:paraId="5E5D4CA6" w14:textId="2A2D5FE8" w:rsidR="004966F2" w:rsidRPr="00F87498" w:rsidRDefault="0058488A" w:rsidP="004966F2">
            <w:pPr>
              <w:spacing w:after="0"/>
              <w:rPr>
                <w:rFonts w:asciiTheme="minorHAnsi" w:hAnsiTheme="minorHAnsi" w:cstheme="minorHAnsi"/>
                <w:sz w:val="20"/>
                <w:szCs w:val="20"/>
                <w:lang w:val="en-GB"/>
              </w:rPr>
            </w:pPr>
            <w:r w:rsidRPr="00F87498">
              <w:rPr>
                <w:rFonts w:asciiTheme="minorHAnsi" w:hAnsiTheme="minorHAnsi" w:cstheme="minorHAnsi"/>
                <w:sz w:val="20"/>
                <w:szCs w:val="20"/>
                <w:lang w:val="en-GB"/>
              </w:rPr>
              <w:t>Commission income</w:t>
            </w:r>
            <w:r w:rsidR="004B3713" w:rsidRPr="00F87498">
              <w:rPr>
                <w:rFonts w:asciiTheme="minorHAnsi" w:hAnsiTheme="minorHAnsi" w:cstheme="minorHAnsi"/>
                <w:sz w:val="20"/>
                <w:szCs w:val="20"/>
                <w:lang w:val="en-GB"/>
              </w:rPr>
              <w:t xml:space="preserve"> </w:t>
            </w:r>
            <w:r w:rsidRPr="00F87498">
              <w:rPr>
                <w:rFonts w:asciiTheme="minorHAnsi" w:hAnsiTheme="minorHAnsi" w:cstheme="minorHAnsi"/>
                <w:sz w:val="20"/>
                <w:szCs w:val="20"/>
                <w:lang w:val="en-GB"/>
              </w:rPr>
              <w:t>received</w:t>
            </w:r>
          </w:p>
        </w:tc>
        <w:tc>
          <w:tcPr>
            <w:tcW w:w="851" w:type="dxa"/>
            <w:tcBorders>
              <w:top w:val="nil"/>
              <w:left w:val="nil"/>
              <w:bottom w:val="nil"/>
              <w:right w:val="nil"/>
            </w:tcBorders>
            <w:shd w:val="clear" w:color="auto" w:fill="auto"/>
            <w:vAlign w:val="center"/>
            <w:hideMark/>
          </w:tcPr>
          <w:p w14:paraId="3C525279" w14:textId="77777777" w:rsidR="004966F2" w:rsidRPr="00F87498" w:rsidRDefault="004966F2" w:rsidP="004966F2">
            <w:pPr>
              <w:spacing w:after="0"/>
              <w:jc w:val="center"/>
              <w:rPr>
                <w:rFonts w:asciiTheme="minorHAnsi" w:hAnsiTheme="minorHAnsi" w:cstheme="minorHAnsi"/>
                <w:sz w:val="20"/>
                <w:szCs w:val="20"/>
                <w:lang w:val="en-GB"/>
              </w:rPr>
            </w:pPr>
          </w:p>
        </w:tc>
        <w:tc>
          <w:tcPr>
            <w:tcW w:w="1276" w:type="dxa"/>
            <w:tcBorders>
              <w:top w:val="nil"/>
              <w:left w:val="nil"/>
              <w:bottom w:val="nil"/>
              <w:right w:val="nil"/>
            </w:tcBorders>
            <w:shd w:val="clear" w:color="auto" w:fill="auto"/>
            <w:vAlign w:val="center"/>
            <w:hideMark/>
          </w:tcPr>
          <w:p w14:paraId="3D32C173" w14:textId="77777777" w:rsidR="004966F2" w:rsidRPr="00F87498" w:rsidRDefault="004966F2" w:rsidP="004966F2">
            <w:pPr>
              <w:spacing w:after="0"/>
              <w:jc w:val="right"/>
              <w:rPr>
                <w:rFonts w:asciiTheme="minorHAnsi" w:hAnsiTheme="minorHAnsi" w:cstheme="minorHAnsi"/>
                <w:sz w:val="20"/>
                <w:szCs w:val="20"/>
                <w:lang w:val="en-GB"/>
              </w:rPr>
            </w:pPr>
            <w:r w:rsidRPr="00F87498">
              <w:rPr>
                <w:rFonts w:asciiTheme="minorHAnsi" w:hAnsiTheme="minorHAnsi" w:cstheme="minorHAnsi"/>
                <w:sz w:val="20"/>
                <w:szCs w:val="20"/>
                <w:lang w:val="en-GB"/>
              </w:rPr>
              <w:t>43</w:t>
            </w:r>
          </w:p>
        </w:tc>
        <w:tc>
          <w:tcPr>
            <w:tcW w:w="1701" w:type="dxa"/>
            <w:tcBorders>
              <w:top w:val="nil"/>
              <w:left w:val="nil"/>
              <w:bottom w:val="nil"/>
              <w:right w:val="nil"/>
            </w:tcBorders>
            <w:shd w:val="clear" w:color="auto" w:fill="auto"/>
            <w:vAlign w:val="center"/>
            <w:hideMark/>
          </w:tcPr>
          <w:p w14:paraId="5F343C48" w14:textId="77777777" w:rsidR="004966F2" w:rsidRPr="00F87498" w:rsidRDefault="004966F2" w:rsidP="004966F2">
            <w:pPr>
              <w:spacing w:after="0"/>
              <w:jc w:val="right"/>
              <w:rPr>
                <w:rFonts w:asciiTheme="minorHAnsi" w:hAnsiTheme="minorHAnsi" w:cstheme="minorHAnsi"/>
                <w:sz w:val="20"/>
                <w:szCs w:val="20"/>
                <w:lang w:val="en-GB"/>
              </w:rPr>
            </w:pPr>
            <w:r w:rsidRPr="00F87498">
              <w:rPr>
                <w:rFonts w:asciiTheme="minorHAnsi" w:hAnsiTheme="minorHAnsi" w:cstheme="minorHAnsi"/>
                <w:sz w:val="20"/>
                <w:szCs w:val="20"/>
                <w:lang w:val="en-GB"/>
              </w:rPr>
              <w:t>142</w:t>
            </w:r>
          </w:p>
        </w:tc>
      </w:tr>
      <w:tr w:rsidR="004966F2" w:rsidRPr="00F87498" w14:paraId="212FCE02" w14:textId="77777777" w:rsidTr="00C36DB5">
        <w:tblPrEx>
          <w:tblLook w:val="04A0" w:firstRow="1" w:lastRow="0" w:firstColumn="1" w:lastColumn="0" w:noHBand="0" w:noVBand="1"/>
        </w:tblPrEx>
        <w:trPr>
          <w:trHeight w:hRule="exact" w:val="221"/>
        </w:trPr>
        <w:tc>
          <w:tcPr>
            <w:tcW w:w="5670" w:type="dxa"/>
            <w:tcBorders>
              <w:top w:val="nil"/>
              <w:left w:val="nil"/>
              <w:bottom w:val="nil"/>
              <w:right w:val="nil"/>
            </w:tcBorders>
            <w:shd w:val="clear" w:color="auto" w:fill="auto"/>
            <w:vAlign w:val="center"/>
            <w:hideMark/>
          </w:tcPr>
          <w:p w14:paraId="0A8C4CD4" w14:textId="29836913" w:rsidR="004966F2" w:rsidRPr="00C36DB5" w:rsidRDefault="0058488A" w:rsidP="004966F2">
            <w:pPr>
              <w:spacing w:after="0"/>
              <w:rPr>
                <w:rFonts w:asciiTheme="minorHAnsi" w:hAnsiTheme="minorHAnsi" w:cstheme="minorHAnsi"/>
                <w:sz w:val="20"/>
                <w:szCs w:val="20"/>
                <w:lang w:val="en-GB"/>
              </w:rPr>
            </w:pPr>
            <w:r w:rsidRPr="00C36DB5">
              <w:rPr>
                <w:rFonts w:asciiTheme="minorHAnsi" w:hAnsiTheme="minorHAnsi" w:cstheme="minorHAnsi"/>
                <w:sz w:val="20"/>
                <w:szCs w:val="20"/>
                <w:lang w:val="en-GB"/>
              </w:rPr>
              <w:t>Commission expenses</w:t>
            </w:r>
            <w:r w:rsidR="004B3713" w:rsidRPr="00C36DB5">
              <w:rPr>
                <w:rFonts w:asciiTheme="minorHAnsi" w:hAnsiTheme="minorHAnsi" w:cstheme="minorHAnsi"/>
                <w:sz w:val="20"/>
                <w:szCs w:val="20"/>
                <w:lang w:val="en-GB"/>
              </w:rPr>
              <w:t xml:space="preserve"> </w:t>
            </w:r>
            <w:r w:rsidRPr="00C36DB5">
              <w:rPr>
                <w:rFonts w:asciiTheme="minorHAnsi" w:hAnsiTheme="minorHAnsi" w:cstheme="minorHAnsi"/>
                <w:sz w:val="20"/>
                <w:szCs w:val="20"/>
                <w:lang w:val="en-GB"/>
              </w:rPr>
              <w:t xml:space="preserve">paid </w:t>
            </w:r>
          </w:p>
        </w:tc>
        <w:tc>
          <w:tcPr>
            <w:tcW w:w="851" w:type="dxa"/>
            <w:tcBorders>
              <w:top w:val="nil"/>
              <w:left w:val="nil"/>
              <w:bottom w:val="nil"/>
              <w:right w:val="nil"/>
            </w:tcBorders>
            <w:shd w:val="clear" w:color="auto" w:fill="auto"/>
            <w:vAlign w:val="center"/>
            <w:hideMark/>
          </w:tcPr>
          <w:p w14:paraId="436C12FE" w14:textId="77777777" w:rsidR="004966F2" w:rsidRPr="00C36DB5" w:rsidRDefault="004966F2" w:rsidP="004966F2">
            <w:pPr>
              <w:spacing w:after="0"/>
              <w:jc w:val="center"/>
              <w:rPr>
                <w:rFonts w:asciiTheme="minorHAnsi" w:hAnsiTheme="minorHAnsi" w:cstheme="minorHAnsi"/>
                <w:sz w:val="20"/>
                <w:szCs w:val="20"/>
                <w:lang w:val="en-GB"/>
              </w:rPr>
            </w:pPr>
          </w:p>
        </w:tc>
        <w:tc>
          <w:tcPr>
            <w:tcW w:w="1276" w:type="dxa"/>
            <w:tcBorders>
              <w:top w:val="nil"/>
              <w:left w:val="nil"/>
              <w:bottom w:val="nil"/>
              <w:right w:val="nil"/>
            </w:tcBorders>
            <w:shd w:val="clear" w:color="auto" w:fill="auto"/>
            <w:vAlign w:val="center"/>
            <w:hideMark/>
          </w:tcPr>
          <w:p w14:paraId="24217A09" w14:textId="5693E58E" w:rsidR="004966F2" w:rsidRPr="00C36DB5" w:rsidRDefault="004E6E70" w:rsidP="004966F2">
            <w:pPr>
              <w:spacing w:after="0"/>
              <w:jc w:val="right"/>
              <w:rPr>
                <w:rFonts w:asciiTheme="minorHAnsi" w:hAnsiTheme="minorHAnsi" w:cstheme="minorHAnsi"/>
                <w:sz w:val="20"/>
                <w:szCs w:val="20"/>
                <w:lang w:val="en-GB"/>
              </w:rPr>
            </w:pPr>
            <w:r w:rsidRPr="00C36DB5">
              <w:rPr>
                <w:rFonts w:asciiTheme="minorHAnsi" w:hAnsiTheme="minorHAnsi" w:cstheme="minorHAnsi"/>
                <w:sz w:val="20"/>
                <w:szCs w:val="20"/>
                <w:lang w:val="en-GB"/>
              </w:rPr>
              <w:t>(</w:t>
            </w:r>
            <w:r w:rsidR="004966F2" w:rsidRPr="00C36DB5">
              <w:rPr>
                <w:rFonts w:asciiTheme="minorHAnsi" w:hAnsiTheme="minorHAnsi" w:cstheme="minorHAnsi"/>
                <w:sz w:val="20"/>
                <w:szCs w:val="20"/>
                <w:lang w:val="en-GB"/>
              </w:rPr>
              <w:t>99</w:t>
            </w:r>
            <w:r w:rsidRPr="00C36DB5">
              <w:rPr>
                <w:rFonts w:asciiTheme="minorHAnsi" w:hAnsiTheme="minorHAnsi" w:cstheme="minorHAnsi"/>
                <w:sz w:val="20"/>
                <w:szCs w:val="20"/>
                <w:lang w:val="en-GB"/>
              </w:rPr>
              <w:t>)</w:t>
            </w:r>
          </w:p>
        </w:tc>
        <w:tc>
          <w:tcPr>
            <w:tcW w:w="1701" w:type="dxa"/>
            <w:tcBorders>
              <w:top w:val="nil"/>
              <w:left w:val="nil"/>
              <w:bottom w:val="nil"/>
              <w:right w:val="nil"/>
            </w:tcBorders>
            <w:shd w:val="clear" w:color="auto" w:fill="auto"/>
            <w:vAlign w:val="center"/>
            <w:hideMark/>
          </w:tcPr>
          <w:p w14:paraId="618983E8" w14:textId="16D86B8D" w:rsidR="003D3E40" w:rsidRPr="00C36DB5" w:rsidRDefault="004E6E70" w:rsidP="004966F2">
            <w:pPr>
              <w:spacing w:after="0"/>
              <w:jc w:val="right"/>
              <w:rPr>
                <w:rFonts w:asciiTheme="minorHAnsi" w:hAnsiTheme="minorHAnsi" w:cstheme="minorHAnsi"/>
                <w:sz w:val="20"/>
                <w:szCs w:val="20"/>
                <w:lang w:val="en-GB"/>
              </w:rPr>
            </w:pPr>
            <w:r w:rsidRPr="00C36DB5">
              <w:rPr>
                <w:rFonts w:asciiTheme="minorHAnsi" w:hAnsiTheme="minorHAnsi" w:cstheme="minorHAnsi"/>
                <w:sz w:val="20"/>
                <w:szCs w:val="20"/>
                <w:lang w:val="en-GB"/>
              </w:rPr>
              <w:t>(</w:t>
            </w:r>
            <w:r w:rsidR="003D3E40" w:rsidRPr="00C36DB5">
              <w:rPr>
                <w:rFonts w:asciiTheme="minorHAnsi" w:hAnsiTheme="minorHAnsi" w:cstheme="minorHAnsi"/>
                <w:sz w:val="20"/>
                <w:szCs w:val="20"/>
                <w:lang w:val="en-GB"/>
              </w:rPr>
              <w:t>71)</w:t>
            </w:r>
          </w:p>
          <w:p w14:paraId="335363FE" w14:textId="6F6491FA" w:rsidR="004966F2" w:rsidRPr="00C36DB5" w:rsidRDefault="004966F2" w:rsidP="00C36DB5">
            <w:pPr>
              <w:spacing w:after="0"/>
              <w:jc w:val="center"/>
              <w:rPr>
                <w:rFonts w:asciiTheme="minorHAnsi" w:hAnsiTheme="minorHAnsi" w:cstheme="minorHAnsi"/>
                <w:sz w:val="20"/>
                <w:szCs w:val="20"/>
                <w:lang w:val="en-GB"/>
              </w:rPr>
            </w:pPr>
          </w:p>
        </w:tc>
      </w:tr>
      <w:tr w:rsidR="004966F2" w:rsidRPr="00F87498" w14:paraId="00DCE396" w14:textId="77777777" w:rsidTr="004E6E70">
        <w:tblPrEx>
          <w:tblLook w:val="04A0" w:firstRow="1" w:lastRow="0" w:firstColumn="1" w:lastColumn="0" w:noHBand="0" w:noVBand="1"/>
        </w:tblPrEx>
        <w:trPr>
          <w:trHeight w:hRule="exact" w:val="284"/>
        </w:trPr>
        <w:tc>
          <w:tcPr>
            <w:tcW w:w="5670" w:type="dxa"/>
            <w:tcBorders>
              <w:top w:val="nil"/>
              <w:left w:val="nil"/>
              <w:bottom w:val="nil"/>
              <w:right w:val="nil"/>
            </w:tcBorders>
            <w:shd w:val="clear" w:color="auto" w:fill="auto"/>
            <w:vAlign w:val="center"/>
            <w:hideMark/>
          </w:tcPr>
          <w:p w14:paraId="41FEE82F" w14:textId="0E4B7448" w:rsidR="004966F2" w:rsidRPr="00F87498" w:rsidRDefault="0058488A" w:rsidP="004966F2">
            <w:pPr>
              <w:spacing w:after="0"/>
              <w:rPr>
                <w:rFonts w:asciiTheme="minorHAnsi" w:hAnsiTheme="minorHAnsi" w:cstheme="minorHAnsi"/>
                <w:sz w:val="20"/>
                <w:szCs w:val="20"/>
                <w:lang w:val="en-GB"/>
              </w:rPr>
            </w:pPr>
            <w:r w:rsidRPr="00F87498">
              <w:rPr>
                <w:rFonts w:asciiTheme="minorHAnsi" w:hAnsiTheme="minorHAnsi" w:cstheme="minorHAnsi"/>
                <w:sz w:val="20"/>
                <w:szCs w:val="20"/>
                <w:lang w:val="en-GB"/>
              </w:rPr>
              <w:t xml:space="preserve">Result from </w:t>
            </w:r>
            <w:r w:rsidR="004B3713" w:rsidRPr="00F87498">
              <w:rPr>
                <w:rFonts w:asciiTheme="minorHAnsi" w:hAnsiTheme="minorHAnsi" w:cstheme="minorHAnsi"/>
                <w:sz w:val="20"/>
                <w:szCs w:val="20"/>
                <w:lang w:val="en-GB"/>
              </w:rPr>
              <w:t xml:space="preserve">foreign </w:t>
            </w:r>
            <w:r w:rsidRPr="00F87498">
              <w:rPr>
                <w:rFonts w:asciiTheme="minorHAnsi" w:hAnsiTheme="minorHAnsi" w:cstheme="minorHAnsi"/>
                <w:sz w:val="20"/>
                <w:szCs w:val="20"/>
                <w:lang w:val="en-GB"/>
              </w:rPr>
              <w:t xml:space="preserve">currency </w:t>
            </w:r>
            <w:r w:rsidR="004B3713" w:rsidRPr="00F87498">
              <w:rPr>
                <w:rFonts w:asciiTheme="minorHAnsi" w:hAnsiTheme="minorHAnsi" w:cstheme="minorHAnsi"/>
                <w:sz w:val="20"/>
                <w:szCs w:val="20"/>
                <w:lang w:val="en-GB"/>
              </w:rPr>
              <w:t>operations</w:t>
            </w:r>
          </w:p>
        </w:tc>
        <w:tc>
          <w:tcPr>
            <w:tcW w:w="851" w:type="dxa"/>
            <w:tcBorders>
              <w:top w:val="nil"/>
              <w:left w:val="nil"/>
              <w:bottom w:val="nil"/>
              <w:right w:val="nil"/>
            </w:tcBorders>
            <w:shd w:val="clear" w:color="auto" w:fill="auto"/>
            <w:vAlign w:val="center"/>
            <w:hideMark/>
          </w:tcPr>
          <w:p w14:paraId="6B1E3B86" w14:textId="77777777" w:rsidR="004966F2" w:rsidRPr="00F87498" w:rsidRDefault="004966F2" w:rsidP="004966F2">
            <w:pPr>
              <w:spacing w:after="0"/>
              <w:jc w:val="center"/>
              <w:rPr>
                <w:rFonts w:asciiTheme="minorHAnsi" w:hAnsiTheme="minorHAnsi" w:cstheme="minorHAnsi"/>
                <w:sz w:val="20"/>
                <w:szCs w:val="20"/>
                <w:lang w:val="en-GB"/>
              </w:rPr>
            </w:pPr>
          </w:p>
        </w:tc>
        <w:tc>
          <w:tcPr>
            <w:tcW w:w="1276" w:type="dxa"/>
            <w:tcBorders>
              <w:top w:val="nil"/>
              <w:left w:val="nil"/>
              <w:bottom w:val="nil"/>
              <w:right w:val="nil"/>
            </w:tcBorders>
            <w:shd w:val="clear" w:color="auto" w:fill="auto"/>
            <w:vAlign w:val="center"/>
            <w:hideMark/>
          </w:tcPr>
          <w:p w14:paraId="01DE6577" w14:textId="77777777" w:rsidR="004966F2" w:rsidRPr="00F87498" w:rsidRDefault="004966F2" w:rsidP="004966F2">
            <w:pPr>
              <w:spacing w:after="0"/>
              <w:jc w:val="right"/>
              <w:rPr>
                <w:rFonts w:asciiTheme="minorHAnsi" w:hAnsiTheme="minorHAnsi" w:cstheme="minorHAnsi"/>
                <w:sz w:val="20"/>
                <w:szCs w:val="20"/>
                <w:lang w:val="en-GB"/>
              </w:rPr>
            </w:pPr>
            <w:r w:rsidRPr="00F87498">
              <w:rPr>
                <w:rFonts w:asciiTheme="minorHAnsi" w:hAnsiTheme="minorHAnsi" w:cstheme="minorHAnsi"/>
                <w:sz w:val="20"/>
                <w:szCs w:val="20"/>
                <w:lang w:val="en-GB"/>
              </w:rPr>
              <w:t>29</w:t>
            </w:r>
          </w:p>
        </w:tc>
        <w:tc>
          <w:tcPr>
            <w:tcW w:w="1701" w:type="dxa"/>
            <w:tcBorders>
              <w:top w:val="nil"/>
              <w:left w:val="nil"/>
              <w:bottom w:val="nil"/>
              <w:right w:val="nil"/>
            </w:tcBorders>
            <w:shd w:val="clear" w:color="auto" w:fill="auto"/>
            <w:vAlign w:val="center"/>
            <w:hideMark/>
          </w:tcPr>
          <w:p w14:paraId="4BE73B5B" w14:textId="77777777" w:rsidR="004966F2" w:rsidRPr="00F87498" w:rsidRDefault="004966F2" w:rsidP="004966F2">
            <w:pPr>
              <w:spacing w:after="0"/>
              <w:jc w:val="right"/>
              <w:rPr>
                <w:rFonts w:asciiTheme="minorHAnsi" w:hAnsiTheme="minorHAnsi" w:cstheme="minorHAnsi"/>
                <w:sz w:val="20"/>
                <w:szCs w:val="20"/>
                <w:lang w:val="en-GB"/>
              </w:rPr>
            </w:pPr>
            <w:r w:rsidRPr="00F87498">
              <w:rPr>
                <w:rFonts w:asciiTheme="minorHAnsi" w:hAnsiTheme="minorHAnsi" w:cstheme="minorHAnsi"/>
                <w:sz w:val="20"/>
                <w:szCs w:val="20"/>
                <w:lang w:val="en-GB"/>
              </w:rPr>
              <w:t>30</w:t>
            </w:r>
          </w:p>
        </w:tc>
      </w:tr>
      <w:tr w:rsidR="004966F2" w:rsidRPr="00F87498" w14:paraId="51359308" w14:textId="77777777" w:rsidTr="004E6E70">
        <w:tblPrEx>
          <w:tblLook w:val="04A0" w:firstRow="1" w:lastRow="0" w:firstColumn="1" w:lastColumn="0" w:noHBand="0" w:noVBand="1"/>
        </w:tblPrEx>
        <w:trPr>
          <w:trHeight w:hRule="exact" w:val="284"/>
        </w:trPr>
        <w:tc>
          <w:tcPr>
            <w:tcW w:w="5670" w:type="dxa"/>
            <w:tcBorders>
              <w:top w:val="nil"/>
              <w:left w:val="nil"/>
              <w:bottom w:val="nil"/>
              <w:right w:val="nil"/>
            </w:tcBorders>
            <w:shd w:val="clear" w:color="auto" w:fill="auto"/>
            <w:vAlign w:val="center"/>
            <w:hideMark/>
          </w:tcPr>
          <w:p w14:paraId="3513AD96" w14:textId="25F98B11" w:rsidR="004966F2" w:rsidRPr="00F87498" w:rsidRDefault="0058488A" w:rsidP="004966F2">
            <w:pPr>
              <w:spacing w:after="0"/>
              <w:rPr>
                <w:rFonts w:asciiTheme="minorHAnsi" w:hAnsiTheme="minorHAnsi" w:cstheme="minorHAnsi"/>
                <w:sz w:val="20"/>
                <w:szCs w:val="20"/>
                <w:lang w:val="en-GB"/>
              </w:rPr>
            </w:pPr>
            <w:r w:rsidRPr="00F87498">
              <w:rPr>
                <w:rFonts w:asciiTheme="minorHAnsi" w:hAnsiTheme="minorHAnsi" w:cstheme="minorHAnsi"/>
                <w:sz w:val="20"/>
                <w:szCs w:val="20"/>
                <w:lang w:val="en-GB"/>
              </w:rPr>
              <w:t>Other received operati</w:t>
            </w:r>
            <w:r w:rsidR="004B3713" w:rsidRPr="00F87498">
              <w:rPr>
                <w:rFonts w:asciiTheme="minorHAnsi" w:hAnsiTheme="minorHAnsi" w:cstheme="minorHAnsi"/>
                <w:sz w:val="20"/>
                <w:szCs w:val="20"/>
                <w:lang w:val="en-GB"/>
              </w:rPr>
              <w:t>ng</w:t>
            </w:r>
            <w:r w:rsidRPr="00F87498">
              <w:rPr>
                <w:rFonts w:asciiTheme="minorHAnsi" w:hAnsiTheme="minorHAnsi" w:cstheme="minorHAnsi"/>
                <w:sz w:val="20"/>
                <w:szCs w:val="20"/>
                <w:lang w:val="en-GB"/>
              </w:rPr>
              <w:t xml:space="preserve"> income</w:t>
            </w:r>
          </w:p>
        </w:tc>
        <w:tc>
          <w:tcPr>
            <w:tcW w:w="851" w:type="dxa"/>
            <w:tcBorders>
              <w:top w:val="nil"/>
              <w:left w:val="nil"/>
              <w:bottom w:val="nil"/>
              <w:right w:val="nil"/>
            </w:tcBorders>
            <w:shd w:val="clear" w:color="auto" w:fill="auto"/>
            <w:vAlign w:val="center"/>
            <w:hideMark/>
          </w:tcPr>
          <w:p w14:paraId="4EF720E5" w14:textId="77777777" w:rsidR="004966F2" w:rsidRPr="00F87498" w:rsidRDefault="004966F2" w:rsidP="004966F2">
            <w:pPr>
              <w:spacing w:after="0"/>
              <w:jc w:val="center"/>
              <w:rPr>
                <w:rFonts w:asciiTheme="minorHAnsi" w:hAnsiTheme="minorHAnsi" w:cstheme="minorHAnsi"/>
                <w:sz w:val="20"/>
                <w:szCs w:val="20"/>
                <w:lang w:val="en-GB"/>
              </w:rPr>
            </w:pPr>
          </w:p>
        </w:tc>
        <w:tc>
          <w:tcPr>
            <w:tcW w:w="1276" w:type="dxa"/>
            <w:tcBorders>
              <w:top w:val="nil"/>
              <w:left w:val="nil"/>
              <w:bottom w:val="nil"/>
              <w:right w:val="nil"/>
            </w:tcBorders>
            <w:shd w:val="clear" w:color="auto" w:fill="auto"/>
            <w:vAlign w:val="center"/>
            <w:hideMark/>
          </w:tcPr>
          <w:p w14:paraId="79B5C884" w14:textId="77777777" w:rsidR="004966F2" w:rsidRPr="00F87498" w:rsidRDefault="004966F2" w:rsidP="004966F2">
            <w:pPr>
              <w:spacing w:after="0"/>
              <w:jc w:val="right"/>
              <w:rPr>
                <w:rFonts w:asciiTheme="minorHAnsi" w:hAnsiTheme="minorHAnsi" w:cstheme="minorHAnsi"/>
                <w:sz w:val="20"/>
                <w:szCs w:val="20"/>
                <w:lang w:val="en-GB"/>
              </w:rPr>
            </w:pPr>
            <w:r w:rsidRPr="00F87498">
              <w:rPr>
                <w:rFonts w:asciiTheme="minorHAnsi" w:hAnsiTheme="minorHAnsi" w:cstheme="minorHAnsi"/>
                <w:sz w:val="20"/>
                <w:szCs w:val="20"/>
                <w:lang w:val="en-GB"/>
              </w:rPr>
              <w:t>54</w:t>
            </w:r>
          </w:p>
        </w:tc>
        <w:tc>
          <w:tcPr>
            <w:tcW w:w="1701" w:type="dxa"/>
            <w:tcBorders>
              <w:top w:val="nil"/>
              <w:left w:val="nil"/>
              <w:bottom w:val="nil"/>
              <w:right w:val="nil"/>
            </w:tcBorders>
            <w:shd w:val="clear" w:color="auto" w:fill="auto"/>
            <w:vAlign w:val="center"/>
            <w:hideMark/>
          </w:tcPr>
          <w:p w14:paraId="4DDA77DF" w14:textId="77777777" w:rsidR="004966F2" w:rsidRPr="00F87498" w:rsidRDefault="004966F2" w:rsidP="004966F2">
            <w:pPr>
              <w:spacing w:after="0"/>
              <w:jc w:val="right"/>
              <w:rPr>
                <w:rFonts w:asciiTheme="minorHAnsi" w:hAnsiTheme="minorHAnsi" w:cstheme="minorHAnsi"/>
                <w:sz w:val="20"/>
                <w:szCs w:val="20"/>
                <w:lang w:val="en-GB"/>
              </w:rPr>
            </w:pPr>
            <w:r w:rsidRPr="00F87498">
              <w:rPr>
                <w:rFonts w:asciiTheme="minorHAnsi" w:hAnsiTheme="minorHAnsi" w:cstheme="minorHAnsi"/>
                <w:sz w:val="20"/>
                <w:szCs w:val="20"/>
                <w:lang w:val="en-GB"/>
              </w:rPr>
              <w:t>0</w:t>
            </w:r>
          </w:p>
        </w:tc>
      </w:tr>
      <w:tr w:rsidR="004966F2" w:rsidRPr="00F87498" w14:paraId="7C3651DF" w14:textId="77777777" w:rsidTr="004E6E70">
        <w:tblPrEx>
          <w:tblLook w:val="04A0" w:firstRow="1" w:lastRow="0" w:firstColumn="1" w:lastColumn="0" w:noHBand="0" w:noVBand="1"/>
        </w:tblPrEx>
        <w:trPr>
          <w:trHeight w:hRule="exact" w:val="284"/>
        </w:trPr>
        <w:tc>
          <w:tcPr>
            <w:tcW w:w="5670" w:type="dxa"/>
            <w:tcBorders>
              <w:top w:val="nil"/>
              <w:left w:val="nil"/>
              <w:bottom w:val="nil"/>
              <w:right w:val="nil"/>
            </w:tcBorders>
            <w:shd w:val="clear" w:color="auto" w:fill="auto"/>
            <w:vAlign w:val="center"/>
            <w:hideMark/>
          </w:tcPr>
          <w:p w14:paraId="0F567EC3" w14:textId="6F0F1652" w:rsidR="004966F2" w:rsidRPr="00F87498" w:rsidRDefault="00D406D2" w:rsidP="004966F2">
            <w:pPr>
              <w:spacing w:after="0"/>
              <w:rPr>
                <w:rFonts w:asciiTheme="minorHAnsi" w:hAnsiTheme="minorHAnsi" w:cstheme="minorHAnsi"/>
                <w:sz w:val="20"/>
                <w:szCs w:val="20"/>
                <w:lang w:val="en-GB"/>
              </w:rPr>
            </w:pPr>
            <w:r>
              <w:rPr>
                <w:rFonts w:asciiTheme="minorHAnsi" w:hAnsiTheme="minorHAnsi" w:cstheme="minorHAnsi"/>
                <w:sz w:val="20"/>
                <w:szCs w:val="20"/>
                <w:lang w:val="en-GB"/>
              </w:rPr>
              <w:t>Personnel</w:t>
            </w:r>
            <w:r w:rsidRPr="00F87498">
              <w:rPr>
                <w:rFonts w:asciiTheme="minorHAnsi" w:hAnsiTheme="minorHAnsi" w:cstheme="minorHAnsi"/>
                <w:sz w:val="20"/>
                <w:szCs w:val="20"/>
                <w:lang w:val="en-GB"/>
              </w:rPr>
              <w:t xml:space="preserve"> </w:t>
            </w:r>
            <w:r w:rsidR="004B3713" w:rsidRPr="00F87498">
              <w:rPr>
                <w:rFonts w:asciiTheme="minorHAnsi" w:hAnsiTheme="minorHAnsi" w:cstheme="minorHAnsi"/>
                <w:sz w:val="20"/>
                <w:szCs w:val="20"/>
                <w:lang w:val="en-GB"/>
              </w:rPr>
              <w:t xml:space="preserve">expenses </w:t>
            </w:r>
            <w:r w:rsidR="00C11388" w:rsidRPr="00F87498">
              <w:rPr>
                <w:rFonts w:asciiTheme="minorHAnsi" w:hAnsiTheme="minorHAnsi" w:cstheme="minorHAnsi"/>
                <w:sz w:val="20"/>
                <w:szCs w:val="20"/>
                <w:lang w:val="en-GB"/>
              </w:rPr>
              <w:t>paid</w:t>
            </w:r>
          </w:p>
        </w:tc>
        <w:tc>
          <w:tcPr>
            <w:tcW w:w="851" w:type="dxa"/>
            <w:tcBorders>
              <w:top w:val="nil"/>
              <w:left w:val="nil"/>
              <w:bottom w:val="nil"/>
              <w:right w:val="nil"/>
            </w:tcBorders>
            <w:shd w:val="clear" w:color="auto" w:fill="auto"/>
            <w:vAlign w:val="center"/>
            <w:hideMark/>
          </w:tcPr>
          <w:p w14:paraId="0449C50D" w14:textId="77777777" w:rsidR="004966F2" w:rsidRPr="00F87498" w:rsidRDefault="004966F2" w:rsidP="004966F2">
            <w:pPr>
              <w:spacing w:after="0"/>
              <w:jc w:val="center"/>
              <w:rPr>
                <w:rFonts w:asciiTheme="minorHAnsi" w:hAnsiTheme="minorHAnsi" w:cstheme="minorHAnsi"/>
                <w:sz w:val="20"/>
                <w:szCs w:val="20"/>
                <w:lang w:val="en-GB"/>
              </w:rPr>
            </w:pPr>
          </w:p>
        </w:tc>
        <w:tc>
          <w:tcPr>
            <w:tcW w:w="1276" w:type="dxa"/>
            <w:tcBorders>
              <w:top w:val="nil"/>
              <w:left w:val="nil"/>
              <w:bottom w:val="nil"/>
              <w:right w:val="nil"/>
            </w:tcBorders>
            <w:shd w:val="clear" w:color="auto" w:fill="auto"/>
            <w:vAlign w:val="center"/>
            <w:hideMark/>
          </w:tcPr>
          <w:p w14:paraId="1D193EC5" w14:textId="73653309" w:rsidR="004966F2" w:rsidRPr="00F87498" w:rsidRDefault="004E6E70" w:rsidP="004966F2">
            <w:pPr>
              <w:spacing w:after="0"/>
              <w:jc w:val="right"/>
              <w:rPr>
                <w:rFonts w:asciiTheme="minorHAnsi" w:hAnsiTheme="minorHAnsi" w:cstheme="minorHAnsi"/>
                <w:sz w:val="20"/>
                <w:szCs w:val="20"/>
                <w:lang w:val="en-GB"/>
              </w:rPr>
            </w:pPr>
            <w:r w:rsidRPr="00F87498">
              <w:rPr>
                <w:rFonts w:asciiTheme="minorHAnsi" w:hAnsiTheme="minorHAnsi" w:cstheme="minorHAnsi"/>
                <w:sz w:val="20"/>
                <w:szCs w:val="20"/>
                <w:lang w:val="en-GB"/>
              </w:rPr>
              <w:t>(</w:t>
            </w:r>
            <w:r w:rsidR="00763E3B" w:rsidRPr="00F87498">
              <w:rPr>
                <w:rFonts w:asciiTheme="minorHAnsi" w:hAnsiTheme="minorHAnsi" w:cstheme="minorHAnsi"/>
                <w:sz w:val="20"/>
                <w:szCs w:val="20"/>
                <w:lang w:val="en-GB"/>
              </w:rPr>
              <w:t>18</w:t>
            </w:r>
            <w:r w:rsidR="00C11388" w:rsidRPr="00F87498">
              <w:rPr>
                <w:rFonts w:asciiTheme="minorHAnsi" w:hAnsiTheme="minorHAnsi" w:cstheme="minorHAnsi"/>
                <w:sz w:val="20"/>
                <w:szCs w:val="20"/>
                <w:lang w:val="en-GB"/>
              </w:rPr>
              <w:t>,</w:t>
            </w:r>
            <w:r w:rsidR="004966F2" w:rsidRPr="00F87498">
              <w:rPr>
                <w:rFonts w:asciiTheme="minorHAnsi" w:hAnsiTheme="minorHAnsi" w:cstheme="minorHAnsi"/>
                <w:sz w:val="20"/>
                <w:szCs w:val="20"/>
                <w:lang w:val="en-GB"/>
              </w:rPr>
              <w:t>500</w:t>
            </w:r>
            <w:r w:rsidRPr="00F87498">
              <w:rPr>
                <w:rFonts w:asciiTheme="minorHAnsi" w:hAnsiTheme="minorHAnsi" w:cstheme="minorHAnsi"/>
                <w:sz w:val="20"/>
                <w:szCs w:val="20"/>
                <w:lang w:val="en-GB"/>
              </w:rPr>
              <w:t>)</w:t>
            </w:r>
          </w:p>
        </w:tc>
        <w:tc>
          <w:tcPr>
            <w:tcW w:w="1701" w:type="dxa"/>
            <w:tcBorders>
              <w:top w:val="nil"/>
              <w:left w:val="nil"/>
              <w:bottom w:val="nil"/>
              <w:right w:val="nil"/>
            </w:tcBorders>
            <w:shd w:val="clear" w:color="auto" w:fill="auto"/>
            <w:vAlign w:val="center"/>
            <w:hideMark/>
          </w:tcPr>
          <w:p w14:paraId="6C89C423" w14:textId="3B347D32" w:rsidR="004966F2" w:rsidRPr="00F87498" w:rsidRDefault="004E6E70" w:rsidP="00763E3B">
            <w:pPr>
              <w:spacing w:after="0"/>
              <w:jc w:val="right"/>
              <w:rPr>
                <w:rFonts w:asciiTheme="minorHAnsi" w:hAnsiTheme="minorHAnsi" w:cstheme="minorHAnsi"/>
                <w:sz w:val="20"/>
                <w:szCs w:val="20"/>
                <w:lang w:val="en-GB"/>
              </w:rPr>
            </w:pPr>
            <w:r w:rsidRPr="00F87498">
              <w:rPr>
                <w:rFonts w:asciiTheme="minorHAnsi" w:hAnsiTheme="minorHAnsi" w:cstheme="minorHAnsi"/>
                <w:sz w:val="20"/>
                <w:szCs w:val="20"/>
                <w:lang w:val="en-GB"/>
              </w:rPr>
              <w:t>(</w:t>
            </w:r>
            <w:r w:rsidR="004966F2" w:rsidRPr="00F87498">
              <w:rPr>
                <w:rFonts w:asciiTheme="minorHAnsi" w:hAnsiTheme="minorHAnsi" w:cstheme="minorHAnsi"/>
                <w:sz w:val="20"/>
                <w:szCs w:val="20"/>
                <w:lang w:val="en-GB"/>
              </w:rPr>
              <w:t>10</w:t>
            </w:r>
            <w:r w:rsidR="00C11388" w:rsidRPr="00F87498">
              <w:rPr>
                <w:rFonts w:asciiTheme="minorHAnsi" w:hAnsiTheme="minorHAnsi" w:cstheme="minorHAnsi"/>
                <w:sz w:val="20"/>
                <w:szCs w:val="20"/>
                <w:lang w:val="en-GB"/>
              </w:rPr>
              <w:t>,</w:t>
            </w:r>
            <w:r w:rsidR="004966F2" w:rsidRPr="00F87498">
              <w:rPr>
                <w:rFonts w:asciiTheme="minorHAnsi" w:hAnsiTheme="minorHAnsi" w:cstheme="minorHAnsi"/>
                <w:sz w:val="20"/>
                <w:szCs w:val="20"/>
                <w:lang w:val="en-GB"/>
              </w:rPr>
              <w:t>089</w:t>
            </w:r>
            <w:r w:rsidRPr="00F87498">
              <w:rPr>
                <w:rFonts w:asciiTheme="minorHAnsi" w:hAnsiTheme="minorHAnsi" w:cstheme="minorHAnsi"/>
                <w:sz w:val="20"/>
                <w:szCs w:val="20"/>
                <w:lang w:val="en-GB"/>
              </w:rPr>
              <w:t>)</w:t>
            </w:r>
          </w:p>
        </w:tc>
      </w:tr>
      <w:tr w:rsidR="004966F2" w:rsidRPr="00F87498" w14:paraId="774D6980" w14:textId="77777777" w:rsidTr="004E6E70">
        <w:tblPrEx>
          <w:tblLook w:val="04A0" w:firstRow="1" w:lastRow="0" w:firstColumn="1" w:lastColumn="0" w:noHBand="0" w:noVBand="1"/>
        </w:tblPrEx>
        <w:trPr>
          <w:trHeight w:hRule="exact" w:val="284"/>
        </w:trPr>
        <w:tc>
          <w:tcPr>
            <w:tcW w:w="5670" w:type="dxa"/>
            <w:tcBorders>
              <w:top w:val="nil"/>
              <w:left w:val="nil"/>
              <w:bottom w:val="nil"/>
              <w:right w:val="nil"/>
            </w:tcBorders>
            <w:shd w:val="clear" w:color="auto" w:fill="auto"/>
            <w:vAlign w:val="center"/>
            <w:hideMark/>
          </w:tcPr>
          <w:p w14:paraId="4AEFCC3A" w14:textId="7A57605E" w:rsidR="004966F2" w:rsidRPr="00F87498" w:rsidRDefault="00C11388" w:rsidP="004966F2">
            <w:pPr>
              <w:spacing w:after="0"/>
              <w:rPr>
                <w:rFonts w:asciiTheme="minorHAnsi" w:hAnsiTheme="minorHAnsi" w:cstheme="minorHAnsi"/>
                <w:sz w:val="20"/>
                <w:szCs w:val="20"/>
                <w:lang w:val="en-GB"/>
              </w:rPr>
            </w:pPr>
            <w:r w:rsidRPr="00F87498">
              <w:rPr>
                <w:rFonts w:asciiTheme="minorHAnsi" w:hAnsiTheme="minorHAnsi" w:cstheme="minorHAnsi"/>
                <w:sz w:val="20"/>
                <w:szCs w:val="20"/>
                <w:lang w:val="en-GB"/>
              </w:rPr>
              <w:t>Other administrative and other expenses</w:t>
            </w:r>
            <w:r w:rsidR="004B3713" w:rsidRPr="00F87498">
              <w:rPr>
                <w:rFonts w:asciiTheme="minorHAnsi" w:hAnsiTheme="minorHAnsi" w:cstheme="minorHAnsi"/>
                <w:sz w:val="20"/>
                <w:szCs w:val="20"/>
                <w:lang w:val="en-GB"/>
              </w:rPr>
              <w:t xml:space="preserve"> </w:t>
            </w:r>
            <w:r w:rsidRPr="00F87498">
              <w:rPr>
                <w:rFonts w:asciiTheme="minorHAnsi" w:hAnsiTheme="minorHAnsi" w:cstheme="minorHAnsi"/>
                <w:sz w:val="20"/>
                <w:szCs w:val="20"/>
                <w:lang w:val="en-GB"/>
              </w:rPr>
              <w:t>paid</w:t>
            </w:r>
          </w:p>
        </w:tc>
        <w:tc>
          <w:tcPr>
            <w:tcW w:w="851" w:type="dxa"/>
            <w:tcBorders>
              <w:top w:val="nil"/>
              <w:left w:val="nil"/>
              <w:bottom w:val="nil"/>
              <w:right w:val="nil"/>
            </w:tcBorders>
            <w:shd w:val="clear" w:color="auto" w:fill="auto"/>
            <w:vAlign w:val="center"/>
            <w:hideMark/>
          </w:tcPr>
          <w:p w14:paraId="6C7A9C6B" w14:textId="77777777" w:rsidR="004966F2" w:rsidRPr="00F87498" w:rsidRDefault="004966F2" w:rsidP="004966F2">
            <w:pPr>
              <w:spacing w:after="0"/>
              <w:jc w:val="center"/>
              <w:rPr>
                <w:rFonts w:asciiTheme="minorHAnsi" w:hAnsiTheme="minorHAnsi" w:cstheme="minorHAnsi"/>
                <w:sz w:val="20"/>
                <w:szCs w:val="20"/>
                <w:lang w:val="en-GB"/>
              </w:rPr>
            </w:pPr>
          </w:p>
        </w:tc>
        <w:tc>
          <w:tcPr>
            <w:tcW w:w="1276" w:type="dxa"/>
            <w:tcBorders>
              <w:top w:val="nil"/>
              <w:left w:val="nil"/>
              <w:bottom w:val="nil"/>
              <w:right w:val="nil"/>
            </w:tcBorders>
            <w:shd w:val="clear" w:color="auto" w:fill="auto"/>
            <w:vAlign w:val="center"/>
            <w:hideMark/>
          </w:tcPr>
          <w:p w14:paraId="36CF9C6C" w14:textId="6E2319A6" w:rsidR="004966F2" w:rsidRPr="00F87498" w:rsidRDefault="004E6E70" w:rsidP="004966F2">
            <w:pPr>
              <w:spacing w:after="0"/>
              <w:jc w:val="right"/>
              <w:rPr>
                <w:rFonts w:asciiTheme="minorHAnsi" w:hAnsiTheme="minorHAnsi" w:cstheme="minorHAnsi"/>
                <w:sz w:val="20"/>
                <w:szCs w:val="20"/>
                <w:lang w:val="en-GB"/>
              </w:rPr>
            </w:pPr>
            <w:r w:rsidRPr="00F87498">
              <w:rPr>
                <w:rFonts w:asciiTheme="minorHAnsi" w:hAnsiTheme="minorHAnsi" w:cstheme="minorHAnsi"/>
                <w:sz w:val="20"/>
                <w:szCs w:val="20"/>
                <w:lang w:val="en-GB"/>
              </w:rPr>
              <w:t>(</w:t>
            </w:r>
            <w:r w:rsidR="00763E3B" w:rsidRPr="00F87498">
              <w:rPr>
                <w:rFonts w:asciiTheme="minorHAnsi" w:hAnsiTheme="minorHAnsi" w:cstheme="minorHAnsi"/>
                <w:sz w:val="20"/>
                <w:szCs w:val="20"/>
                <w:lang w:val="en-GB"/>
              </w:rPr>
              <w:t>4</w:t>
            </w:r>
            <w:r w:rsidR="00C11388" w:rsidRPr="00F87498">
              <w:rPr>
                <w:rFonts w:asciiTheme="minorHAnsi" w:hAnsiTheme="minorHAnsi" w:cstheme="minorHAnsi"/>
                <w:sz w:val="20"/>
                <w:szCs w:val="20"/>
                <w:lang w:val="en-GB"/>
              </w:rPr>
              <w:t>,</w:t>
            </w:r>
            <w:r w:rsidR="006779C2" w:rsidRPr="00F87498">
              <w:rPr>
                <w:rFonts w:asciiTheme="minorHAnsi" w:hAnsiTheme="minorHAnsi" w:cstheme="minorHAnsi"/>
                <w:sz w:val="20"/>
                <w:szCs w:val="20"/>
                <w:lang w:val="en-GB"/>
              </w:rPr>
              <w:t>340</w:t>
            </w:r>
            <w:r w:rsidRPr="00F87498">
              <w:rPr>
                <w:rFonts w:asciiTheme="minorHAnsi" w:hAnsiTheme="minorHAnsi" w:cstheme="minorHAnsi"/>
                <w:sz w:val="20"/>
                <w:szCs w:val="20"/>
                <w:lang w:val="en-GB"/>
              </w:rPr>
              <w:t>)</w:t>
            </w:r>
          </w:p>
        </w:tc>
        <w:tc>
          <w:tcPr>
            <w:tcW w:w="1701" w:type="dxa"/>
            <w:tcBorders>
              <w:top w:val="nil"/>
              <w:left w:val="nil"/>
              <w:bottom w:val="nil"/>
              <w:right w:val="nil"/>
            </w:tcBorders>
            <w:shd w:val="clear" w:color="auto" w:fill="auto"/>
            <w:vAlign w:val="center"/>
            <w:hideMark/>
          </w:tcPr>
          <w:p w14:paraId="55B0B645" w14:textId="21CA2687" w:rsidR="004966F2" w:rsidRPr="00F87498" w:rsidRDefault="004E6E70" w:rsidP="004966F2">
            <w:pPr>
              <w:spacing w:after="0"/>
              <w:jc w:val="right"/>
              <w:rPr>
                <w:rFonts w:asciiTheme="minorHAnsi" w:hAnsiTheme="minorHAnsi" w:cstheme="minorHAnsi"/>
                <w:sz w:val="20"/>
                <w:szCs w:val="20"/>
                <w:lang w:val="en-GB"/>
              </w:rPr>
            </w:pPr>
            <w:r w:rsidRPr="00F87498">
              <w:rPr>
                <w:rFonts w:asciiTheme="minorHAnsi" w:hAnsiTheme="minorHAnsi" w:cstheme="minorHAnsi"/>
                <w:sz w:val="20"/>
                <w:szCs w:val="20"/>
                <w:lang w:val="en-GB"/>
              </w:rPr>
              <w:t>(</w:t>
            </w:r>
            <w:r w:rsidR="00763E3B" w:rsidRPr="00F87498">
              <w:rPr>
                <w:rFonts w:asciiTheme="minorHAnsi" w:hAnsiTheme="minorHAnsi" w:cstheme="minorHAnsi"/>
                <w:sz w:val="20"/>
                <w:szCs w:val="20"/>
                <w:lang w:val="en-GB"/>
              </w:rPr>
              <w:t>3</w:t>
            </w:r>
            <w:r w:rsidR="00C11388" w:rsidRPr="00F87498">
              <w:rPr>
                <w:rFonts w:asciiTheme="minorHAnsi" w:hAnsiTheme="minorHAnsi" w:cstheme="minorHAnsi"/>
                <w:sz w:val="20"/>
                <w:szCs w:val="20"/>
                <w:lang w:val="en-GB"/>
              </w:rPr>
              <w:t>,</w:t>
            </w:r>
            <w:r w:rsidR="004966F2" w:rsidRPr="00F87498">
              <w:rPr>
                <w:rFonts w:asciiTheme="minorHAnsi" w:hAnsiTheme="minorHAnsi" w:cstheme="minorHAnsi"/>
                <w:sz w:val="20"/>
                <w:szCs w:val="20"/>
                <w:lang w:val="en-GB"/>
              </w:rPr>
              <w:t>436</w:t>
            </w:r>
            <w:r w:rsidRPr="00F87498">
              <w:rPr>
                <w:rFonts w:asciiTheme="minorHAnsi" w:hAnsiTheme="minorHAnsi" w:cstheme="minorHAnsi"/>
                <w:sz w:val="20"/>
                <w:szCs w:val="20"/>
                <w:lang w:val="en-GB"/>
              </w:rPr>
              <w:t>)</w:t>
            </w:r>
          </w:p>
        </w:tc>
      </w:tr>
      <w:tr w:rsidR="004966F2" w:rsidRPr="00F87498" w14:paraId="76F1E3AA" w14:textId="77777777" w:rsidTr="004E6E70">
        <w:tblPrEx>
          <w:tblLook w:val="04A0" w:firstRow="1" w:lastRow="0" w:firstColumn="1" w:lastColumn="0" w:noHBand="0" w:noVBand="1"/>
        </w:tblPrEx>
        <w:trPr>
          <w:trHeight w:hRule="exact" w:val="284"/>
        </w:trPr>
        <w:tc>
          <w:tcPr>
            <w:tcW w:w="5670" w:type="dxa"/>
            <w:tcBorders>
              <w:top w:val="nil"/>
              <w:left w:val="nil"/>
              <w:bottom w:val="single" w:sz="4" w:space="0" w:color="auto"/>
              <w:right w:val="nil"/>
            </w:tcBorders>
            <w:shd w:val="clear" w:color="auto" w:fill="auto"/>
            <w:vAlign w:val="center"/>
            <w:hideMark/>
          </w:tcPr>
          <w:p w14:paraId="6FD55E0A" w14:textId="03A18FFA" w:rsidR="004966F2" w:rsidRPr="00F87498" w:rsidRDefault="004B3713" w:rsidP="004966F2">
            <w:pPr>
              <w:spacing w:after="0"/>
              <w:rPr>
                <w:rFonts w:asciiTheme="minorHAnsi" w:hAnsiTheme="minorHAnsi" w:cstheme="minorHAnsi"/>
                <w:sz w:val="20"/>
                <w:szCs w:val="20"/>
                <w:lang w:val="en-GB"/>
              </w:rPr>
            </w:pPr>
            <w:r w:rsidRPr="00F87498">
              <w:rPr>
                <w:rFonts w:asciiTheme="minorHAnsi" w:hAnsiTheme="minorHAnsi" w:cstheme="minorHAnsi"/>
                <w:sz w:val="20"/>
                <w:szCs w:val="20"/>
                <w:lang w:val="en-GB"/>
              </w:rPr>
              <w:t>Income</w:t>
            </w:r>
            <w:r w:rsidR="00C11388" w:rsidRPr="00F87498">
              <w:rPr>
                <w:rFonts w:asciiTheme="minorHAnsi" w:hAnsiTheme="minorHAnsi" w:cstheme="minorHAnsi"/>
                <w:sz w:val="20"/>
                <w:szCs w:val="20"/>
                <w:lang w:val="en-GB"/>
              </w:rPr>
              <w:t xml:space="preserve"> tax</w:t>
            </w:r>
            <w:r w:rsidRPr="00F87498">
              <w:rPr>
                <w:rFonts w:asciiTheme="minorHAnsi" w:hAnsiTheme="minorHAnsi" w:cstheme="minorHAnsi"/>
                <w:sz w:val="20"/>
                <w:szCs w:val="20"/>
                <w:lang w:val="en-GB"/>
              </w:rPr>
              <w:t xml:space="preserve"> </w:t>
            </w:r>
            <w:r w:rsidR="00C11388" w:rsidRPr="00F87498">
              <w:rPr>
                <w:rFonts w:asciiTheme="minorHAnsi" w:hAnsiTheme="minorHAnsi" w:cstheme="minorHAnsi"/>
                <w:sz w:val="20"/>
                <w:szCs w:val="20"/>
                <w:lang w:val="en-GB"/>
              </w:rPr>
              <w:t>paid</w:t>
            </w:r>
          </w:p>
        </w:tc>
        <w:tc>
          <w:tcPr>
            <w:tcW w:w="851" w:type="dxa"/>
            <w:tcBorders>
              <w:top w:val="nil"/>
              <w:left w:val="nil"/>
              <w:bottom w:val="single" w:sz="4" w:space="0" w:color="auto"/>
              <w:right w:val="nil"/>
            </w:tcBorders>
            <w:shd w:val="clear" w:color="auto" w:fill="auto"/>
            <w:vAlign w:val="center"/>
            <w:hideMark/>
          </w:tcPr>
          <w:p w14:paraId="6785A04A" w14:textId="77777777" w:rsidR="004966F2" w:rsidRPr="00F87498" w:rsidRDefault="004966F2" w:rsidP="004966F2">
            <w:pPr>
              <w:spacing w:after="0"/>
              <w:jc w:val="center"/>
              <w:rPr>
                <w:rFonts w:asciiTheme="minorHAnsi" w:hAnsiTheme="minorHAnsi" w:cstheme="minorHAnsi"/>
                <w:sz w:val="20"/>
                <w:szCs w:val="20"/>
                <w:lang w:val="en-GB"/>
              </w:rPr>
            </w:pPr>
          </w:p>
        </w:tc>
        <w:tc>
          <w:tcPr>
            <w:tcW w:w="1276" w:type="dxa"/>
            <w:tcBorders>
              <w:top w:val="nil"/>
              <w:left w:val="nil"/>
              <w:bottom w:val="single" w:sz="4" w:space="0" w:color="auto"/>
              <w:right w:val="nil"/>
            </w:tcBorders>
            <w:shd w:val="clear" w:color="auto" w:fill="auto"/>
            <w:vAlign w:val="center"/>
            <w:hideMark/>
          </w:tcPr>
          <w:p w14:paraId="0C631E10" w14:textId="77777777" w:rsidR="004966F2" w:rsidRPr="00F87498" w:rsidRDefault="004966F2" w:rsidP="004966F2">
            <w:pPr>
              <w:spacing w:after="0"/>
              <w:jc w:val="right"/>
              <w:rPr>
                <w:rFonts w:asciiTheme="minorHAnsi" w:hAnsiTheme="minorHAnsi" w:cstheme="minorHAnsi"/>
                <w:sz w:val="20"/>
                <w:szCs w:val="20"/>
                <w:lang w:val="en-GB"/>
              </w:rPr>
            </w:pPr>
            <w:r w:rsidRPr="00F87498">
              <w:rPr>
                <w:rFonts w:asciiTheme="minorHAnsi" w:hAnsiTheme="minorHAnsi" w:cstheme="minorHAnsi"/>
                <w:sz w:val="20"/>
                <w:szCs w:val="20"/>
                <w:lang w:val="en-GB"/>
              </w:rPr>
              <w:t>-</w:t>
            </w:r>
          </w:p>
        </w:tc>
        <w:tc>
          <w:tcPr>
            <w:tcW w:w="1701" w:type="dxa"/>
            <w:tcBorders>
              <w:top w:val="nil"/>
              <w:left w:val="nil"/>
              <w:bottom w:val="single" w:sz="4" w:space="0" w:color="auto"/>
              <w:right w:val="nil"/>
            </w:tcBorders>
            <w:shd w:val="clear" w:color="auto" w:fill="auto"/>
            <w:vAlign w:val="center"/>
            <w:hideMark/>
          </w:tcPr>
          <w:p w14:paraId="518503DC" w14:textId="77777777" w:rsidR="004966F2" w:rsidRPr="00F87498" w:rsidRDefault="004966F2" w:rsidP="004966F2">
            <w:pPr>
              <w:spacing w:after="0"/>
              <w:jc w:val="right"/>
              <w:rPr>
                <w:rFonts w:asciiTheme="minorHAnsi" w:hAnsiTheme="minorHAnsi" w:cstheme="minorHAnsi"/>
                <w:sz w:val="20"/>
                <w:szCs w:val="20"/>
                <w:lang w:val="en-GB"/>
              </w:rPr>
            </w:pPr>
            <w:r w:rsidRPr="00F87498">
              <w:rPr>
                <w:rFonts w:asciiTheme="minorHAnsi" w:hAnsiTheme="minorHAnsi" w:cstheme="minorHAnsi"/>
                <w:sz w:val="20"/>
                <w:szCs w:val="20"/>
                <w:lang w:val="en-GB"/>
              </w:rPr>
              <w:t>-</w:t>
            </w:r>
          </w:p>
        </w:tc>
      </w:tr>
      <w:tr w:rsidR="004966F2" w:rsidRPr="00F87498" w14:paraId="25388EB0" w14:textId="77777777" w:rsidTr="004E6E70">
        <w:tblPrEx>
          <w:tblLook w:val="04A0" w:firstRow="1" w:lastRow="0" w:firstColumn="1" w:lastColumn="0" w:noHBand="0" w:noVBand="1"/>
        </w:tblPrEx>
        <w:trPr>
          <w:trHeight w:val="409"/>
        </w:trPr>
        <w:tc>
          <w:tcPr>
            <w:tcW w:w="5670" w:type="dxa"/>
            <w:tcBorders>
              <w:top w:val="single" w:sz="4" w:space="0" w:color="auto"/>
              <w:left w:val="nil"/>
              <w:bottom w:val="single" w:sz="8" w:space="0" w:color="auto"/>
              <w:right w:val="nil"/>
            </w:tcBorders>
            <w:shd w:val="clear" w:color="auto" w:fill="auto"/>
            <w:vAlign w:val="center"/>
            <w:hideMark/>
          </w:tcPr>
          <w:p w14:paraId="38B7DB4E" w14:textId="211E3D85" w:rsidR="004966F2" w:rsidRPr="00F87498" w:rsidRDefault="00C11388" w:rsidP="004966F2">
            <w:pPr>
              <w:spacing w:after="0"/>
              <w:rPr>
                <w:rFonts w:asciiTheme="minorHAnsi" w:hAnsiTheme="minorHAnsi" w:cstheme="minorHAnsi"/>
                <w:b/>
                <w:bCs/>
                <w:sz w:val="20"/>
                <w:szCs w:val="20"/>
                <w:lang w:val="en-GB"/>
              </w:rPr>
            </w:pPr>
            <w:r w:rsidRPr="00F87498">
              <w:rPr>
                <w:rFonts w:asciiTheme="minorHAnsi" w:hAnsiTheme="minorHAnsi" w:cstheme="minorHAnsi"/>
                <w:b/>
                <w:bCs/>
                <w:sz w:val="20"/>
                <w:szCs w:val="20"/>
                <w:lang w:val="en-GB"/>
              </w:rPr>
              <w:t>Net cash flow from operati</w:t>
            </w:r>
            <w:r w:rsidR="004B3713" w:rsidRPr="00F87498">
              <w:rPr>
                <w:rFonts w:asciiTheme="minorHAnsi" w:hAnsiTheme="minorHAnsi" w:cstheme="minorHAnsi"/>
                <w:b/>
                <w:bCs/>
                <w:sz w:val="20"/>
                <w:szCs w:val="20"/>
                <w:lang w:val="en-GB"/>
              </w:rPr>
              <w:t xml:space="preserve">ng </w:t>
            </w:r>
            <w:r w:rsidRPr="00F87498">
              <w:rPr>
                <w:rFonts w:asciiTheme="minorHAnsi" w:hAnsiTheme="minorHAnsi" w:cstheme="minorHAnsi"/>
                <w:b/>
                <w:bCs/>
                <w:sz w:val="20"/>
                <w:szCs w:val="20"/>
                <w:lang w:val="en-GB"/>
              </w:rPr>
              <w:t>activities before changes in operat</w:t>
            </w:r>
            <w:r w:rsidR="004B3713" w:rsidRPr="00F87498">
              <w:rPr>
                <w:rFonts w:asciiTheme="minorHAnsi" w:hAnsiTheme="minorHAnsi" w:cstheme="minorHAnsi"/>
                <w:b/>
                <w:bCs/>
                <w:sz w:val="20"/>
                <w:szCs w:val="20"/>
                <w:lang w:val="en-GB"/>
              </w:rPr>
              <w:t>ing</w:t>
            </w:r>
            <w:r w:rsidRPr="00F87498">
              <w:rPr>
                <w:rFonts w:asciiTheme="minorHAnsi" w:hAnsiTheme="minorHAnsi" w:cstheme="minorHAnsi"/>
                <w:b/>
                <w:bCs/>
                <w:sz w:val="20"/>
                <w:szCs w:val="20"/>
                <w:lang w:val="en-GB"/>
              </w:rPr>
              <w:t xml:space="preserve"> assets and liabilities</w:t>
            </w:r>
          </w:p>
        </w:tc>
        <w:tc>
          <w:tcPr>
            <w:tcW w:w="851" w:type="dxa"/>
            <w:tcBorders>
              <w:top w:val="single" w:sz="4" w:space="0" w:color="auto"/>
              <w:left w:val="nil"/>
              <w:bottom w:val="single" w:sz="8" w:space="0" w:color="auto"/>
              <w:right w:val="nil"/>
            </w:tcBorders>
            <w:shd w:val="clear" w:color="auto" w:fill="auto"/>
            <w:vAlign w:val="center"/>
            <w:hideMark/>
          </w:tcPr>
          <w:p w14:paraId="00652491" w14:textId="77777777" w:rsidR="004966F2" w:rsidRPr="00F87498" w:rsidRDefault="004966F2" w:rsidP="004966F2">
            <w:pPr>
              <w:spacing w:after="0"/>
              <w:jc w:val="center"/>
              <w:rPr>
                <w:rFonts w:asciiTheme="minorHAnsi" w:hAnsiTheme="minorHAnsi" w:cstheme="minorHAnsi"/>
                <w:sz w:val="20"/>
                <w:szCs w:val="20"/>
                <w:lang w:val="en-GB"/>
              </w:rPr>
            </w:pPr>
            <w:r w:rsidRPr="00F87498">
              <w:rPr>
                <w:rFonts w:asciiTheme="minorHAnsi" w:hAnsiTheme="minorHAnsi" w:cstheme="minorHAnsi"/>
                <w:sz w:val="20"/>
                <w:szCs w:val="20"/>
                <w:lang w:val="en-GB"/>
              </w:rPr>
              <w:t> </w:t>
            </w:r>
          </w:p>
        </w:tc>
        <w:tc>
          <w:tcPr>
            <w:tcW w:w="1276" w:type="dxa"/>
            <w:tcBorders>
              <w:top w:val="single" w:sz="4" w:space="0" w:color="auto"/>
              <w:left w:val="nil"/>
              <w:bottom w:val="single" w:sz="8" w:space="0" w:color="auto"/>
              <w:right w:val="nil"/>
            </w:tcBorders>
            <w:shd w:val="clear" w:color="auto" w:fill="auto"/>
            <w:vAlign w:val="center"/>
            <w:hideMark/>
          </w:tcPr>
          <w:p w14:paraId="4338915D" w14:textId="78C65BBD" w:rsidR="004966F2" w:rsidRPr="00F87498" w:rsidRDefault="000B0A95" w:rsidP="004966F2">
            <w:pPr>
              <w:spacing w:after="0"/>
              <w:jc w:val="right"/>
              <w:rPr>
                <w:rFonts w:asciiTheme="minorHAnsi" w:hAnsiTheme="minorHAnsi" w:cstheme="minorHAnsi"/>
                <w:b/>
                <w:bCs/>
                <w:sz w:val="20"/>
                <w:szCs w:val="20"/>
                <w:lang w:val="en-GB"/>
              </w:rPr>
            </w:pPr>
            <w:r w:rsidRPr="00F87498">
              <w:rPr>
                <w:rFonts w:asciiTheme="minorHAnsi" w:hAnsiTheme="minorHAnsi" w:cstheme="minorHAnsi"/>
                <w:b/>
                <w:bCs/>
                <w:sz w:val="20"/>
                <w:szCs w:val="20"/>
                <w:lang w:val="en-GB"/>
              </w:rPr>
              <w:t>1</w:t>
            </w:r>
            <w:r w:rsidR="00C11388" w:rsidRPr="00F87498">
              <w:rPr>
                <w:rFonts w:asciiTheme="minorHAnsi" w:hAnsiTheme="minorHAnsi" w:cstheme="minorHAnsi"/>
                <w:b/>
                <w:bCs/>
                <w:sz w:val="20"/>
                <w:szCs w:val="20"/>
                <w:lang w:val="en-GB"/>
              </w:rPr>
              <w:t>,</w:t>
            </w:r>
            <w:r w:rsidRPr="00F87498">
              <w:rPr>
                <w:rFonts w:asciiTheme="minorHAnsi" w:hAnsiTheme="minorHAnsi" w:cstheme="minorHAnsi"/>
                <w:b/>
                <w:bCs/>
                <w:sz w:val="20"/>
                <w:szCs w:val="20"/>
                <w:lang w:val="en-GB"/>
              </w:rPr>
              <w:t>203</w:t>
            </w:r>
          </w:p>
        </w:tc>
        <w:tc>
          <w:tcPr>
            <w:tcW w:w="1701" w:type="dxa"/>
            <w:tcBorders>
              <w:top w:val="single" w:sz="4" w:space="0" w:color="auto"/>
              <w:left w:val="nil"/>
              <w:bottom w:val="single" w:sz="8" w:space="0" w:color="auto"/>
              <w:right w:val="nil"/>
            </w:tcBorders>
            <w:shd w:val="clear" w:color="auto" w:fill="auto"/>
            <w:vAlign w:val="center"/>
            <w:hideMark/>
          </w:tcPr>
          <w:p w14:paraId="6C2D6996" w14:textId="41CE1520" w:rsidR="004966F2" w:rsidRPr="00F87498" w:rsidRDefault="00763E3B" w:rsidP="004966F2">
            <w:pPr>
              <w:spacing w:after="0"/>
              <w:jc w:val="right"/>
              <w:rPr>
                <w:rFonts w:asciiTheme="minorHAnsi" w:hAnsiTheme="minorHAnsi" w:cstheme="minorHAnsi"/>
                <w:b/>
                <w:bCs/>
                <w:sz w:val="20"/>
                <w:szCs w:val="20"/>
                <w:lang w:val="en-GB"/>
              </w:rPr>
            </w:pPr>
            <w:r w:rsidRPr="00F87498">
              <w:rPr>
                <w:rFonts w:asciiTheme="minorHAnsi" w:hAnsiTheme="minorHAnsi" w:cstheme="minorHAnsi"/>
                <w:b/>
                <w:bCs/>
                <w:sz w:val="20"/>
                <w:szCs w:val="20"/>
                <w:lang w:val="en-GB"/>
              </w:rPr>
              <w:t>11</w:t>
            </w:r>
            <w:r w:rsidR="00C11388" w:rsidRPr="00F87498">
              <w:rPr>
                <w:rFonts w:asciiTheme="minorHAnsi" w:hAnsiTheme="minorHAnsi" w:cstheme="minorHAnsi"/>
                <w:b/>
                <w:bCs/>
                <w:sz w:val="20"/>
                <w:szCs w:val="20"/>
                <w:lang w:val="en-GB"/>
              </w:rPr>
              <w:t>,</w:t>
            </w:r>
            <w:r w:rsidR="00604FEC" w:rsidRPr="00F87498">
              <w:rPr>
                <w:rFonts w:asciiTheme="minorHAnsi" w:hAnsiTheme="minorHAnsi" w:cstheme="minorHAnsi"/>
                <w:b/>
                <w:bCs/>
                <w:sz w:val="20"/>
                <w:szCs w:val="20"/>
                <w:lang w:val="en-GB"/>
              </w:rPr>
              <w:t>303</w:t>
            </w:r>
          </w:p>
        </w:tc>
      </w:tr>
      <w:tr w:rsidR="004966F2" w:rsidRPr="007975BE" w14:paraId="725D3107" w14:textId="77777777" w:rsidTr="004E6E70">
        <w:tblPrEx>
          <w:tblLook w:val="04A0" w:firstRow="1" w:lastRow="0" w:firstColumn="1" w:lastColumn="0" w:noHBand="0" w:noVBand="1"/>
        </w:tblPrEx>
        <w:trPr>
          <w:trHeight w:hRule="exact" w:val="284"/>
        </w:trPr>
        <w:tc>
          <w:tcPr>
            <w:tcW w:w="5670" w:type="dxa"/>
            <w:tcBorders>
              <w:top w:val="nil"/>
              <w:left w:val="nil"/>
              <w:bottom w:val="nil"/>
              <w:right w:val="nil"/>
            </w:tcBorders>
            <w:shd w:val="clear" w:color="auto" w:fill="auto"/>
            <w:vAlign w:val="center"/>
            <w:hideMark/>
          </w:tcPr>
          <w:p w14:paraId="05C6BEB2" w14:textId="647446D2" w:rsidR="004966F2" w:rsidRPr="00F87498" w:rsidRDefault="00C11388" w:rsidP="004966F2">
            <w:pPr>
              <w:spacing w:after="0"/>
              <w:rPr>
                <w:rFonts w:asciiTheme="minorHAnsi" w:hAnsiTheme="minorHAnsi" w:cstheme="minorHAnsi"/>
                <w:i/>
                <w:iCs/>
                <w:sz w:val="20"/>
                <w:szCs w:val="20"/>
                <w:lang w:val="en-GB"/>
              </w:rPr>
            </w:pPr>
            <w:r w:rsidRPr="00F87498">
              <w:rPr>
                <w:rFonts w:asciiTheme="minorHAnsi" w:hAnsiTheme="minorHAnsi" w:cstheme="minorHAnsi"/>
                <w:i/>
                <w:iCs/>
                <w:sz w:val="20"/>
                <w:szCs w:val="20"/>
                <w:lang w:val="en-GB"/>
              </w:rPr>
              <w:t>Net (increase)/decrease of operati</w:t>
            </w:r>
            <w:r w:rsidR="004B3713" w:rsidRPr="00F87498">
              <w:rPr>
                <w:rFonts w:asciiTheme="minorHAnsi" w:hAnsiTheme="minorHAnsi" w:cstheme="minorHAnsi"/>
                <w:i/>
                <w:iCs/>
                <w:sz w:val="20"/>
                <w:szCs w:val="20"/>
                <w:lang w:val="en-GB"/>
              </w:rPr>
              <w:t>ng</w:t>
            </w:r>
            <w:r w:rsidRPr="00F87498">
              <w:rPr>
                <w:rFonts w:asciiTheme="minorHAnsi" w:hAnsiTheme="minorHAnsi" w:cstheme="minorHAnsi"/>
                <w:i/>
                <w:iCs/>
                <w:sz w:val="20"/>
                <w:szCs w:val="20"/>
                <w:lang w:val="en-GB"/>
              </w:rPr>
              <w:t xml:space="preserve"> assets</w:t>
            </w:r>
          </w:p>
        </w:tc>
        <w:tc>
          <w:tcPr>
            <w:tcW w:w="851" w:type="dxa"/>
            <w:tcBorders>
              <w:top w:val="nil"/>
              <w:left w:val="nil"/>
              <w:bottom w:val="nil"/>
              <w:right w:val="nil"/>
            </w:tcBorders>
            <w:shd w:val="clear" w:color="auto" w:fill="auto"/>
            <w:vAlign w:val="center"/>
            <w:hideMark/>
          </w:tcPr>
          <w:p w14:paraId="348E7474" w14:textId="77777777" w:rsidR="004966F2" w:rsidRPr="00F87498" w:rsidRDefault="004966F2" w:rsidP="004966F2">
            <w:pPr>
              <w:spacing w:after="0"/>
              <w:jc w:val="center"/>
              <w:rPr>
                <w:rFonts w:asciiTheme="minorHAnsi" w:hAnsiTheme="minorHAnsi" w:cstheme="minorHAnsi"/>
                <w:sz w:val="20"/>
                <w:szCs w:val="20"/>
                <w:lang w:val="en-GB"/>
              </w:rPr>
            </w:pPr>
          </w:p>
        </w:tc>
        <w:tc>
          <w:tcPr>
            <w:tcW w:w="1276" w:type="dxa"/>
            <w:tcBorders>
              <w:top w:val="nil"/>
              <w:left w:val="nil"/>
              <w:bottom w:val="nil"/>
              <w:right w:val="nil"/>
            </w:tcBorders>
            <w:shd w:val="clear" w:color="auto" w:fill="auto"/>
            <w:vAlign w:val="center"/>
            <w:hideMark/>
          </w:tcPr>
          <w:p w14:paraId="58164C0C" w14:textId="77777777" w:rsidR="004966F2" w:rsidRPr="00F87498" w:rsidRDefault="004966F2" w:rsidP="004966F2">
            <w:pPr>
              <w:spacing w:after="0"/>
              <w:jc w:val="right"/>
              <w:rPr>
                <w:rFonts w:asciiTheme="minorHAnsi" w:hAnsiTheme="minorHAnsi" w:cstheme="minorHAnsi"/>
                <w:b/>
                <w:bCs/>
                <w:sz w:val="20"/>
                <w:szCs w:val="20"/>
                <w:lang w:val="en-GB"/>
              </w:rPr>
            </w:pPr>
          </w:p>
        </w:tc>
        <w:tc>
          <w:tcPr>
            <w:tcW w:w="1701" w:type="dxa"/>
            <w:tcBorders>
              <w:top w:val="nil"/>
              <w:left w:val="nil"/>
              <w:bottom w:val="nil"/>
              <w:right w:val="nil"/>
            </w:tcBorders>
            <w:shd w:val="clear" w:color="auto" w:fill="auto"/>
            <w:vAlign w:val="center"/>
            <w:hideMark/>
          </w:tcPr>
          <w:p w14:paraId="6A705441" w14:textId="77777777" w:rsidR="004966F2" w:rsidRPr="00F87498" w:rsidRDefault="004966F2" w:rsidP="004966F2">
            <w:pPr>
              <w:spacing w:after="0"/>
              <w:jc w:val="right"/>
              <w:rPr>
                <w:rFonts w:asciiTheme="minorHAnsi" w:hAnsiTheme="minorHAnsi" w:cstheme="minorHAnsi"/>
                <w:b/>
                <w:bCs/>
                <w:sz w:val="20"/>
                <w:szCs w:val="20"/>
                <w:lang w:val="en-GB"/>
              </w:rPr>
            </w:pPr>
          </w:p>
        </w:tc>
      </w:tr>
      <w:tr w:rsidR="004966F2" w:rsidRPr="00F87498" w14:paraId="2279DEC0" w14:textId="77777777" w:rsidTr="004E6E70">
        <w:tblPrEx>
          <w:tblLook w:val="04A0" w:firstRow="1" w:lastRow="0" w:firstColumn="1" w:lastColumn="0" w:noHBand="0" w:noVBand="1"/>
        </w:tblPrEx>
        <w:trPr>
          <w:trHeight w:hRule="exact" w:val="284"/>
        </w:trPr>
        <w:tc>
          <w:tcPr>
            <w:tcW w:w="5670" w:type="dxa"/>
            <w:tcBorders>
              <w:top w:val="nil"/>
              <w:left w:val="nil"/>
              <w:bottom w:val="nil"/>
              <w:right w:val="nil"/>
            </w:tcBorders>
            <w:shd w:val="clear" w:color="auto" w:fill="auto"/>
            <w:vAlign w:val="center"/>
            <w:hideMark/>
          </w:tcPr>
          <w:p w14:paraId="7C2EDD90" w14:textId="437F8BCB" w:rsidR="004966F2" w:rsidRPr="00F87498" w:rsidRDefault="00C11388" w:rsidP="005C0DD3">
            <w:pPr>
              <w:spacing w:after="0"/>
              <w:rPr>
                <w:rFonts w:asciiTheme="minorHAnsi" w:hAnsiTheme="minorHAnsi" w:cstheme="minorHAnsi"/>
                <w:sz w:val="20"/>
                <w:szCs w:val="20"/>
                <w:lang w:val="en-GB"/>
              </w:rPr>
            </w:pPr>
            <w:r w:rsidRPr="00F87498">
              <w:rPr>
                <w:rFonts w:asciiTheme="minorHAnsi" w:hAnsiTheme="minorHAnsi" w:cstheme="minorHAnsi"/>
                <w:sz w:val="20"/>
                <w:szCs w:val="20"/>
                <w:lang w:val="en-GB"/>
              </w:rPr>
              <w:t xml:space="preserve">Other assets </w:t>
            </w:r>
          </w:p>
        </w:tc>
        <w:tc>
          <w:tcPr>
            <w:tcW w:w="851" w:type="dxa"/>
            <w:tcBorders>
              <w:top w:val="nil"/>
              <w:left w:val="nil"/>
              <w:bottom w:val="nil"/>
              <w:right w:val="nil"/>
            </w:tcBorders>
            <w:shd w:val="clear" w:color="auto" w:fill="auto"/>
            <w:vAlign w:val="center"/>
            <w:hideMark/>
          </w:tcPr>
          <w:p w14:paraId="2CF6DF9D" w14:textId="77777777" w:rsidR="004966F2" w:rsidRPr="00F87498" w:rsidRDefault="004966F2" w:rsidP="004966F2">
            <w:pPr>
              <w:spacing w:after="0"/>
              <w:jc w:val="center"/>
              <w:rPr>
                <w:rFonts w:asciiTheme="minorHAnsi" w:hAnsiTheme="minorHAnsi" w:cstheme="minorHAnsi"/>
                <w:sz w:val="20"/>
                <w:szCs w:val="20"/>
                <w:lang w:val="en-GB"/>
              </w:rPr>
            </w:pPr>
          </w:p>
        </w:tc>
        <w:tc>
          <w:tcPr>
            <w:tcW w:w="1276" w:type="dxa"/>
            <w:tcBorders>
              <w:top w:val="nil"/>
              <w:left w:val="nil"/>
              <w:bottom w:val="nil"/>
              <w:right w:val="nil"/>
            </w:tcBorders>
            <w:shd w:val="clear" w:color="auto" w:fill="auto"/>
            <w:vAlign w:val="center"/>
            <w:hideMark/>
          </w:tcPr>
          <w:p w14:paraId="15ED5F15" w14:textId="419AFB66" w:rsidR="004966F2" w:rsidRPr="00F87498" w:rsidRDefault="004966F2" w:rsidP="004966F2">
            <w:pPr>
              <w:spacing w:after="0"/>
              <w:jc w:val="right"/>
              <w:rPr>
                <w:rFonts w:asciiTheme="minorHAnsi" w:hAnsiTheme="minorHAnsi" w:cstheme="minorHAnsi"/>
                <w:sz w:val="20"/>
                <w:szCs w:val="20"/>
                <w:lang w:val="en-GB"/>
              </w:rPr>
            </w:pPr>
            <w:r w:rsidRPr="00F87498">
              <w:rPr>
                <w:rFonts w:asciiTheme="minorHAnsi" w:hAnsiTheme="minorHAnsi" w:cstheme="minorHAnsi"/>
                <w:sz w:val="20"/>
                <w:szCs w:val="20"/>
                <w:lang w:val="en-GB"/>
              </w:rPr>
              <w:t>63</w:t>
            </w:r>
            <w:r w:rsidR="006373E6" w:rsidRPr="00F87498">
              <w:rPr>
                <w:rFonts w:asciiTheme="minorHAnsi" w:hAnsiTheme="minorHAnsi" w:cstheme="minorHAnsi"/>
                <w:sz w:val="20"/>
                <w:szCs w:val="20"/>
                <w:lang w:val="en-GB"/>
              </w:rPr>
              <w:t>5</w:t>
            </w:r>
          </w:p>
        </w:tc>
        <w:tc>
          <w:tcPr>
            <w:tcW w:w="1701" w:type="dxa"/>
            <w:tcBorders>
              <w:top w:val="nil"/>
              <w:left w:val="nil"/>
              <w:bottom w:val="nil"/>
              <w:right w:val="nil"/>
            </w:tcBorders>
            <w:shd w:val="clear" w:color="auto" w:fill="auto"/>
            <w:vAlign w:val="center"/>
            <w:hideMark/>
          </w:tcPr>
          <w:p w14:paraId="4E656253" w14:textId="074CF7D3" w:rsidR="004966F2" w:rsidRPr="00F87498" w:rsidRDefault="004E6E70" w:rsidP="004966F2">
            <w:pPr>
              <w:spacing w:after="0"/>
              <w:jc w:val="right"/>
              <w:rPr>
                <w:rFonts w:asciiTheme="minorHAnsi" w:hAnsiTheme="minorHAnsi" w:cstheme="minorHAnsi"/>
                <w:sz w:val="20"/>
                <w:szCs w:val="20"/>
                <w:lang w:val="en-GB"/>
              </w:rPr>
            </w:pPr>
            <w:r w:rsidRPr="00F87498">
              <w:rPr>
                <w:rFonts w:asciiTheme="minorHAnsi" w:hAnsiTheme="minorHAnsi" w:cstheme="minorHAnsi"/>
                <w:sz w:val="20"/>
                <w:szCs w:val="20"/>
                <w:lang w:val="en-GB"/>
              </w:rPr>
              <w:t>(</w:t>
            </w:r>
            <w:r w:rsidR="00763E3B" w:rsidRPr="00F87498">
              <w:rPr>
                <w:rFonts w:asciiTheme="minorHAnsi" w:hAnsiTheme="minorHAnsi" w:cstheme="minorHAnsi"/>
                <w:sz w:val="20"/>
                <w:szCs w:val="20"/>
                <w:lang w:val="en-GB"/>
              </w:rPr>
              <w:t>2</w:t>
            </w:r>
            <w:r w:rsidR="00C11388" w:rsidRPr="00F87498">
              <w:rPr>
                <w:rFonts w:asciiTheme="minorHAnsi" w:hAnsiTheme="minorHAnsi" w:cstheme="minorHAnsi"/>
                <w:sz w:val="20"/>
                <w:szCs w:val="20"/>
                <w:lang w:val="en-GB"/>
              </w:rPr>
              <w:t>,</w:t>
            </w:r>
            <w:r w:rsidR="004966F2" w:rsidRPr="00F87498">
              <w:rPr>
                <w:rFonts w:asciiTheme="minorHAnsi" w:hAnsiTheme="minorHAnsi" w:cstheme="minorHAnsi"/>
                <w:sz w:val="20"/>
                <w:szCs w:val="20"/>
                <w:lang w:val="en-GB"/>
              </w:rPr>
              <w:t>106</w:t>
            </w:r>
            <w:r w:rsidRPr="00F87498">
              <w:rPr>
                <w:rFonts w:asciiTheme="minorHAnsi" w:hAnsiTheme="minorHAnsi" w:cstheme="minorHAnsi"/>
                <w:sz w:val="20"/>
                <w:szCs w:val="20"/>
                <w:lang w:val="en-GB"/>
              </w:rPr>
              <w:t>)</w:t>
            </w:r>
          </w:p>
        </w:tc>
      </w:tr>
      <w:tr w:rsidR="004966F2" w:rsidRPr="007975BE" w14:paraId="745043B3" w14:textId="77777777" w:rsidTr="004E6E70">
        <w:tblPrEx>
          <w:tblLook w:val="04A0" w:firstRow="1" w:lastRow="0" w:firstColumn="1" w:lastColumn="0" w:noHBand="0" w:noVBand="1"/>
        </w:tblPrEx>
        <w:trPr>
          <w:trHeight w:hRule="exact" w:val="284"/>
        </w:trPr>
        <w:tc>
          <w:tcPr>
            <w:tcW w:w="5670" w:type="dxa"/>
            <w:tcBorders>
              <w:top w:val="nil"/>
              <w:left w:val="nil"/>
              <w:bottom w:val="nil"/>
              <w:right w:val="nil"/>
            </w:tcBorders>
            <w:shd w:val="clear" w:color="auto" w:fill="auto"/>
            <w:vAlign w:val="center"/>
            <w:hideMark/>
          </w:tcPr>
          <w:p w14:paraId="38632200" w14:textId="71B289DF" w:rsidR="004966F2" w:rsidRPr="00F87498" w:rsidRDefault="00C11388" w:rsidP="004966F2">
            <w:pPr>
              <w:spacing w:after="0"/>
              <w:rPr>
                <w:rFonts w:asciiTheme="minorHAnsi" w:hAnsiTheme="minorHAnsi" w:cstheme="minorHAnsi"/>
                <w:i/>
                <w:iCs/>
                <w:sz w:val="20"/>
                <w:szCs w:val="20"/>
                <w:lang w:val="en-GB"/>
              </w:rPr>
            </w:pPr>
            <w:r w:rsidRPr="00F87498">
              <w:rPr>
                <w:rFonts w:asciiTheme="minorHAnsi" w:hAnsiTheme="minorHAnsi" w:cstheme="minorHAnsi"/>
                <w:i/>
                <w:iCs/>
                <w:sz w:val="20"/>
                <w:szCs w:val="20"/>
                <w:lang w:val="en-GB"/>
              </w:rPr>
              <w:t>Net increase/</w:t>
            </w:r>
            <w:r w:rsidR="004B3713" w:rsidRPr="00F87498">
              <w:rPr>
                <w:rFonts w:asciiTheme="minorHAnsi" w:hAnsiTheme="minorHAnsi" w:cstheme="minorHAnsi"/>
                <w:i/>
                <w:iCs/>
                <w:sz w:val="20"/>
                <w:szCs w:val="20"/>
                <w:lang w:val="en-GB"/>
              </w:rPr>
              <w:t>(</w:t>
            </w:r>
            <w:r w:rsidRPr="00F87498">
              <w:rPr>
                <w:rFonts w:asciiTheme="minorHAnsi" w:hAnsiTheme="minorHAnsi" w:cstheme="minorHAnsi"/>
                <w:i/>
                <w:iCs/>
                <w:sz w:val="20"/>
                <w:szCs w:val="20"/>
                <w:lang w:val="en-GB"/>
              </w:rPr>
              <w:t>decrease</w:t>
            </w:r>
            <w:r w:rsidR="004B3713" w:rsidRPr="00F87498">
              <w:rPr>
                <w:rFonts w:asciiTheme="minorHAnsi" w:hAnsiTheme="minorHAnsi" w:cstheme="minorHAnsi"/>
                <w:i/>
                <w:iCs/>
                <w:sz w:val="20"/>
                <w:szCs w:val="20"/>
                <w:lang w:val="en-GB"/>
              </w:rPr>
              <w:t>)</w:t>
            </w:r>
            <w:r w:rsidRPr="00F87498">
              <w:rPr>
                <w:rFonts w:asciiTheme="minorHAnsi" w:hAnsiTheme="minorHAnsi" w:cstheme="minorHAnsi"/>
                <w:i/>
                <w:iCs/>
                <w:sz w:val="20"/>
                <w:szCs w:val="20"/>
                <w:lang w:val="en-GB"/>
              </w:rPr>
              <w:t xml:space="preserve"> of operati</w:t>
            </w:r>
            <w:r w:rsidR="004B3713" w:rsidRPr="00F87498">
              <w:rPr>
                <w:rFonts w:asciiTheme="minorHAnsi" w:hAnsiTheme="minorHAnsi" w:cstheme="minorHAnsi"/>
                <w:i/>
                <w:iCs/>
                <w:sz w:val="20"/>
                <w:szCs w:val="20"/>
                <w:lang w:val="en-GB"/>
              </w:rPr>
              <w:t>ng</w:t>
            </w:r>
            <w:r w:rsidRPr="00F87498">
              <w:rPr>
                <w:rFonts w:asciiTheme="minorHAnsi" w:hAnsiTheme="minorHAnsi" w:cstheme="minorHAnsi"/>
                <w:i/>
                <w:iCs/>
                <w:sz w:val="20"/>
                <w:szCs w:val="20"/>
                <w:lang w:val="en-GB"/>
              </w:rPr>
              <w:t xml:space="preserve"> liabilities</w:t>
            </w:r>
            <w:r w:rsidR="004966F2" w:rsidRPr="00F87498">
              <w:rPr>
                <w:rFonts w:asciiTheme="minorHAnsi" w:hAnsiTheme="minorHAnsi" w:cstheme="minorHAnsi"/>
                <w:i/>
                <w:iCs/>
                <w:sz w:val="20"/>
                <w:szCs w:val="20"/>
                <w:lang w:val="en-GB"/>
              </w:rPr>
              <w:t xml:space="preserve"> </w:t>
            </w:r>
          </w:p>
        </w:tc>
        <w:tc>
          <w:tcPr>
            <w:tcW w:w="851" w:type="dxa"/>
            <w:tcBorders>
              <w:top w:val="nil"/>
              <w:left w:val="nil"/>
              <w:bottom w:val="nil"/>
              <w:right w:val="nil"/>
            </w:tcBorders>
            <w:shd w:val="clear" w:color="auto" w:fill="auto"/>
            <w:vAlign w:val="center"/>
            <w:hideMark/>
          </w:tcPr>
          <w:p w14:paraId="4E1C20F5" w14:textId="77777777" w:rsidR="004966F2" w:rsidRPr="00F87498" w:rsidRDefault="004966F2" w:rsidP="004966F2">
            <w:pPr>
              <w:spacing w:after="0"/>
              <w:jc w:val="center"/>
              <w:rPr>
                <w:rFonts w:asciiTheme="minorHAnsi" w:hAnsiTheme="minorHAnsi" w:cstheme="minorHAnsi"/>
                <w:sz w:val="20"/>
                <w:szCs w:val="20"/>
                <w:lang w:val="en-GB"/>
              </w:rPr>
            </w:pPr>
          </w:p>
        </w:tc>
        <w:tc>
          <w:tcPr>
            <w:tcW w:w="1276" w:type="dxa"/>
            <w:tcBorders>
              <w:top w:val="nil"/>
              <w:left w:val="nil"/>
              <w:bottom w:val="nil"/>
              <w:right w:val="nil"/>
            </w:tcBorders>
            <w:shd w:val="clear" w:color="auto" w:fill="auto"/>
            <w:vAlign w:val="center"/>
            <w:hideMark/>
          </w:tcPr>
          <w:p w14:paraId="2829315F" w14:textId="77777777" w:rsidR="004966F2" w:rsidRPr="00F87498" w:rsidRDefault="004966F2" w:rsidP="004966F2">
            <w:pPr>
              <w:spacing w:after="0"/>
              <w:jc w:val="right"/>
              <w:rPr>
                <w:rFonts w:asciiTheme="minorHAnsi" w:hAnsiTheme="minorHAnsi" w:cstheme="minorHAnsi"/>
                <w:sz w:val="20"/>
                <w:szCs w:val="20"/>
                <w:lang w:val="en-GB"/>
              </w:rPr>
            </w:pPr>
          </w:p>
        </w:tc>
        <w:tc>
          <w:tcPr>
            <w:tcW w:w="1701" w:type="dxa"/>
            <w:tcBorders>
              <w:top w:val="nil"/>
              <w:left w:val="nil"/>
              <w:bottom w:val="nil"/>
              <w:right w:val="nil"/>
            </w:tcBorders>
            <w:shd w:val="clear" w:color="auto" w:fill="auto"/>
            <w:vAlign w:val="center"/>
            <w:hideMark/>
          </w:tcPr>
          <w:p w14:paraId="4F57BF3C" w14:textId="77777777" w:rsidR="004966F2" w:rsidRPr="00F87498" w:rsidRDefault="004966F2" w:rsidP="004966F2">
            <w:pPr>
              <w:spacing w:after="0"/>
              <w:jc w:val="right"/>
              <w:rPr>
                <w:rFonts w:asciiTheme="minorHAnsi" w:hAnsiTheme="minorHAnsi" w:cstheme="minorHAnsi"/>
                <w:sz w:val="20"/>
                <w:szCs w:val="20"/>
                <w:lang w:val="en-GB"/>
              </w:rPr>
            </w:pPr>
          </w:p>
        </w:tc>
      </w:tr>
      <w:tr w:rsidR="004966F2" w:rsidRPr="00F87498" w14:paraId="7023A187" w14:textId="77777777" w:rsidTr="004E6E70">
        <w:tblPrEx>
          <w:tblLook w:val="04A0" w:firstRow="1" w:lastRow="0" w:firstColumn="1" w:lastColumn="0" w:noHBand="0" w:noVBand="1"/>
        </w:tblPrEx>
        <w:trPr>
          <w:trHeight w:hRule="exact" w:val="284"/>
        </w:trPr>
        <w:tc>
          <w:tcPr>
            <w:tcW w:w="5670" w:type="dxa"/>
            <w:tcBorders>
              <w:top w:val="nil"/>
              <w:left w:val="nil"/>
              <w:bottom w:val="nil"/>
              <w:right w:val="nil"/>
            </w:tcBorders>
            <w:shd w:val="clear" w:color="auto" w:fill="auto"/>
            <w:vAlign w:val="center"/>
            <w:hideMark/>
          </w:tcPr>
          <w:p w14:paraId="4642213D" w14:textId="3B7F3BF8" w:rsidR="004966F2" w:rsidRPr="00F87498" w:rsidRDefault="003641E5" w:rsidP="004966F2">
            <w:pPr>
              <w:spacing w:after="0"/>
              <w:rPr>
                <w:rFonts w:asciiTheme="minorHAnsi" w:hAnsiTheme="minorHAnsi" w:cstheme="minorHAnsi"/>
                <w:sz w:val="20"/>
                <w:szCs w:val="20"/>
                <w:lang w:val="en-GB"/>
              </w:rPr>
            </w:pPr>
            <w:r w:rsidRPr="005B745E">
              <w:rPr>
                <w:color w:val="000000"/>
                <w:sz w:val="20"/>
                <w:szCs w:val="18"/>
                <w:lang w:val="en-GB"/>
              </w:rPr>
              <w:t>Due to customers</w:t>
            </w:r>
          </w:p>
        </w:tc>
        <w:tc>
          <w:tcPr>
            <w:tcW w:w="851" w:type="dxa"/>
            <w:tcBorders>
              <w:top w:val="nil"/>
              <w:left w:val="nil"/>
              <w:bottom w:val="nil"/>
              <w:right w:val="nil"/>
            </w:tcBorders>
            <w:shd w:val="clear" w:color="auto" w:fill="auto"/>
            <w:vAlign w:val="center"/>
            <w:hideMark/>
          </w:tcPr>
          <w:p w14:paraId="7201FAB2" w14:textId="77777777" w:rsidR="004966F2" w:rsidRPr="00F87498" w:rsidRDefault="004966F2" w:rsidP="004966F2">
            <w:pPr>
              <w:spacing w:after="0"/>
              <w:jc w:val="center"/>
              <w:rPr>
                <w:rFonts w:asciiTheme="minorHAnsi" w:hAnsiTheme="minorHAnsi" w:cstheme="minorHAnsi"/>
                <w:sz w:val="20"/>
                <w:szCs w:val="20"/>
                <w:lang w:val="en-GB"/>
              </w:rPr>
            </w:pPr>
          </w:p>
        </w:tc>
        <w:tc>
          <w:tcPr>
            <w:tcW w:w="1276" w:type="dxa"/>
            <w:tcBorders>
              <w:top w:val="nil"/>
              <w:left w:val="nil"/>
              <w:bottom w:val="nil"/>
              <w:right w:val="nil"/>
            </w:tcBorders>
            <w:shd w:val="clear" w:color="auto" w:fill="auto"/>
            <w:vAlign w:val="center"/>
            <w:hideMark/>
          </w:tcPr>
          <w:p w14:paraId="50FB8130" w14:textId="27100338" w:rsidR="004966F2" w:rsidRPr="00F87498" w:rsidRDefault="004966F2" w:rsidP="00763E3B">
            <w:pPr>
              <w:spacing w:after="0"/>
              <w:jc w:val="right"/>
              <w:rPr>
                <w:rFonts w:asciiTheme="minorHAnsi" w:hAnsiTheme="minorHAnsi" w:cstheme="minorHAnsi"/>
                <w:sz w:val="20"/>
                <w:szCs w:val="20"/>
                <w:lang w:val="en-GB"/>
              </w:rPr>
            </w:pPr>
            <w:r w:rsidRPr="00F87498">
              <w:rPr>
                <w:rFonts w:asciiTheme="minorHAnsi" w:hAnsiTheme="minorHAnsi" w:cstheme="minorHAnsi"/>
                <w:sz w:val="20"/>
                <w:szCs w:val="20"/>
                <w:lang w:val="en-GB"/>
              </w:rPr>
              <w:t>8</w:t>
            </w:r>
            <w:r w:rsidR="004B3713" w:rsidRPr="00F87498">
              <w:rPr>
                <w:rFonts w:asciiTheme="minorHAnsi" w:hAnsiTheme="minorHAnsi" w:cstheme="minorHAnsi"/>
                <w:sz w:val="20"/>
                <w:szCs w:val="20"/>
                <w:lang w:val="en-GB"/>
              </w:rPr>
              <w:t>,</w:t>
            </w:r>
            <w:r w:rsidRPr="00F87498">
              <w:rPr>
                <w:rFonts w:asciiTheme="minorHAnsi" w:hAnsiTheme="minorHAnsi" w:cstheme="minorHAnsi"/>
                <w:sz w:val="20"/>
                <w:szCs w:val="20"/>
                <w:lang w:val="en-GB"/>
              </w:rPr>
              <w:t>51</w:t>
            </w:r>
            <w:r w:rsidR="006373E6" w:rsidRPr="00F87498">
              <w:rPr>
                <w:rFonts w:asciiTheme="minorHAnsi" w:hAnsiTheme="minorHAnsi" w:cstheme="minorHAnsi"/>
                <w:sz w:val="20"/>
                <w:szCs w:val="20"/>
                <w:lang w:val="en-GB"/>
              </w:rPr>
              <w:t>8</w:t>
            </w:r>
          </w:p>
        </w:tc>
        <w:tc>
          <w:tcPr>
            <w:tcW w:w="1701" w:type="dxa"/>
            <w:tcBorders>
              <w:top w:val="nil"/>
              <w:left w:val="nil"/>
              <w:bottom w:val="nil"/>
              <w:right w:val="nil"/>
            </w:tcBorders>
            <w:shd w:val="clear" w:color="auto" w:fill="auto"/>
            <w:vAlign w:val="center"/>
            <w:hideMark/>
          </w:tcPr>
          <w:p w14:paraId="5B97F876" w14:textId="6514FD2D" w:rsidR="004966F2" w:rsidRPr="00F87498" w:rsidRDefault="004E6E70" w:rsidP="004966F2">
            <w:pPr>
              <w:spacing w:after="0"/>
              <w:jc w:val="right"/>
              <w:rPr>
                <w:rFonts w:asciiTheme="minorHAnsi" w:hAnsiTheme="minorHAnsi" w:cstheme="minorHAnsi"/>
                <w:sz w:val="20"/>
                <w:szCs w:val="20"/>
                <w:lang w:val="en-GB"/>
              </w:rPr>
            </w:pPr>
            <w:r w:rsidRPr="00F87498">
              <w:rPr>
                <w:rFonts w:asciiTheme="minorHAnsi" w:hAnsiTheme="minorHAnsi" w:cstheme="minorHAnsi"/>
                <w:sz w:val="20"/>
                <w:szCs w:val="20"/>
                <w:lang w:val="en-GB"/>
              </w:rPr>
              <w:t>(</w:t>
            </w:r>
            <w:r w:rsidR="00763E3B" w:rsidRPr="00F87498">
              <w:rPr>
                <w:rFonts w:asciiTheme="minorHAnsi" w:hAnsiTheme="minorHAnsi" w:cstheme="minorHAnsi"/>
                <w:sz w:val="20"/>
                <w:szCs w:val="20"/>
                <w:lang w:val="en-GB"/>
              </w:rPr>
              <w:t>1</w:t>
            </w:r>
            <w:r w:rsidR="00C11388" w:rsidRPr="00F87498">
              <w:rPr>
                <w:rFonts w:asciiTheme="minorHAnsi" w:hAnsiTheme="minorHAnsi" w:cstheme="minorHAnsi"/>
                <w:sz w:val="20"/>
                <w:szCs w:val="20"/>
                <w:lang w:val="en-GB"/>
              </w:rPr>
              <w:t>,</w:t>
            </w:r>
            <w:r w:rsidR="004966F2" w:rsidRPr="00F87498">
              <w:rPr>
                <w:rFonts w:asciiTheme="minorHAnsi" w:hAnsiTheme="minorHAnsi" w:cstheme="minorHAnsi"/>
                <w:sz w:val="20"/>
                <w:szCs w:val="20"/>
                <w:lang w:val="en-GB"/>
              </w:rPr>
              <w:t>927</w:t>
            </w:r>
            <w:r w:rsidRPr="00F87498">
              <w:rPr>
                <w:rFonts w:asciiTheme="minorHAnsi" w:hAnsiTheme="minorHAnsi" w:cstheme="minorHAnsi"/>
                <w:sz w:val="20"/>
                <w:szCs w:val="20"/>
                <w:lang w:val="en-GB"/>
              </w:rPr>
              <w:t>)</w:t>
            </w:r>
          </w:p>
        </w:tc>
      </w:tr>
      <w:tr w:rsidR="004966F2" w:rsidRPr="00F87498" w14:paraId="2813D8D2" w14:textId="77777777" w:rsidTr="004E6E70">
        <w:tblPrEx>
          <w:tblLook w:val="04A0" w:firstRow="1" w:lastRow="0" w:firstColumn="1" w:lastColumn="0" w:noHBand="0" w:noVBand="1"/>
        </w:tblPrEx>
        <w:trPr>
          <w:trHeight w:hRule="exact" w:val="284"/>
        </w:trPr>
        <w:tc>
          <w:tcPr>
            <w:tcW w:w="5670" w:type="dxa"/>
            <w:tcBorders>
              <w:top w:val="nil"/>
              <w:left w:val="nil"/>
              <w:bottom w:val="single" w:sz="8" w:space="0" w:color="auto"/>
              <w:right w:val="nil"/>
            </w:tcBorders>
            <w:shd w:val="clear" w:color="auto" w:fill="auto"/>
            <w:vAlign w:val="center"/>
            <w:hideMark/>
          </w:tcPr>
          <w:p w14:paraId="21F8B001" w14:textId="3F8512E0" w:rsidR="004966F2" w:rsidRPr="00F87498" w:rsidRDefault="00C11388" w:rsidP="004966F2">
            <w:pPr>
              <w:spacing w:after="0"/>
              <w:rPr>
                <w:rFonts w:asciiTheme="minorHAnsi" w:hAnsiTheme="minorHAnsi" w:cstheme="minorHAnsi"/>
                <w:sz w:val="20"/>
                <w:szCs w:val="20"/>
                <w:lang w:val="en-GB"/>
              </w:rPr>
            </w:pPr>
            <w:r w:rsidRPr="00F87498">
              <w:rPr>
                <w:rFonts w:asciiTheme="minorHAnsi" w:hAnsiTheme="minorHAnsi" w:cstheme="minorHAnsi"/>
                <w:sz w:val="20"/>
                <w:szCs w:val="20"/>
                <w:lang w:val="en-GB"/>
              </w:rPr>
              <w:t xml:space="preserve">Other liabilities </w:t>
            </w:r>
            <w:r w:rsidR="004966F2" w:rsidRPr="00F87498">
              <w:rPr>
                <w:rFonts w:asciiTheme="minorHAnsi" w:hAnsiTheme="minorHAnsi" w:cstheme="minorHAnsi"/>
                <w:sz w:val="20"/>
                <w:szCs w:val="20"/>
                <w:lang w:val="en-GB"/>
              </w:rPr>
              <w:t xml:space="preserve"> </w:t>
            </w:r>
          </w:p>
        </w:tc>
        <w:tc>
          <w:tcPr>
            <w:tcW w:w="851" w:type="dxa"/>
            <w:tcBorders>
              <w:top w:val="nil"/>
              <w:left w:val="nil"/>
              <w:bottom w:val="single" w:sz="8" w:space="0" w:color="auto"/>
              <w:right w:val="nil"/>
            </w:tcBorders>
            <w:shd w:val="clear" w:color="auto" w:fill="auto"/>
            <w:vAlign w:val="center"/>
            <w:hideMark/>
          </w:tcPr>
          <w:p w14:paraId="5C84E8DC" w14:textId="77777777" w:rsidR="004966F2" w:rsidRPr="00F87498" w:rsidRDefault="004966F2" w:rsidP="004966F2">
            <w:pPr>
              <w:spacing w:after="0"/>
              <w:jc w:val="center"/>
              <w:rPr>
                <w:rFonts w:asciiTheme="minorHAnsi" w:hAnsiTheme="minorHAnsi" w:cstheme="minorHAnsi"/>
                <w:sz w:val="20"/>
                <w:szCs w:val="20"/>
                <w:lang w:val="en-GB"/>
              </w:rPr>
            </w:pPr>
            <w:r w:rsidRPr="00F87498">
              <w:rPr>
                <w:rFonts w:asciiTheme="minorHAnsi" w:hAnsiTheme="minorHAnsi" w:cstheme="minorHAnsi"/>
                <w:sz w:val="20"/>
                <w:szCs w:val="20"/>
                <w:lang w:val="en-GB"/>
              </w:rPr>
              <w:t> </w:t>
            </w:r>
          </w:p>
        </w:tc>
        <w:tc>
          <w:tcPr>
            <w:tcW w:w="1276" w:type="dxa"/>
            <w:tcBorders>
              <w:top w:val="nil"/>
              <w:left w:val="nil"/>
              <w:bottom w:val="single" w:sz="8" w:space="0" w:color="auto"/>
              <w:right w:val="nil"/>
            </w:tcBorders>
            <w:shd w:val="clear" w:color="auto" w:fill="auto"/>
            <w:vAlign w:val="center"/>
            <w:hideMark/>
          </w:tcPr>
          <w:p w14:paraId="71E6193C" w14:textId="40223D23" w:rsidR="004966F2" w:rsidRPr="00F87498" w:rsidRDefault="00BC0C88" w:rsidP="004966F2">
            <w:pPr>
              <w:spacing w:after="0"/>
              <w:jc w:val="right"/>
              <w:rPr>
                <w:rFonts w:asciiTheme="minorHAnsi" w:hAnsiTheme="minorHAnsi" w:cstheme="minorHAnsi"/>
                <w:sz w:val="20"/>
                <w:szCs w:val="20"/>
                <w:lang w:val="en-GB"/>
              </w:rPr>
            </w:pPr>
            <w:r w:rsidRPr="00F87498">
              <w:rPr>
                <w:rFonts w:asciiTheme="minorHAnsi" w:hAnsiTheme="minorHAnsi" w:cstheme="minorHAnsi"/>
                <w:sz w:val="20"/>
                <w:szCs w:val="20"/>
                <w:lang w:val="en-GB"/>
              </w:rPr>
              <w:t>-</w:t>
            </w:r>
          </w:p>
        </w:tc>
        <w:tc>
          <w:tcPr>
            <w:tcW w:w="1701" w:type="dxa"/>
            <w:tcBorders>
              <w:top w:val="nil"/>
              <w:left w:val="nil"/>
              <w:bottom w:val="single" w:sz="8" w:space="0" w:color="auto"/>
              <w:right w:val="nil"/>
            </w:tcBorders>
            <w:shd w:val="clear" w:color="auto" w:fill="auto"/>
            <w:vAlign w:val="center"/>
            <w:hideMark/>
          </w:tcPr>
          <w:p w14:paraId="2363006B" w14:textId="33BC1F85" w:rsidR="004966F2" w:rsidRPr="00F87498" w:rsidRDefault="00EE069C" w:rsidP="004966F2">
            <w:pPr>
              <w:spacing w:after="0"/>
              <w:jc w:val="right"/>
              <w:rPr>
                <w:rFonts w:asciiTheme="minorHAnsi" w:hAnsiTheme="minorHAnsi" w:cstheme="minorHAnsi"/>
                <w:sz w:val="20"/>
                <w:szCs w:val="20"/>
                <w:lang w:val="en-GB"/>
              </w:rPr>
            </w:pPr>
            <w:r>
              <w:rPr>
                <w:rFonts w:asciiTheme="minorHAnsi" w:hAnsiTheme="minorHAnsi" w:cstheme="minorHAnsi"/>
                <w:sz w:val="20"/>
                <w:szCs w:val="20"/>
                <w:lang w:val="en-GB"/>
              </w:rPr>
              <w:t>1</w:t>
            </w:r>
          </w:p>
        </w:tc>
      </w:tr>
      <w:tr w:rsidR="004966F2" w:rsidRPr="00F87498" w14:paraId="0B3BFFDA" w14:textId="77777777" w:rsidTr="004E6E70">
        <w:tblPrEx>
          <w:tblLook w:val="04A0" w:firstRow="1" w:lastRow="0" w:firstColumn="1" w:lastColumn="0" w:noHBand="0" w:noVBand="1"/>
        </w:tblPrEx>
        <w:trPr>
          <w:trHeight w:val="361"/>
        </w:trPr>
        <w:tc>
          <w:tcPr>
            <w:tcW w:w="5670" w:type="dxa"/>
            <w:tcBorders>
              <w:top w:val="nil"/>
              <w:left w:val="nil"/>
              <w:bottom w:val="single" w:sz="8" w:space="0" w:color="auto"/>
              <w:right w:val="nil"/>
            </w:tcBorders>
            <w:shd w:val="clear" w:color="auto" w:fill="auto"/>
            <w:vAlign w:val="center"/>
            <w:hideMark/>
          </w:tcPr>
          <w:p w14:paraId="1C71C2DD" w14:textId="5113FCEA" w:rsidR="004966F2" w:rsidRPr="00F87498" w:rsidRDefault="00C11388" w:rsidP="004966F2">
            <w:pPr>
              <w:spacing w:after="0"/>
              <w:rPr>
                <w:rFonts w:asciiTheme="minorHAnsi" w:hAnsiTheme="minorHAnsi" w:cstheme="minorHAnsi"/>
                <w:b/>
                <w:bCs/>
                <w:sz w:val="20"/>
                <w:szCs w:val="20"/>
                <w:lang w:val="en-GB"/>
              </w:rPr>
            </w:pPr>
            <w:r w:rsidRPr="00F87498">
              <w:rPr>
                <w:b/>
                <w:bCs/>
                <w:sz w:val="20"/>
                <w:lang w:val="en-GB" w:eastAsia="uk-UA"/>
              </w:rPr>
              <w:t>Net cash received/(used) from operating activities</w:t>
            </w:r>
          </w:p>
        </w:tc>
        <w:tc>
          <w:tcPr>
            <w:tcW w:w="851" w:type="dxa"/>
            <w:tcBorders>
              <w:top w:val="nil"/>
              <w:left w:val="nil"/>
              <w:bottom w:val="single" w:sz="8" w:space="0" w:color="auto"/>
              <w:right w:val="nil"/>
            </w:tcBorders>
            <w:shd w:val="clear" w:color="auto" w:fill="auto"/>
            <w:vAlign w:val="center"/>
            <w:hideMark/>
          </w:tcPr>
          <w:p w14:paraId="534D5234" w14:textId="77777777" w:rsidR="004966F2" w:rsidRPr="00F87498" w:rsidRDefault="004966F2" w:rsidP="004966F2">
            <w:pPr>
              <w:spacing w:after="0"/>
              <w:jc w:val="center"/>
              <w:rPr>
                <w:rFonts w:asciiTheme="minorHAnsi" w:hAnsiTheme="minorHAnsi" w:cstheme="minorHAnsi"/>
                <w:sz w:val="20"/>
                <w:szCs w:val="20"/>
                <w:lang w:val="en-GB"/>
              </w:rPr>
            </w:pPr>
            <w:r w:rsidRPr="00F87498">
              <w:rPr>
                <w:rFonts w:asciiTheme="minorHAnsi" w:hAnsiTheme="minorHAnsi" w:cstheme="minorHAnsi"/>
                <w:sz w:val="20"/>
                <w:szCs w:val="20"/>
                <w:lang w:val="en-GB"/>
              </w:rPr>
              <w:t> </w:t>
            </w:r>
          </w:p>
        </w:tc>
        <w:tc>
          <w:tcPr>
            <w:tcW w:w="1276" w:type="dxa"/>
            <w:tcBorders>
              <w:top w:val="nil"/>
              <w:left w:val="nil"/>
              <w:bottom w:val="single" w:sz="8" w:space="0" w:color="auto"/>
              <w:right w:val="nil"/>
            </w:tcBorders>
            <w:shd w:val="clear" w:color="auto" w:fill="auto"/>
            <w:vAlign w:val="center"/>
            <w:hideMark/>
          </w:tcPr>
          <w:p w14:paraId="58577E63" w14:textId="25D925C8" w:rsidR="004966F2" w:rsidRPr="00F87498" w:rsidRDefault="00D26078" w:rsidP="004966F2">
            <w:pPr>
              <w:spacing w:after="0"/>
              <w:jc w:val="right"/>
              <w:rPr>
                <w:rFonts w:asciiTheme="minorHAnsi" w:hAnsiTheme="minorHAnsi" w:cstheme="minorHAnsi"/>
                <w:b/>
                <w:bCs/>
                <w:sz w:val="20"/>
                <w:szCs w:val="20"/>
                <w:lang w:val="en-GB"/>
              </w:rPr>
            </w:pPr>
            <w:r w:rsidRPr="00F87498">
              <w:rPr>
                <w:rFonts w:asciiTheme="minorHAnsi" w:hAnsiTheme="minorHAnsi" w:cstheme="minorHAnsi"/>
                <w:b/>
                <w:bCs/>
                <w:sz w:val="20"/>
                <w:szCs w:val="20"/>
                <w:lang w:val="en-GB"/>
              </w:rPr>
              <w:t>10</w:t>
            </w:r>
            <w:r w:rsidR="00677559" w:rsidRPr="00F87498">
              <w:rPr>
                <w:rFonts w:asciiTheme="minorHAnsi" w:hAnsiTheme="minorHAnsi" w:cstheme="minorHAnsi"/>
                <w:b/>
                <w:bCs/>
                <w:sz w:val="20"/>
                <w:szCs w:val="20"/>
                <w:lang w:val="en-GB"/>
              </w:rPr>
              <w:t>,</w:t>
            </w:r>
            <w:r w:rsidRPr="00F87498">
              <w:rPr>
                <w:rFonts w:asciiTheme="minorHAnsi" w:hAnsiTheme="minorHAnsi" w:cstheme="minorHAnsi"/>
                <w:b/>
                <w:bCs/>
                <w:sz w:val="20"/>
                <w:szCs w:val="20"/>
                <w:lang w:val="en-GB"/>
              </w:rPr>
              <w:t>356</w:t>
            </w:r>
          </w:p>
        </w:tc>
        <w:tc>
          <w:tcPr>
            <w:tcW w:w="1701" w:type="dxa"/>
            <w:tcBorders>
              <w:top w:val="nil"/>
              <w:left w:val="nil"/>
              <w:bottom w:val="single" w:sz="8" w:space="0" w:color="auto"/>
              <w:right w:val="nil"/>
            </w:tcBorders>
            <w:shd w:val="clear" w:color="auto" w:fill="auto"/>
            <w:vAlign w:val="center"/>
            <w:hideMark/>
          </w:tcPr>
          <w:p w14:paraId="2F989294" w14:textId="768F7D7B" w:rsidR="004966F2" w:rsidRPr="00F87498" w:rsidRDefault="00763E3B" w:rsidP="004966F2">
            <w:pPr>
              <w:spacing w:after="0"/>
              <w:jc w:val="right"/>
              <w:rPr>
                <w:rFonts w:asciiTheme="minorHAnsi" w:hAnsiTheme="minorHAnsi" w:cstheme="minorHAnsi"/>
                <w:b/>
                <w:bCs/>
                <w:sz w:val="20"/>
                <w:szCs w:val="20"/>
                <w:lang w:val="en-GB"/>
              </w:rPr>
            </w:pPr>
            <w:r w:rsidRPr="00F87498">
              <w:rPr>
                <w:rFonts w:asciiTheme="minorHAnsi" w:hAnsiTheme="minorHAnsi" w:cstheme="minorHAnsi"/>
                <w:b/>
                <w:bCs/>
                <w:sz w:val="20"/>
                <w:szCs w:val="20"/>
                <w:lang w:val="en-GB"/>
              </w:rPr>
              <w:t>7</w:t>
            </w:r>
            <w:r w:rsidR="00677559" w:rsidRPr="00F87498">
              <w:rPr>
                <w:rFonts w:asciiTheme="minorHAnsi" w:hAnsiTheme="minorHAnsi" w:cstheme="minorHAnsi"/>
                <w:b/>
                <w:bCs/>
                <w:sz w:val="20"/>
                <w:szCs w:val="20"/>
                <w:lang w:val="en-GB"/>
              </w:rPr>
              <w:t>,</w:t>
            </w:r>
            <w:r w:rsidR="00D26078" w:rsidRPr="00F87498">
              <w:rPr>
                <w:rFonts w:asciiTheme="minorHAnsi" w:hAnsiTheme="minorHAnsi" w:cstheme="minorHAnsi"/>
                <w:b/>
                <w:bCs/>
                <w:sz w:val="20"/>
                <w:szCs w:val="20"/>
                <w:lang w:val="en-GB"/>
              </w:rPr>
              <w:t>271</w:t>
            </w:r>
          </w:p>
        </w:tc>
      </w:tr>
      <w:tr w:rsidR="004966F2" w:rsidRPr="007975BE" w14:paraId="2C9424AD" w14:textId="77777777" w:rsidTr="004E6E70">
        <w:tblPrEx>
          <w:tblLook w:val="04A0" w:firstRow="1" w:lastRow="0" w:firstColumn="1" w:lastColumn="0" w:noHBand="0" w:noVBand="1"/>
        </w:tblPrEx>
        <w:trPr>
          <w:trHeight w:val="300"/>
        </w:trPr>
        <w:tc>
          <w:tcPr>
            <w:tcW w:w="5670" w:type="dxa"/>
            <w:tcBorders>
              <w:top w:val="nil"/>
              <w:left w:val="nil"/>
              <w:bottom w:val="nil"/>
              <w:right w:val="nil"/>
            </w:tcBorders>
            <w:shd w:val="clear" w:color="auto" w:fill="auto"/>
            <w:vAlign w:val="center"/>
            <w:hideMark/>
          </w:tcPr>
          <w:p w14:paraId="17D2F7A2" w14:textId="3D9EDB2D" w:rsidR="004966F2" w:rsidRPr="00F87498" w:rsidRDefault="00C11388" w:rsidP="004966F2">
            <w:pPr>
              <w:spacing w:after="0"/>
              <w:rPr>
                <w:rFonts w:asciiTheme="minorHAnsi" w:hAnsiTheme="minorHAnsi" w:cstheme="minorHAnsi"/>
                <w:sz w:val="20"/>
                <w:szCs w:val="20"/>
                <w:lang w:val="en-GB"/>
              </w:rPr>
            </w:pPr>
            <w:r w:rsidRPr="00F87498">
              <w:rPr>
                <w:rFonts w:asciiTheme="minorHAnsi" w:hAnsiTheme="minorHAnsi" w:cstheme="minorHAnsi"/>
                <w:sz w:val="20"/>
                <w:szCs w:val="20"/>
                <w:lang w:val="en-GB"/>
              </w:rPr>
              <w:t xml:space="preserve">CASH </w:t>
            </w:r>
            <w:r w:rsidR="00677559" w:rsidRPr="00F87498">
              <w:rPr>
                <w:rFonts w:asciiTheme="minorHAnsi" w:hAnsiTheme="minorHAnsi" w:cstheme="minorHAnsi"/>
                <w:sz w:val="20"/>
                <w:szCs w:val="20"/>
                <w:lang w:val="en-GB"/>
              </w:rPr>
              <w:t>AND EQUIVALENTS</w:t>
            </w:r>
            <w:r w:rsidRPr="00F87498">
              <w:rPr>
                <w:rFonts w:asciiTheme="minorHAnsi" w:hAnsiTheme="minorHAnsi" w:cstheme="minorHAnsi"/>
                <w:sz w:val="20"/>
                <w:szCs w:val="20"/>
                <w:lang w:val="en-GB"/>
              </w:rPr>
              <w:t xml:space="preserve"> RECEIVED FROM INVESTMENT ACTIVITIES</w:t>
            </w:r>
          </w:p>
        </w:tc>
        <w:tc>
          <w:tcPr>
            <w:tcW w:w="851" w:type="dxa"/>
            <w:tcBorders>
              <w:top w:val="nil"/>
              <w:left w:val="nil"/>
              <w:bottom w:val="nil"/>
              <w:right w:val="nil"/>
            </w:tcBorders>
            <w:shd w:val="clear" w:color="auto" w:fill="auto"/>
            <w:vAlign w:val="center"/>
            <w:hideMark/>
          </w:tcPr>
          <w:p w14:paraId="1372C67D" w14:textId="77777777" w:rsidR="004966F2" w:rsidRPr="00F87498" w:rsidRDefault="004966F2" w:rsidP="004966F2">
            <w:pPr>
              <w:spacing w:after="0"/>
              <w:rPr>
                <w:rFonts w:asciiTheme="minorHAnsi" w:hAnsiTheme="minorHAnsi" w:cstheme="minorHAnsi"/>
                <w:sz w:val="20"/>
                <w:szCs w:val="20"/>
                <w:lang w:val="en-GB"/>
              </w:rPr>
            </w:pPr>
            <w:r w:rsidRPr="00F87498">
              <w:rPr>
                <w:rFonts w:asciiTheme="minorHAnsi" w:hAnsiTheme="minorHAnsi" w:cstheme="minorHAnsi"/>
                <w:sz w:val="20"/>
                <w:szCs w:val="20"/>
                <w:lang w:val="en-GB"/>
              </w:rPr>
              <w:t> </w:t>
            </w:r>
          </w:p>
        </w:tc>
        <w:tc>
          <w:tcPr>
            <w:tcW w:w="1276" w:type="dxa"/>
            <w:tcBorders>
              <w:top w:val="nil"/>
              <w:left w:val="nil"/>
              <w:bottom w:val="nil"/>
              <w:right w:val="nil"/>
            </w:tcBorders>
            <w:shd w:val="clear" w:color="auto" w:fill="auto"/>
            <w:noWrap/>
            <w:vAlign w:val="bottom"/>
            <w:hideMark/>
          </w:tcPr>
          <w:p w14:paraId="35356B93" w14:textId="77777777" w:rsidR="004966F2" w:rsidRPr="00F87498" w:rsidRDefault="004966F2" w:rsidP="004966F2">
            <w:pPr>
              <w:spacing w:after="0"/>
              <w:rPr>
                <w:rFonts w:asciiTheme="minorHAnsi" w:hAnsiTheme="minorHAnsi" w:cstheme="minorHAnsi"/>
                <w:sz w:val="20"/>
                <w:szCs w:val="20"/>
                <w:lang w:val="en-GB"/>
              </w:rPr>
            </w:pPr>
          </w:p>
        </w:tc>
        <w:tc>
          <w:tcPr>
            <w:tcW w:w="1701" w:type="dxa"/>
            <w:tcBorders>
              <w:top w:val="nil"/>
              <w:left w:val="nil"/>
              <w:bottom w:val="nil"/>
              <w:right w:val="nil"/>
            </w:tcBorders>
            <w:shd w:val="clear" w:color="auto" w:fill="auto"/>
            <w:vAlign w:val="center"/>
            <w:hideMark/>
          </w:tcPr>
          <w:p w14:paraId="5D6CA8CA" w14:textId="77777777" w:rsidR="004966F2" w:rsidRPr="00F87498" w:rsidRDefault="004966F2" w:rsidP="004966F2">
            <w:pPr>
              <w:spacing w:after="0"/>
              <w:rPr>
                <w:rFonts w:asciiTheme="minorHAnsi" w:hAnsiTheme="minorHAnsi" w:cstheme="minorHAnsi"/>
                <w:sz w:val="20"/>
                <w:szCs w:val="20"/>
                <w:lang w:val="en-GB"/>
              </w:rPr>
            </w:pPr>
            <w:r w:rsidRPr="00F87498">
              <w:rPr>
                <w:rFonts w:asciiTheme="minorHAnsi" w:hAnsiTheme="minorHAnsi" w:cstheme="minorHAnsi"/>
                <w:sz w:val="20"/>
                <w:szCs w:val="20"/>
                <w:lang w:val="en-GB"/>
              </w:rPr>
              <w:t> </w:t>
            </w:r>
          </w:p>
        </w:tc>
      </w:tr>
      <w:tr w:rsidR="004966F2" w:rsidRPr="00F87498" w14:paraId="7380FDB2" w14:textId="77777777" w:rsidTr="004E6E70">
        <w:tblPrEx>
          <w:tblLook w:val="04A0" w:firstRow="1" w:lastRow="0" w:firstColumn="1" w:lastColumn="0" w:noHBand="0" w:noVBand="1"/>
        </w:tblPrEx>
        <w:trPr>
          <w:trHeight w:hRule="exact" w:val="284"/>
        </w:trPr>
        <w:tc>
          <w:tcPr>
            <w:tcW w:w="5670" w:type="dxa"/>
            <w:tcBorders>
              <w:top w:val="nil"/>
              <w:left w:val="nil"/>
              <w:bottom w:val="nil"/>
              <w:right w:val="nil"/>
            </w:tcBorders>
            <w:shd w:val="clear" w:color="auto" w:fill="auto"/>
            <w:vAlign w:val="center"/>
            <w:hideMark/>
          </w:tcPr>
          <w:p w14:paraId="4A4FCBC7" w14:textId="5F2852B0" w:rsidR="004966F2" w:rsidRPr="00F87498" w:rsidRDefault="00C11388" w:rsidP="004966F2">
            <w:pPr>
              <w:spacing w:after="0"/>
              <w:rPr>
                <w:rFonts w:asciiTheme="minorHAnsi" w:hAnsiTheme="minorHAnsi" w:cstheme="minorHAnsi"/>
                <w:sz w:val="20"/>
                <w:szCs w:val="20"/>
                <w:lang w:val="en-GB"/>
              </w:rPr>
            </w:pPr>
            <w:r w:rsidRPr="00F87498">
              <w:rPr>
                <w:rFonts w:asciiTheme="minorHAnsi" w:hAnsiTheme="minorHAnsi" w:cstheme="minorHAnsi"/>
                <w:sz w:val="20"/>
                <w:szCs w:val="20"/>
                <w:lang w:val="en-GB"/>
              </w:rPr>
              <w:t>Redemption of securities</w:t>
            </w:r>
          </w:p>
        </w:tc>
        <w:tc>
          <w:tcPr>
            <w:tcW w:w="851" w:type="dxa"/>
            <w:tcBorders>
              <w:top w:val="nil"/>
              <w:left w:val="nil"/>
              <w:bottom w:val="nil"/>
              <w:right w:val="nil"/>
            </w:tcBorders>
            <w:shd w:val="clear" w:color="auto" w:fill="auto"/>
            <w:vAlign w:val="center"/>
            <w:hideMark/>
          </w:tcPr>
          <w:p w14:paraId="72495D58" w14:textId="77777777" w:rsidR="004966F2" w:rsidRPr="00F87498" w:rsidRDefault="004966F2" w:rsidP="004966F2">
            <w:pPr>
              <w:spacing w:after="0"/>
              <w:rPr>
                <w:rFonts w:asciiTheme="minorHAnsi" w:hAnsiTheme="minorHAnsi" w:cstheme="minorHAnsi"/>
                <w:sz w:val="20"/>
                <w:szCs w:val="20"/>
                <w:lang w:val="en-GB"/>
              </w:rPr>
            </w:pPr>
          </w:p>
        </w:tc>
        <w:tc>
          <w:tcPr>
            <w:tcW w:w="1276" w:type="dxa"/>
            <w:tcBorders>
              <w:top w:val="nil"/>
              <w:left w:val="nil"/>
              <w:bottom w:val="nil"/>
              <w:right w:val="nil"/>
            </w:tcBorders>
            <w:shd w:val="clear" w:color="auto" w:fill="auto"/>
            <w:noWrap/>
            <w:vAlign w:val="bottom"/>
            <w:hideMark/>
          </w:tcPr>
          <w:p w14:paraId="038EE0D3" w14:textId="58506282" w:rsidR="004966F2" w:rsidRPr="00F87498" w:rsidRDefault="00763E3B" w:rsidP="008B0988">
            <w:pPr>
              <w:spacing w:after="0"/>
              <w:jc w:val="right"/>
              <w:rPr>
                <w:rFonts w:asciiTheme="minorHAnsi" w:hAnsiTheme="minorHAnsi" w:cstheme="minorHAnsi"/>
                <w:sz w:val="20"/>
                <w:szCs w:val="20"/>
                <w:lang w:val="en-GB"/>
              </w:rPr>
            </w:pPr>
            <w:r w:rsidRPr="00F87498">
              <w:rPr>
                <w:rFonts w:asciiTheme="minorHAnsi" w:hAnsiTheme="minorHAnsi" w:cstheme="minorHAnsi"/>
                <w:sz w:val="20"/>
                <w:szCs w:val="20"/>
                <w:lang w:val="en-GB"/>
              </w:rPr>
              <w:t>1</w:t>
            </w:r>
            <w:r w:rsidR="00677559" w:rsidRPr="00F87498">
              <w:rPr>
                <w:rFonts w:asciiTheme="minorHAnsi" w:hAnsiTheme="minorHAnsi" w:cstheme="minorHAnsi"/>
                <w:sz w:val="20"/>
                <w:szCs w:val="20"/>
                <w:lang w:val="en-GB"/>
              </w:rPr>
              <w:t>,</w:t>
            </w:r>
            <w:r w:rsidRPr="00F87498">
              <w:rPr>
                <w:rFonts w:asciiTheme="minorHAnsi" w:hAnsiTheme="minorHAnsi" w:cstheme="minorHAnsi"/>
                <w:sz w:val="20"/>
                <w:szCs w:val="20"/>
                <w:lang w:val="en-GB"/>
              </w:rPr>
              <w:t>58</w:t>
            </w:r>
            <w:r w:rsidR="008B0988" w:rsidRPr="00F87498">
              <w:rPr>
                <w:rFonts w:asciiTheme="minorHAnsi" w:hAnsiTheme="minorHAnsi" w:cstheme="minorHAnsi"/>
                <w:sz w:val="20"/>
                <w:szCs w:val="20"/>
                <w:lang w:val="en-GB"/>
              </w:rPr>
              <w:t>8</w:t>
            </w:r>
            <w:r w:rsidR="00677559" w:rsidRPr="00F87498">
              <w:rPr>
                <w:rFonts w:asciiTheme="minorHAnsi" w:hAnsiTheme="minorHAnsi" w:cstheme="minorHAnsi"/>
                <w:sz w:val="20"/>
                <w:szCs w:val="20"/>
                <w:lang w:val="en-GB"/>
              </w:rPr>
              <w:t>,</w:t>
            </w:r>
            <w:r w:rsidR="004966F2" w:rsidRPr="00F87498">
              <w:rPr>
                <w:rFonts w:asciiTheme="minorHAnsi" w:hAnsiTheme="minorHAnsi" w:cstheme="minorHAnsi"/>
                <w:sz w:val="20"/>
                <w:szCs w:val="20"/>
                <w:lang w:val="en-GB"/>
              </w:rPr>
              <w:t>177</w:t>
            </w:r>
          </w:p>
        </w:tc>
        <w:tc>
          <w:tcPr>
            <w:tcW w:w="1701" w:type="dxa"/>
            <w:tcBorders>
              <w:top w:val="nil"/>
              <w:left w:val="nil"/>
              <w:bottom w:val="nil"/>
              <w:right w:val="nil"/>
            </w:tcBorders>
            <w:shd w:val="clear" w:color="auto" w:fill="auto"/>
            <w:noWrap/>
            <w:vAlign w:val="bottom"/>
            <w:hideMark/>
          </w:tcPr>
          <w:p w14:paraId="1B53A8D7" w14:textId="28482BFC" w:rsidR="004966F2" w:rsidRPr="00F87498" w:rsidRDefault="00763E3B" w:rsidP="004966F2">
            <w:pPr>
              <w:spacing w:after="0"/>
              <w:jc w:val="right"/>
              <w:rPr>
                <w:rFonts w:asciiTheme="minorHAnsi" w:hAnsiTheme="minorHAnsi" w:cstheme="minorHAnsi"/>
                <w:sz w:val="20"/>
                <w:szCs w:val="20"/>
                <w:lang w:val="en-GB"/>
              </w:rPr>
            </w:pPr>
            <w:r w:rsidRPr="00F87498">
              <w:rPr>
                <w:rFonts w:asciiTheme="minorHAnsi" w:hAnsiTheme="minorHAnsi" w:cstheme="minorHAnsi"/>
                <w:sz w:val="20"/>
                <w:szCs w:val="20"/>
                <w:lang w:val="en-GB"/>
              </w:rPr>
              <w:t>2</w:t>
            </w:r>
            <w:r w:rsidR="00677559" w:rsidRPr="00F87498">
              <w:rPr>
                <w:rFonts w:asciiTheme="minorHAnsi" w:hAnsiTheme="minorHAnsi" w:cstheme="minorHAnsi"/>
                <w:sz w:val="20"/>
                <w:szCs w:val="20"/>
                <w:lang w:val="en-GB"/>
              </w:rPr>
              <w:t>,</w:t>
            </w:r>
            <w:r w:rsidR="00F2327C" w:rsidRPr="00F87498">
              <w:rPr>
                <w:rFonts w:asciiTheme="minorHAnsi" w:hAnsiTheme="minorHAnsi" w:cstheme="minorHAnsi"/>
                <w:sz w:val="20"/>
                <w:szCs w:val="20"/>
                <w:lang w:val="en-GB"/>
              </w:rPr>
              <w:t>292</w:t>
            </w:r>
            <w:r w:rsidR="00677559" w:rsidRPr="00F87498">
              <w:rPr>
                <w:rFonts w:asciiTheme="minorHAnsi" w:hAnsiTheme="minorHAnsi" w:cstheme="minorHAnsi"/>
                <w:sz w:val="20"/>
                <w:szCs w:val="20"/>
                <w:lang w:val="en-GB"/>
              </w:rPr>
              <w:t>,</w:t>
            </w:r>
            <w:r w:rsidR="00F2327C" w:rsidRPr="00F87498">
              <w:rPr>
                <w:rFonts w:asciiTheme="minorHAnsi" w:hAnsiTheme="minorHAnsi" w:cstheme="minorHAnsi"/>
                <w:sz w:val="20"/>
                <w:szCs w:val="20"/>
                <w:lang w:val="en-GB"/>
              </w:rPr>
              <w:t>308</w:t>
            </w:r>
          </w:p>
        </w:tc>
      </w:tr>
      <w:tr w:rsidR="004966F2" w:rsidRPr="00F87498" w14:paraId="141E7A85" w14:textId="77777777" w:rsidTr="004E6E70">
        <w:tblPrEx>
          <w:tblLook w:val="04A0" w:firstRow="1" w:lastRow="0" w:firstColumn="1" w:lastColumn="0" w:noHBand="0" w:noVBand="1"/>
        </w:tblPrEx>
        <w:trPr>
          <w:trHeight w:hRule="exact" w:val="284"/>
        </w:trPr>
        <w:tc>
          <w:tcPr>
            <w:tcW w:w="5670" w:type="dxa"/>
            <w:tcBorders>
              <w:top w:val="nil"/>
              <w:left w:val="nil"/>
              <w:bottom w:val="nil"/>
              <w:right w:val="nil"/>
            </w:tcBorders>
            <w:shd w:val="clear" w:color="auto" w:fill="auto"/>
            <w:vAlign w:val="center"/>
            <w:hideMark/>
          </w:tcPr>
          <w:p w14:paraId="36917B58" w14:textId="47BCDDFB" w:rsidR="004966F2" w:rsidRPr="00F87498" w:rsidRDefault="00C11388" w:rsidP="004966F2">
            <w:pPr>
              <w:spacing w:after="0"/>
              <w:rPr>
                <w:rFonts w:asciiTheme="minorHAnsi" w:hAnsiTheme="minorHAnsi" w:cstheme="minorHAnsi"/>
                <w:sz w:val="20"/>
                <w:szCs w:val="20"/>
                <w:lang w:val="en-GB"/>
              </w:rPr>
            </w:pPr>
            <w:r w:rsidRPr="00F87498">
              <w:rPr>
                <w:rFonts w:asciiTheme="minorHAnsi" w:hAnsiTheme="minorHAnsi" w:cstheme="minorHAnsi"/>
                <w:sz w:val="20"/>
                <w:szCs w:val="20"/>
                <w:lang w:val="en-GB"/>
              </w:rPr>
              <w:t>Acquisition of securities</w:t>
            </w:r>
          </w:p>
        </w:tc>
        <w:tc>
          <w:tcPr>
            <w:tcW w:w="851" w:type="dxa"/>
            <w:tcBorders>
              <w:top w:val="nil"/>
              <w:left w:val="nil"/>
              <w:bottom w:val="nil"/>
              <w:right w:val="nil"/>
            </w:tcBorders>
            <w:shd w:val="clear" w:color="auto" w:fill="auto"/>
            <w:vAlign w:val="center"/>
            <w:hideMark/>
          </w:tcPr>
          <w:p w14:paraId="0635A52E" w14:textId="77777777" w:rsidR="004966F2" w:rsidRPr="00F87498" w:rsidRDefault="004966F2" w:rsidP="004966F2">
            <w:pPr>
              <w:spacing w:after="0"/>
              <w:rPr>
                <w:rFonts w:asciiTheme="minorHAnsi" w:hAnsiTheme="minorHAnsi" w:cstheme="minorHAnsi"/>
                <w:sz w:val="20"/>
                <w:szCs w:val="20"/>
                <w:lang w:val="en-GB"/>
              </w:rPr>
            </w:pPr>
          </w:p>
        </w:tc>
        <w:tc>
          <w:tcPr>
            <w:tcW w:w="1276" w:type="dxa"/>
            <w:tcBorders>
              <w:top w:val="nil"/>
              <w:left w:val="nil"/>
              <w:bottom w:val="nil"/>
              <w:right w:val="nil"/>
            </w:tcBorders>
            <w:shd w:val="clear" w:color="auto" w:fill="auto"/>
            <w:noWrap/>
            <w:vAlign w:val="bottom"/>
            <w:hideMark/>
          </w:tcPr>
          <w:p w14:paraId="530E90C1" w14:textId="363D6E29" w:rsidR="004966F2" w:rsidRPr="00F87498" w:rsidRDefault="004E6E70" w:rsidP="004966F2">
            <w:pPr>
              <w:spacing w:after="0"/>
              <w:jc w:val="right"/>
              <w:rPr>
                <w:rFonts w:asciiTheme="minorHAnsi" w:hAnsiTheme="minorHAnsi" w:cstheme="minorHAnsi"/>
                <w:sz w:val="20"/>
                <w:szCs w:val="20"/>
                <w:lang w:val="en-GB"/>
              </w:rPr>
            </w:pPr>
            <w:r w:rsidRPr="00F87498">
              <w:rPr>
                <w:rFonts w:asciiTheme="minorHAnsi" w:hAnsiTheme="minorHAnsi" w:cstheme="minorHAnsi"/>
                <w:sz w:val="20"/>
                <w:szCs w:val="20"/>
                <w:lang w:val="en-GB"/>
              </w:rPr>
              <w:t>(</w:t>
            </w:r>
            <w:r w:rsidR="00763E3B" w:rsidRPr="00F87498">
              <w:rPr>
                <w:rFonts w:asciiTheme="minorHAnsi" w:hAnsiTheme="minorHAnsi" w:cstheme="minorHAnsi"/>
                <w:sz w:val="20"/>
                <w:szCs w:val="20"/>
                <w:lang w:val="en-GB"/>
              </w:rPr>
              <w:t>1</w:t>
            </w:r>
            <w:r w:rsidR="00677559" w:rsidRPr="00F87498">
              <w:rPr>
                <w:rFonts w:asciiTheme="minorHAnsi" w:hAnsiTheme="minorHAnsi" w:cstheme="minorHAnsi"/>
                <w:sz w:val="20"/>
                <w:szCs w:val="20"/>
                <w:lang w:val="en-GB"/>
              </w:rPr>
              <w:t>,</w:t>
            </w:r>
            <w:r w:rsidR="00763E3B" w:rsidRPr="00F87498">
              <w:rPr>
                <w:rFonts w:asciiTheme="minorHAnsi" w:hAnsiTheme="minorHAnsi" w:cstheme="minorHAnsi"/>
                <w:sz w:val="20"/>
                <w:szCs w:val="20"/>
                <w:lang w:val="en-GB"/>
              </w:rPr>
              <w:t>587</w:t>
            </w:r>
            <w:r w:rsidR="00677559" w:rsidRPr="00F87498">
              <w:rPr>
                <w:rFonts w:asciiTheme="minorHAnsi" w:hAnsiTheme="minorHAnsi" w:cstheme="minorHAnsi"/>
                <w:sz w:val="20"/>
                <w:szCs w:val="20"/>
                <w:lang w:val="en-GB"/>
              </w:rPr>
              <w:t>,</w:t>
            </w:r>
            <w:r w:rsidR="004966F2" w:rsidRPr="00F87498">
              <w:rPr>
                <w:rFonts w:asciiTheme="minorHAnsi" w:hAnsiTheme="minorHAnsi" w:cstheme="minorHAnsi"/>
                <w:sz w:val="20"/>
                <w:szCs w:val="20"/>
                <w:lang w:val="en-GB"/>
              </w:rPr>
              <w:t>168</w:t>
            </w:r>
            <w:r w:rsidRPr="00F87498">
              <w:rPr>
                <w:rFonts w:asciiTheme="minorHAnsi" w:hAnsiTheme="minorHAnsi" w:cstheme="minorHAnsi"/>
                <w:sz w:val="20"/>
                <w:szCs w:val="20"/>
                <w:lang w:val="en-GB"/>
              </w:rPr>
              <w:t>)</w:t>
            </w:r>
          </w:p>
        </w:tc>
        <w:tc>
          <w:tcPr>
            <w:tcW w:w="1701" w:type="dxa"/>
            <w:tcBorders>
              <w:top w:val="nil"/>
              <w:left w:val="nil"/>
              <w:bottom w:val="nil"/>
              <w:right w:val="nil"/>
            </w:tcBorders>
            <w:shd w:val="clear" w:color="auto" w:fill="auto"/>
            <w:noWrap/>
            <w:vAlign w:val="bottom"/>
            <w:hideMark/>
          </w:tcPr>
          <w:p w14:paraId="70D41B0B" w14:textId="673EC781" w:rsidR="004966F2" w:rsidRPr="00F87498" w:rsidRDefault="004E6E70" w:rsidP="004966F2">
            <w:pPr>
              <w:spacing w:after="0"/>
              <w:jc w:val="right"/>
              <w:rPr>
                <w:rFonts w:asciiTheme="minorHAnsi" w:hAnsiTheme="minorHAnsi" w:cstheme="minorHAnsi"/>
                <w:sz w:val="20"/>
                <w:szCs w:val="20"/>
                <w:lang w:val="en-GB"/>
              </w:rPr>
            </w:pPr>
            <w:r w:rsidRPr="00F87498">
              <w:rPr>
                <w:rFonts w:asciiTheme="minorHAnsi" w:hAnsiTheme="minorHAnsi" w:cstheme="minorHAnsi"/>
                <w:sz w:val="20"/>
                <w:szCs w:val="20"/>
                <w:lang w:val="en-GB"/>
              </w:rPr>
              <w:t>(</w:t>
            </w:r>
            <w:r w:rsidR="00763E3B" w:rsidRPr="00F87498">
              <w:rPr>
                <w:rFonts w:asciiTheme="minorHAnsi" w:hAnsiTheme="minorHAnsi" w:cstheme="minorHAnsi"/>
                <w:sz w:val="20"/>
                <w:szCs w:val="20"/>
                <w:lang w:val="en-GB"/>
              </w:rPr>
              <w:t>2</w:t>
            </w:r>
            <w:r w:rsidR="00677559" w:rsidRPr="00F87498">
              <w:rPr>
                <w:rFonts w:asciiTheme="minorHAnsi" w:hAnsiTheme="minorHAnsi" w:cstheme="minorHAnsi"/>
                <w:sz w:val="20"/>
                <w:szCs w:val="20"/>
                <w:lang w:val="en-GB"/>
              </w:rPr>
              <w:t>,</w:t>
            </w:r>
            <w:r w:rsidR="00763E3B" w:rsidRPr="00F87498">
              <w:rPr>
                <w:rFonts w:asciiTheme="minorHAnsi" w:hAnsiTheme="minorHAnsi" w:cstheme="minorHAnsi"/>
                <w:sz w:val="20"/>
                <w:szCs w:val="20"/>
                <w:lang w:val="en-GB"/>
              </w:rPr>
              <w:t>310</w:t>
            </w:r>
            <w:r w:rsidR="00677559" w:rsidRPr="00F87498">
              <w:rPr>
                <w:rFonts w:asciiTheme="minorHAnsi" w:hAnsiTheme="minorHAnsi" w:cstheme="minorHAnsi"/>
                <w:sz w:val="20"/>
                <w:szCs w:val="20"/>
                <w:lang w:val="en-GB"/>
              </w:rPr>
              <w:t>,</w:t>
            </w:r>
            <w:r w:rsidR="004966F2" w:rsidRPr="00F87498">
              <w:rPr>
                <w:rFonts w:asciiTheme="minorHAnsi" w:hAnsiTheme="minorHAnsi" w:cstheme="minorHAnsi"/>
                <w:sz w:val="20"/>
                <w:szCs w:val="20"/>
                <w:lang w:val="en-GB"/>
              </w:rPr>
              <w:t>991</w:t>
            </w:r>
            <w:r w:rsidRPr="00F87498">
              <w:rPr>
                <w:rFonts w:asciiTheme="minorHAnsi" w:hAnsiTheme="minorHAnsi" w:cstheme="minorHAnsi"/>
                <w:sz w:val="20"/>
                <w:szCs w:val="20"/>
                <w:lang w:val="en-GB"/>
              </w:rPr>
              <w:t>)</w:t>
            </w:r>
          </w:p>
        </w:tc>
      </w:tr>
      <w:tr w:rsidR="004966F2" w:rsidRPr="00F87498" w14:paraId="7574FA18" w14:textId="77777777" w:rsidTr="004E6E70">
        <w:tblPrEx>
          <w:tblLook w:val="04A0" w:firstRow="1" w:lastRow="0" w:firstColumn="1" w:lastColumn="0" w:noHBand="0" w:noVBand="1"/>
        </w:tblPrEx>
        <w:trPr>
          <w:trHeight w:hRule="exact" w:val="284"/>
        </w:trPr>
        <w:tc>
          <w:tcPr>
            <w:tcW w:w="5670" w:type="dxa"/>
            <w:tcBorders>
              <w:top w:val="nil"/>
              <w:left w:val="nil"/>
              <w:bottom w:val="nil"/>
              <w:right w:val="nil"/>
            </w:tcBorders>
            <w:shd w:val="clear" w:color="auto" w:fill="auto"/>
            <w:vAlign w:val="center"/>
            <w:hideMark/>
          </w:tcPr>
          <w:p w14:paraId="704F0E2A" w14:textId="198B9305" w:rsidR="004966F2" w:rsidRPr="00F87498" w:rsidRDefault="00C11388" w:rsidP="004966F2">
            <w:pPr>
              <w:spacing w:after="0"/>
              <w:rPr>
                <w:rFonts w:asciiTheme="minorHAnsi" w:hAnsiTheme="minorHAnsi" w:cstheme="minorHAnsi"/>
                <w:sz w:val="20"/>
                <w:szCs w:val="20"/>
                <w:lang w:val="en-GB"/>
              </w:rPr>
            </w:pPr>
            <w:r w:rsidRPr="00F87498">
              <w:rPr>
                <w:rFonts w:asciiTheme="minorHAnsi" w:hAnsiTheme="minorHAnsi" w:cstheme="minorHAnsi"/>
                <w:sz w:val="20"/>
                <w:szCs w:val="20"/>
                <w:lang w:val="en-GB"/>
              </w:rPr>
              <w:t>Acquisi</w:t>
            </w:r>
            <w:r w:rsidR="00677559" w:rsidRPr="00F87498">
              <w:rPr>
                <w:rFonts w:asciiTheme="minorHAnsi" w:hAnsiTheme="minorHAnsi" w:cstheme="minorHAnsi"/>
                <w:sz w:val="20"/>
                <w:szCs w:val="20"/>
                <w:lang w:val="en-GB"/>
              </w:rPr>
              <w:t>tion of property, plant and equipment</w:t>
            </w:r>
          </w:p>
        </w:tc>
        <w:tc>
          <w:tcPr>
            <w:tcW w:w="851" w:type="dxa"/>
            <w:tcBorders>
              <w:top w:val="nil"/>
              <w:left w:val="nil"/>
              <w:bottom w:val="nil"/>
              <w:right w:val="nil"/>
            </w:tcBorders>
            <w:shd w:val="clear" w:color="auto" w:fill="auto"/>
            <w:vAlign w:val="center"/>
            <w:hideMark/>
          </w:tcPr>
          <w:p w14:paraId="23DF56E6" w14:textId="77777777" w:rsidR="004966F2" w:rsidRPr="00F87498" w:rsidRDefault="004966F2" w:rsidP="004966F2">
            <w:pPr>
              <w:spacing w:after="0"/>
              <w:jc w:val="center"/>
              <w:rPr>
                <w:rFonts w:asciiTheme="minorHAnsi" w:hAnsiTheme="minorHAnsi" w:cstheme="minorHAnsi"/>
                <w:sz w:val="20"/>
                <w:szCs w:val="20"/>
                <w:lang w:val="en-GB"/>
              </w:rPr>
            </w:pPr>
          </w:p>
        </w:tc>
        <w:tc>
          <w:tcPr>
            <w:tcW w:w="1276" w:type="dxa"/>
            <w:tcBorders>
              <w:top w:val="nil"/>
              <w:left w:val="nil"/>
              <w:bottom w:val="nil"/>
              <w:right w:val="nil"/>
            </w:tcBorders>
            <w:shd w:val="clear" w:color="auto" w:fill="auto"/>
            <w:vAlign w:val="center"/>
            <w:hideMark/>
          </w:tcPr>
          <w:p w14:paraId="4A156FEC" w14:textId="4254C314" w:rsidR="004966F2" w:rsidRPr="00F87498" w:rsidRDefault="004E6E70" w:rsidP="00763E3B">
            <w:pPr>
              <w:spacing w:after="0"/>
              <w:jc w:val="right"/>
              <w:rPr>
                <w:rFonts w:asciiTheme="minorHAnsi" w:hAnsiTheme="minorHAnsi" w:cstheme="minorHAnsi"/>
                <w:sz w:val="20"/>
                <w:szCs w:val="20"/>
                <w:lang w:val="en-GB"/>
              </w:rPr>
            </w:pPr>
            <w:r w:rsidRPr="00F87498">
              <w:rPr>
                <w:rFonts w:asciiTheme="minorHAnsi" w:hAnsiTheme="minorHAnsi" w:cstheme="minorHAnsi"/>
                <w:sz w:val="20"/>
                <w:szCs w:val="20"/>
                <w:lang w:val="en-GB"/>
              </w:rPr>
              <w:t>(</w:t>
            </w:r>
            <w:r w:rsidR="004966F2" w:rsidRPr="00F87498">
              <w:rPr>
                <w:rFonts w:asciiTheme="minorHAnsi" w:hAnsiTheme="minorHAnsi" w:cstheme="minorHAnsi"/>
                <w:sz w:val="20"/>
                <w:szCs w:val="20"/>
                <w:lang w:val="en-GB"/>
              </w:rPr>
              <w:t>9</w:t>
            </w:r>
            <w:r w:rsidR="00677559" w:rsidRPr="00F87498">
              <w:rPr>
                <w:rFonts w:asciiTheme="minorHAnsi" w:hAnsiTheme="minorHAnsi" w:cstheme="minorHAnsi"/>
                <w:sz w:val="20"/>
                <w:szCs w:val="20"/>
                <w:lang w:val="en-GB"/>
              </w:rPr>
              <w:t>,</w:t>
            </w:r>
            <w:r w:rsidR="007A1856" w:rsidRPr="00F87498">
              <w:rPr>
                <w:rFonts w:asciiTheme="minorHAnsi" w:hAnsiTheme="minorHAnsi" w:cstheme="minorHAnsi"/>
                <w:sz w:val="20"/>
                <w:szCs w:val="20"/>
                <w:lang w:val="en-GB"/>
              </w:rPr>
              <w:t>450</w:t>
            </w:r>
            <w:r w:rsidRPr="00F87498">
              <w:rPr>
                <w:rFonts w:asciiTheme="minorHAnsi" w:hAnsiTheme="minorHAnsi" w:cstheme="minorHAnsi"/>
                <w:sz w:val="20"/>
                <w:szCs w:val="20"/>
                <w:lang w:val="en-GB"/>
              </w:rPr>
              <w:t>)</w:t>
            </w:r>
          </w:p>
        </w:tc>
        <w:tc>
          <w:tcPr>
            <w:tcW w:w="1701" w:type="dxa"/>
            <w:tcBorders>
              <w:top w:val="nil"/>
              <w:left w:val="nil"/>
              <w:bottom w:val="nil"/>
              <w:right w:val="nil"/>
            </w:tcBorders>
            <w:shd w:val="clear" w:color="auto" w:fill="auto"/>
            <w:vAlign w:val="center"/>
            <w:hideMark/>
          </w:tcPr>
          <w:p w14:paraId="33739DAE" w14:textId="72887A23" w:rsidR="004966F2" w:rsidRPr="00F87498" w:rsidRDefault="004E6E70" w:rsidP="004966F2">
            <w:pPr>
              <w:spacing w:after="0"/>
              <w:jc w:val="right"/>
              <w:rPr>
                <w:rFonts w:asciiTheme="minorHAnsi" w:hAnsiTheme="minorHAnsi" w:cstheme="minorHAnsi"/>
                <w:sz w:val="20"/>
                <w:szCs w:val="20"/>
                <w:lang w:val="en-GB"/>
              </w:rPr>
            </w:pPr>
            <w:r w:rsidRPr="00F87498">
              <w:rPr>
                <w:rFonts w:asciiTheme="minorHAnsi" w:hAnsiTheme="minorHAnsi" w:cstheme="minorHAnsi"/>
                <w:sz w:val="20"/>
                <w:szCs w:val="20"/>
                <w:lang w:val="en-GB"/>
              </w:rPr>
              <w:t>(</w:t>
            </w:r>
            <w:r w:rsidR="00EE069C">
              <w:rPr>
                <w:rFonts w:asciiTheme="minorHAnsi" w:hAnsiTheme="minorHAnsi" w:cstheme="minorHAnsi"/>
                <w:sz w:val="20"/>
                <w:szCs w:val="20"/>
                <w:lang w:val="en-GB"/>
              </w:rPr>
              <w:t>4</w:t>
            </w:r>
            <w:r w:rsidR="00DD096A" w:rsidRPr="00F87498">
              <w:rPr>
                <w:rFonts w:asciiTheme="minorHAnsi" w:hAnsiTheme="minorHAnsi" w:cstheme="minorHAnsi"/>
                <w:sz w:val="20"/>
                <w:szCs w:val="20"/>
                <w:lang w:val="en-GB"/>
              </w:rPr>
              <w:t>79</w:t>
            </w:r>
            <w:r w:rsidRPr="00F87498">
              <w:rPr>
                <w:rFonts w:asciiTheme="minorHAnsi" w:hAnsiTheme="minorHAnsi" w:cstheme="minorHAnsi"/>
                <w:sz w:val="20"/>
                <w:szCs w:val="20"/>
                <w:lang w:val="en-GB"/>
              </w:rPr>
              <w:t>)</w:t>
            </w:r>
          </w:p>
        </w:tc>
      </w:tr>
      <w:tr w:rsidR="004966F2" w:rsidRPr="00F87498" w14:paraId="4EC327BA" w14:textId="77777777" w:rsidTr="004E6E70">
        <w:tblPrEx>
          <w:tblLook w:val="04A0" w:firstRow="1" w:lastRow="0" w:firstColumn="1" w:lastColumn="0" w:noHBand="0" w:noVBand="1"/>
        </w:tblPrEx>
        <w:trPr>
          <w:trHeight w:hRule="exact" w:val="284"/>
        </w:trPr>
        <w:tc>
          <w:tcPr>
            <w:tcW w:w="5670" w:type="dxa"/>
            <w:tcBorders>
              <w:top w:val="nil"/>
              <w:left w:val="nil"/>
              <w:bottom w:val="nil"/>
              <w:right w:val="nil"/>
            </w:tcBorders>
            <w:shd w:val="clear" w:color="auto" w:fill="auto"/>
            <w:vAlign w:val="center"/>
            <w:hideMark/>
          </w:tcPr>
          <w:p w14:paraId="23AB5B6A" w14:textId="2B4B0DA3" w:rsidR="004966F2" w:rsidRPr="00F87498" w:rsidRDefault="00677559" w:rsidP="004966F2">
            <w:pPr>
              <w:spacing w:after="0"/>
              <w:rPr>
                <w:rFonts w:asciiTheme="minorHAnsi" w:hAnsiTheme="minorHAnsi" w:cstheme="minorHAnsi"/>
                <w:sz w:val="20"/>
                <w:szCs w:val="20"/>
                <w:lang w:val="en-GB"/>
              </w:rPr>
            </w:pPr>
            <w:r w:rsidRPr="00F87498">
              <w:rPr>
                <w:rFonts w:asciiTheme="minorHAnsi" w:hAnsiTheme="minorHAnsi" w:cstheme="minorHAnsi"/>
                <w:sz w:val="20"/>
                <w:szCs w:val="20"/>
                <w:lang w:val="en-GB"/>
              </w:rPr>
              <w:t xml:space="preserve">Income from sale of investment </w:t>
            </w:r>
            <w:r w:rsidR="004B3713" w:rsidRPr="00F87498">
              <w:rPr>
                <w:rFonts w:asciiTheme="minorHAnsi" w:hAnsiTheme="minorHAnsi" w:cstheme="minorHAnsi"/>
                <w:sz w:val="20"/>
                <w:szCs w:val="20"/>
                <w:lang w:val="en-GB"/>
              </w:rPr>
              <w:t>property</w:t>
            </w:r>
          </w:p>
        </w:tc>
        <w:tc>
          <w:tcPr>
            <w:tcW w:w="851" w:type="dxa"/>
            <w:tcBorders>
              <w:top w:val="nil"/>
              <w:left w:val="nil"/>
              <w:bottom w:val="nil"/>
              <w:right w:val="nil"/>
            </w:tcBorders>
            <w:shd w:val="clear" w:color="auto" w:fill="auto"/>
            <w:vAlign w:val="center"/>
            <w:hideMark/>
          </w:tcPr>
          <w:p w14:paraId="7FDEAC2C" w14:textId="163CDD60" w:rsidR="004966F2" w:rsidRPr="00F87498" w:rsidRDefault="00BC0C88" w:rsidP="004966F2">
            <w:pPr>
              <w:spacing w:after="0"/>
              <w:jc w:val="center"/>
              <w:rPr>
                <w:rFonts w:asciiTheme="minorHAnsi" w:hAnsiTheme="minorHAnsi" w:cstheme="minorHAnsi"/>
                <w:b/>
                <w:sz w:val="20"/>
                <w:szCs w:val="20"/>
                <w:lang w:val="en-GB"/>
              </w:rPr>
            </w:pPr>
            <w:r w:rsidRPr="00F87498">
              <w:rPr>
                <w:rFonts w:asciiTheme="minorHAnsi" w:hAnsiTheme="minorHAnsi" w:cstheme="minorHAnsi"/>
                <w:b/>
                <w:sz w:val="20"/>
                <w:szCs w:val="20"/>
                <w:lang w:val="en-GB"/>
              </w:rPr>
              <w:t>8</w:t>
            </w:r>
          </w:p>
        </w:tc>
        <w:tc>
          <w:tcPr>
            <w:tcW w:w="1276" w:type="dxa"/>
            <w:tcBorders>
              <w:top w:val="nil"/>
              <w:left w:val="nil"/>
              <w:bottom w:val="nil"/>
              <w:right w:val="nil"/>
            </w:tcBorders>
            <w:shd w:val="clear" w:color="auto" w:fill="auto"/>
            <w:vAlign w:val="center"/>
            <w:hideMark/>
          </w:tcPr>
          <w:p w14:paraId="1C801CCE" w14:textId="6CA16F1A" w:rsidR="004966F2" w:rsidRPr="00F87498" w:rsidRDefault="0033169A" w:rsidP="004966F2">
            <w:pPr>
              <w:spacing w:after="0"/>
              <w:jc w:val="right"/>
              <w:rPr>
                <w:rFonts w:asciiTheme="minorHAnsi" w:hAnsiTheme="minorHAnsi" w:cstheme="minorHAnsi"/>
                <w:sz w:val="20"/>
                <w:szCs w:val="20"/>
                <w:lang w:val="en-GB"/>
              </w:rPr>
            </w:pPr>
            <w:r w:rsidRPr="00F87498">
              <w:rPr>
                <w:rFonts w:asciiTheme="minorHAnsi" w:hAnsiTheme="minorHAnsi" w:cstheme="minorHAnsi"/>
                <w:sz w:val="20"/>
                <w:szCs w:val="20"/>
                <w:lang w:val="en-GB"/>
              </w:rPr>
              <w:t>3</w:t>
            </w:r>
            <w:r w:rsidR="00677559" w:rsidRPr="00F87498">
              <w:rPr>
                <w:rFonts w:asciiTheme="minorHAnsi" w:hAnsiTheme="minorHAnsi" w:cstheme="minorHAnsi"/>
                <w:sz w:val="20"/>
                <w:szCs w:val="20"/>
                <w:lang w:val="en-GB"/>
              </w:rPr>
              <w:t>,</w:t>
            </w:r>
            <w:r w:rsidRPr="00F87498">
              <w:rPr>
                <w:rFonts w:asciiTheme="minorHAnsi" w:hAnsiTheme="minorHAnsi" w:cstheme="minorHAnsi"/>
                <w:sz w:val="20"/>
                <w:szCs w:val="20"/>
                <w:lang w:val="en-GB"/>
              </w:rPr>
              <w:t>063</w:t>
            </w:r>
          </w:p>
        </w:tc>
        <w:tc>
          <w:tcPr>
            <w:tcW w:w="1701" w:type="dxa"/>
            <w:tcBorders>
              <w:top w:val="nil"/>
              <w:left w:val="nil"/>
              <w:bottom w:val="nil"/>
              <w:right w:val="nil"/>
            </w:tcBorders>
            <w:shd w:val="clear" w:color="auto" w:fill="auto"/>
            <w:vAlign w:val="center"/>
            <w:hideMark/>
          </w:tcPr>
          <w:p w14:paraId="79DDD862" w14:textId="77777777" w:rsidR="004966F2" w:rsidRPr="00F87498" w:rsidRDefault="004966F2" w:rsidP="004966F2">
            <w:pPr>
              <w:spacing w:after="0"/>
              <w:jc w:val="right"/>
              <w:rPr>
                <w:rFonts w:asciiTheme="minorHAnsi" w:hAnsiTheme="minorHAnsi" w:cstheme="minorHAnsi"/>
                <w:sz w:val="20"/>
                <w:szCs w:val="20"/>
                <w:lang w:val="en-GB"/>
              </w:rPr>
            </w:pPr>
            <w:r w:rsidRPr="00F87498">
              <w:rPr>
                <w:rFonts w:asciiTheme="minorHAnsi" w:hAnsiTheme="minorHAnsi" w:cstheme="minorHAnsi"/>
                <w:sz w:val="20"/>
                <w:szCs w:val="20"/>
                <w:lang w:val="en-GB"/>
              </w:rPr>
              <w:t>0</w:t>
            </w:r>
          </w:p>
        </w:tc>
      </w:tr>
      <w:tr w:rsidR="004966F2" w:rsidRPr="00F87498" w14:paraId="3A22828C" w14:textId="77777777" w:rsidTr="004E6E70">
        <w:tblPrEx>
          <w:tblLook w:val="04A0" w:firstRow="1" w:lastRow="0" w:firstColumn="1" w:lastColumn="0" w:noHBand="0" w:noVBand="1"/>
        </w:tblPrEx>
        <w:trPr>
          <w:trHeight w:hRule="exact" w:val="284"/>
        </w:trPr>
        <w:tc>
          <w:tcPr>
            <w:tcW w:w="5670" w:type="dxa"/>
            <w:tcBorders>
              <w:top w:val="nil"/>
              <w:left w:val="nil"/>
              <w:bottom w:val="single" w:sz="8" w:space="0" w:color="auto"/>
              <w:right w:val="nil"/>
            </w:tcBorders>
            <w:shd w:val="clear" w:color="auto" w:fill="auto"/>
            <w:vAlign w:val="center"/>
            <w:hideMark/>
          </w:tcPr>
          <w:p w14:paraId="2FD7FBCA" w14:textId="2EF83E72" w:rsidR="004966F2" w:rsidRPr="00F87498" w:rsidRDefault="00677559" w:rsidP="004966F2">
            <w:pPr>
              <w:spacing w:after="0"/>
              <w:rPr>
                <w:rFonts w:asciiTheme="minorHAnsi" w:hAnsiTheme="minorHAnsi" w:cstheme="minorHAnsi"/>
                <w:sz w:val="20"/>
                <w:szCs w:val="20"/>
                <w:lang w:val="en-GB"/>
              </w:rPr>
            </w:pPr>
            <w:r w:rsidRPr="00F87498">
              <w:rPr>
                <w:rFonts w:asciiTheme="minorHAnsi" w:hAnsiTheme="minorHAnsi" w:cstheme="minorHAnsi"/>
                <w:sz w:val="20"/>
                <w:szCs w:val="20"/>
                <w:lang w:val="en-GB"/>
              </w:rPr>
              <w:t>Acquisition of intangible assets</w:t>
            </w:r>
          </w:p>
        </w:tc>
        <w:tc>
          <w:tcPr>
            <w:tcW w:w="851" w:type="dxa"/>
            <w:tcBorders>
              <w:top w:val="nil"/>
              <w:left w:val="nil"/>
              <w:bottom w:val="single" w:sz="8" w:space="0" w:color="auto"/>
              <w:right w:val="nil"/>
            </w:tcBorders>
            <w:shd w:val="clear" w:color="auto" w:fill="auto"/>
            <w:vAlign w:val="center"/>
            <w:hideMark/>
          </w:tcPr>
          <w:p w14:paraId="0BE33978" w14:textId="77777777" w:rsidR="004966F2" w:rsidRPr="00F87498" w:rsidRDefault="004966F2" w:rsidP="004966F2">
            <w:pPr>
              <w:spacing w:after="0"/>
              <w:jc w:val="center"/>
              <w:rPr>
                <w:rFonts w:asciiTheme="minorHAnsi" w:hAnsiTheme="minorHAnsi" w:cstheme="minorHAnsi"/>
                <w:sz w:val="20"/>
                <w:szCs w:val="20"/>
                <w:lang w:val="en-GB"/>
              </w:rPr>
            </w:pPr>
            <w:r w:rsidRPr="00F87498">
              <w:rPr>
                <w:rFonts w:asciiTheme="minorHAnsi" w:hAnsiTheme="minorHAnsi" w:cstheme="minorHAnsi"/>
                <w:sz w:val="20"/>
                <w:szCs w:val="20"/>
                <w:lang w:val="en-GB"/>
              </w:rPr>
              <w:t> </w:t>
            </w:r>
          </w:p>
        </w:tc>
        <w:tc>
          <w:tcPr>
            <w:tcW w:w="1276" w:type="dxa"/>
            <w:tcBorders>
              <w:top w:val="nil"/>
              <w:left w:val="nil"/>
              <w:bottom w:val="single" w:sz="8" w:space="0" w:color="auto"/>
              <w:right w:val="nil"/>
            </w:tcBorders>
            <w:shd w:val="clear" w:color="auto" w:fill="auto"/>
            <w:vAlign w:val="center"/>
            <w:hideMark/>
          </w:tcPr>
          <w:p w14:paraId="27207634" w14:textId="3C814F7C" w:rsidR="004966F2" w:rsidRPr="00F87498" w:rsidRDefault="004E6E70" w:rsidP="00763E3B">
            <w:pPr>
              <w:spacing w:after="0"/>
              <w:jc w:val="right"/>
              <w:rPr>
                <w:rFonts w:asciiTheme="minorHAnsi" w:hAnsiTheme="minorHAnsi" w:cstheme="minorHAnsi"/>
                <w:sz w:val="20"/>
                <w:szCs w:val="20"/>
                <w:lang w:val="en-GB"/>
              </w:rPr>
            </w:pPr>
            <w:r w:rsidRPr="00F87498">
              <w:rPr>
                <w:rFonts w:asciiTheme="minorHAnsi" w:hAnsiTheme="minorHAnsi" w:cstheme="minorHAnsi"/>
                <w:sz w:val="20"/>
                <w:szCs w:val="20"/>
                <w:lang w:val="en-GB"/>
              </w:rPr>
              <w:t>(</w:t>
            </w:r>
            <w:r w:rsidR="004966F2" w:rsidRPr="00F87498">
              <w:rPr>
                <w:rFonts w:asciiTheme="minorHAnsi" w:hAnsiTheme="minorHAnsi" w:cstheme="minorHAnsi"/>
                <w:sz w:val="20"/>
                <w:szCs w:val="20"/>
                <w:lang w:val="en-GB"/>
              </w:rPr>
              <w:t>4</w:t>
            </w:r>
            <w:r w:rsidR="00677559" w:rsidRPr="00F87498">
              <w:rPr>
                <w:rFonts w:asciiTheme="minorHAnsi" w:hAnsiTheme="minorHAnsi" w:cstheme="minorHAnsi"/>
                <w:sz w:val="20"/>
                <w:szCs w:val="20"/>
                <w:lang w:val="en-GB"/>
              </w:rPr>
              <w:t>,</w:t>
            </w:r>
            <w:r w:rsidR="004966F2" w:rsidRPr="00F87498">
              <w:rPr>
                <w:rFonts w:asciiTheme="minorHAnsi" w:hAnsiTheme="minorHAnsi" w:cstheme="minorHAnsi"/>
                <w:sz w:val="20"/>
                <w:szCs w:val="20"/>
                <w:lang w:val="en-GB"/>
              </w:rPr>
              <w:t>059</w:t>
            </w:r>
            <w:r w:rsidRPr="00F87498">
              <w:rPr>
                <w:rFonts w:asciiTheme="minorHAnsi" w:hAnsiTheme="minorHAnsi" w:cstheme="minorHAnsi"/>
                <w:sz w:val="20"/>
                <w:szCs w:val="20"/>
                <w:lang w:val="en-GB"/>
              </w:rPr>
              <w:t>)</w:t>
            </w:r>
          </w:p>
        </w:tc>
        <w:tc>
          <w:tcPr>
            <w:tcW w:w="1701" w:type="dxa"/>
            <w:tcBorders>
              <w:top w:val="nil"/>
              <w:left w:val="nil"/>
              <w:bottom w:val="single" w:sz="8" w:space="0" w:color="auto"/>
              <w:right w:val="nil"/>
            </w:tcBorders>
            <w:shd w:val="clear" w:color="auto" w:fill="auto"/>
            <w:vAlign w:val="center"/>
            <w:hideMark/>
          </w:tcPr>
          <w:p w14:paraId="236378EB" w14:textId="4AE4E459" w:rsidR="004966F2" w:rsidRPr="00F87498" w:rsidRDefault="004E6E70" w:rsidP="004966F2">
            <w:pPr>
              <w:spacing w:after="0"/>
              <w:jc w:val="right"/>
              <w:rPr>
                <w:rFonts w:asciiTheme="minorHAnsi" w:hAnsiTheme="minorHAnsi" w:cstheme="minorHAnsi"/>
                <w:sz w:val="20"/>
                <w:szCs w:val="20"/>
                <w:lang w:val="en-GB"/>
              </w:rPr>
            </w:pPr>
            <w:r w:rsidRPr="00F87498">
              <w:rPr>
                <w:rFonts w:asciiTheme="minorHAnsi" w:hAnsiTheme="minorHAnsi" w:cstheme="minorHAnsi"/>
                <w:sz w:val="20"/>
                <w:szCs w:val="20"/>
                <w:lang w:val="en-GB"/>
              </w:rPr>
              <w:t>(</w:t>
            </w:r>
            <w:r w:rsidR="0033169A" w:rsidRPr="00F87498">
              <w:rPr>
                <w:rFonts w:asciiTheme="minorHAnsi" w:hAnsiTheme="minorHAnsi" w:cstheme="minorHAnsi"/>
                <w:sz w:val="20"/>
                <w:szCs w:val="20"/>
                <w:lang w:val="en-GB"/>
              </w:rPr>
              <w:t>129</w:t>
            </w:r>
            <w:r w:rsidRPr="00F87498">
              <w:rPr>
                <w:rFonts w:asciiTheme="minorHAnsi" w:hAnsiTheme="minorHAnsi" w:cstheme="minorHAnsi"/>
                <w:sz w:val="20"/>
                <w:szCs w:val="20"/>
                <w:lang w:val="en-GB"/>
              </w:rPr>
              <w:t>)</w:t>
            </w:r>
          </w:p>
        </w:tc>
      </w:tr>
      <w:tr w:rsidR="004966F2" w:rsidRPr="00F87498" w14:paraId="6E4B6845" w14:textId="77777777" w:rsidTr="004E6E70">
        <w:tblPrEx>
          <w:tblLook w:val="04A0" w:firstRow="1" w:lastRow="0" w:firstColumn="1" w:lastColumn="0" w:noHBand="0" w:noVBand="1"/>
        </w:tblPrEx>
        <w:trPr>
          <w:trHeight w:val="339"/>
        </w:trPr>
        <w:tc>
          <w:tcPr>
            <w:tcW w:w="5670" w:type="dxa"/>
            <w:tcBorders>
              <w:top w:val="nil"/>
              <w:left w:val="nil"/>
              <w:bottom w:val="single" w:sz="8" w:space="0" w:color="auto"/>
              <w:right w:val="nil"/>
            </w:tcBorders>
            <w:shd w:val="clear" w:color="auto" w:fill="auto"/>
            <w:vAlign w:val="center"/>
            <w:hideMark/>
          </w:tcPr>
          <w:p w14:paraId="58F71105" w14:textId="14F047E7" w:rsidR="004966F2" w:rsidRPr="00F87498" w:rsidRDefault="00677559" w:rsidP="004966F2">
            <w:pPr>
              <w:spacing w:after="0"/>
              <w:rPr>
                <w:rFonts w:asciiTheme="minorHAnsi" w:hAnsiTheme="minorHAnsi" w:cstheme="minorHAnsi"/>
                <w:b/>
                <w:bCs/>
                <w:sz w:val="20"/>
                <w:szCs w:val="20"/>
                <w:lang w:val="en-GB"/>
              </w:rPr>
            </w:pPr>
            <w:r w:rsidRPr="00F87498">
              <w:rPr>
                <w:rFonts w:asciiTheme="minorHAnsi" w:hAnsiTheme="minorHAnsi" w:cstheme="minorHAnsi"/>
                <w:b/>
                <w:bCs/>
                <w:sz w:val="20"/>
                <w:szCs w:val="20"/>
                <w:lang w:val="en-GB"/>
              </w:rPr>
              <w:t xml:space="preserve">Net cash </w:t>
            </w:r>
            <w:r w:rsidR="004B3713" w:rsidRPr="00F87498">
              <w:rPr>
                <w:rFonts w:asciiTheme="minorHAnsi" w:hAnsiTheme="minorHAnsi" w:cstheme="minorHAnsi"/>
                <w:b/>
                <w:bCs/>
                <w:sz w:val="20"/>
                <w:szCs w:val="20"/>
                <w:lang w:val="en-GB"/>
              </w:rPr>
              <w:t xml:space="preserve">and cash equivalents </w:t>
            </w:r>
            <w:r w:rsidRPr="00F87498">
              <w:rPr>
                <w:rFonts w:asciiTheme="minorHAnsi" w:hAnsiTheme="minorHAnsi" w:cstheme="minorHAnsi"/>
                <w:b/>
                <w:bCs/>
                <w:sz w:val="20"/>
                <w:szCs w:val="20"/>
                <w:lang w:val="en-GB"/>
              </w:rPr>
              <w:t>received from investment activities</w:t>
            </w:r>
          </w:p>
        </w:tc>
        <w:tc>
          <w:tcPr>
            <w:tcW w:w="851" w:type="dxa"/>
            <w:tcBorders>
              <w:top w:val="nil"/>
              <w:left w:val="nil"/>
              <w:bottom w:val="single" w:sz="8" w:space="0" w:color="auto"/>
              <w:right w:val="nil"/>
            </w:tcBorders>
            <w:shd w:val="clear" w:color="auto" w:fill="auto"/>
            <w:vAlign w:val="center"/>
            <w:hideMark/>
          </w:tcPr>
          <w:p w14:paraId="1954D6B1" w14:textId="77777777" w:rsidR="004966F2" w:rsidRPr="00F87498" w:rsidRDefault="004966F2" w:rsidP="004966F2">
            <w:pPr>
              <w:spacing w:after="0"/>
              <w:jc w:val="center"/>
              <w:rPr>
                <w:rFonts w:asciiTheme="minorHAnsi" w:hAnsiTheme="minorHAnsi" w:cstheme="minorHAnsi"/>
                <w:sz w:val="20"/>
                <w:szCs w:val="20"/>
                <w:lang w:val="en-GB"/>
              </w:rPr>
            </w:pPr>
            <w:r w:rsidRPr="00F87498">
              <w:rPr>
                <w:rFonts w:asciiTheme="minorHAnsi" w:hAnsiTheme="minorHAnsi" w:cstheme="minorHAnsi"/>
                <w:sz w:val="20"/>
                <w:szCs w:val="20"/>
                <w:lang w:val="en-GB"/>
              </w:rPr>
              <w:t> </w:t>
            </w:r>
          </w:p>
        </w:tc>
        <w:tc>
          <w:tcPr>
            <w:tcW w:w="1276" w:type="dxa"/>
            <w:tcBorders>
              <w:top w:val="nil"/>
              <w:left w:val="nil"/>
              <w:bottom w:val="single" w:sz="8" w:space="0" w:color="auto"/>
              <w:right w:val="nil"/>
            </w:tcBorders>
            <w:shd w:val="clear" w:color="auto" w:fill="auto"/>
            <w:vAlign w:val="center"/>
            <w:hideMark/>
          </w:tcPr>
          <w:p w14:paraId="66BD1106" w14:textId="7D012B29" w:rsidR="004966F2" w:rsidRPr="00F87498" w:rsidRDefault="004E6E70" w:rsidP="00763E3B">
            <w:pPr>
              <w:spacing w:after="0"/>
              <w:jc w:val="right"/>
              <w:rPr>
                <w:rFonts w:asciiTheme="minorHAnsi" w:hAnsiTheme="minorHAnsi" w:cstheme="minorHAnsi"/>
                <w:b/>
                <w:bCs/>
                <w:sz w:val="20"/>
                <w:szCs w:val="20"/>
                <w:lang w:val="en-GB"/>
              </w:rPr>
            </w:pPr>
            <w:r w:rsidRPr="00F87498">
              <w:rPr>
                <w:rFonts w:asciiTheme="minorHAnsi" w:hAnsiTheme="minorHAnsi" w:cstheme="minorHAnsi"/>
                <w:b/>
                <w:bCs/>
                <w:sz w:val="20"/>
                <w:szCs w:val="20"/>
                <w:lang w:val="en-GB"/>
              </w:rPr>
              <w:t>(</w:t>
            </w:r>
            <w:r w:rsidR="00CE63D6" w:rsidRPr="00F87498">
              <w:rPr>
                <w:rFonts w:asciiTheme="minorHAnsi" w:hAnsiTheme="minorHAnsi" w:cstheme="minorHAnsi"/>
                <w:b/>
                <w:bCs/>
                <w:sz w:val="20"/>
                <w:szCs w:val="20"/>
                <w:lang w:val="en-GB"/>
              </w:rPr>
              <w:t>9</w:t>
            </w:r>
            <w:r w:rsidR="00677559" w:rsidRPr="00F87498">
              <w:rPr>
                <w:rFonts w:asciiTheme="minorHAnsi" w:hAnsiTheme="minorHAnsi" w:cstheme="minorHAnsi"/>
                <w:b/>
                <w:bCs/>
                <w:sz w:val="20"/>
                <w:szCs w:val="20"/>
                <w:lang w:val="en-GB"/>
              </w:rPr>
              <w:t>,4</w:t>
            </w:r>
            <w:r w:rsidR="00CE63D6" w:rsidRPr="00F87498">
              <w:rPr>
                <w:rFonts w:asciiTheme="minorHAnsi" w:hAnsiTheme="minorHAnsi" w:cstheme="minorHAnsi"/>
                <w:b/>
                <w:bCs/>
                <w:sz w:val="20"/>
                <w:szCs w:val="20"/>
                <w:lang w:val="en-GB"/>
              </w:rPr>
              <w:t>37</w:t>
            </w:r>
            <w:r w:rsidRPr="00F87498">
              <w:rPr>
                <w:rFonts w:asciiTheme="minorHAnsi" w:hAnsiTheme="minorHAnsi" w:cstheme="minorHAnsi"/>
                <w:b/>
                <w:bCs/>
                <w:sz w:val="20"/>
                <w:szCs w:val="20"/>
                <w:lang w:val="en-GB"/>
              </w:rPr>
              <w:t>)</w:t>
            </w:r>
          </w:p>
        </w:tc>
        <w:tc>
          <w:tcPr>
            <w:tcW w:w="1701" w:type="dxa"/>
            <w:tcBorders>
              <w:top w:val="nil"/>
              <w:left w:val="nil"/>
              <w:bottom w:val="single" w:sz="8" w:space="0" w:color="auto"/>
              <w:right w:val="nil"/>
            </w:tcBorders>
            <w:shd w:val="clear" w:color="auto" w:fill="auto"/>
            <w:vAlign w:val="center"/>
            <w:hideMark/>
          </w:tcPr>
          <w:p w14:paraId="7E431361" w14:textId="22F5311F" w:rsidR="004966F2" w:rsidRPr="00F87498" w:rsidRDefault="004E6E70" w:rsidP="00763E3B">
            <w:pPr>
              <w:spacing w:after="0"/>
              <w:jc w:val="right"/>
              <w:rPr>
                <w:rFonts w:asciiTheme="minorHAnsi" w:hAnsiTheme="minorHAnsi" w:cstheme="minorHAnsi"/>
                <w:b/>
                <w:bCs/>
                <w:sz w:val="20"/>
                <w:szCs w:val="20"/>
                <w:lang w:val="en-GB"/>
              </w:rPr>
            </w:pPr>
            <w:r w:rsidRPr="00F87498">
              <w:rPr>
                <w:rFonts w:asciiTheme="minorHAnsi" w:hAnsiTheme="minorHAnsi" w:cstheme="minorHAnsi"/>
                <w:b/>
                <w:bCs/>
                <w:sz w:val="20"/>
                <w:szCs w:val="20"/>
                <w:lang w:val="en-GB"/>
              </w:rPr>
              <w:t>(</w:t>
            </w:r>
            <w:r w:rsidR="00CE63D6" w:rsidRPr="00F87498">
              <w:rPr>
                <w:rFonts w:asciiTheme="minorHAnsi" w:hAnsiTheme="minorHAnsi" w:cstheme="minorHAnsi"/>
                <w:b/>
                <w:bCs/>
                <w:sz w:val="20"/>
                <w:szCs w:val="20"/>
                <w:lang w:val="en-GB"/>
              </w:rPr>
              <w:t>19</w:t>
            </w:r>
            <w:r w:rsidR="00677559" w:rsidRPr="00F87498">
              <w:rPr>
                <w:rFonts w:asciiTheme="minorHAnsi" w:hAnsiTheme="minorHAnsi" w:cstheme="minorHAnsi"/>
                <w:b/>
                <w:bCs/>
                <w:sz w:val="20"/>
                <w:szCs w:val="20"/>
                <w:lang w:val="en-GB"/>
              </w:rPr>
              <w:t>,</w:t>
            </w:r>
            <w:r w:rsidR="00CE63D6" w:rsidRPr="00F87498">
              <w:rPr>
                <w:rFonts w:asciiTheme="minorHAnsi" w:hAnsiTheme="minorHAnsi" w:cstheme="minorHAnsi"/>
                <w:b/>
                <w:bCs/>
                <w:sz w:val="20"/>
                <w:szCs w:val="20"/>
                <w:lang w:val="en-GB"/>
              </w:rPr>
              <w:t>291</w:t>
            </w:r>
            <w:r w:rsidRPr="00F87498">
              <w:rPr>
                <w:rFonts w:asciiTheme="minorHAnsi" w:hAnsiTheme="minorHAnsi" w:cstheme="minorHAnsi"/>
                <w:b/>
                <w:bCs/>
                <w:sz w:val="20"/>
                <w:szCs w:val="20"/>
                <w:lang w:val="en-GB"/>
              </w:rPr>
              <w:t>)</w:t>
            </w:r>
          </w:p>
        </w:tc>
      </w:tr>
      <w:tr w:rsidR="004966F2" w:rsidRPr="007975BE" w14:paraId="466CEC55" w14:textId="77777777" w:rsidTr="004E6E70">
        <w:tblPrEx>
          <w:tblLook w:val="04A0" w:firstRow="1" w:lastRow="0" w:firstColumn="1" w:lastColumn="0" w:noHBand="0" w:noVBand="1"/>
        </w:tblPrEx>
        <w:trPr>
          <w:trHeight w:hRule="exact" w:val="284"/>
        </w:trPr>
        <w:tc>
          <w:tcPr>
            <w:tcW w:w="9498" w:type="dxa"/>
            <w:gridSpan w:val="4"/>
            <w:tcBorders>
              <w:top w:val="single" w:sz="8" w:space="0" w:color="auto"/>
              <w:left w:val="nil"/>
              <w:bottom w:val="nil"/>
              <w:right w:val="nil"/>
            </w:tcBorders>
            <w:shd w:val="clear" w:color="auto" w:fill="auto"/>
            <w:vAlign w:val="center"/>
            <w:hideMark/>
          </w:tcPr>
          <w:p w14:paraId="5DEC1EF8" w14:textId="7255D90F" w:rsidR="004966F2" w:rsidRPr="00F87498" w:rsidRDefault="00677559" w:rsidP="004966F2">
            <w:pPr>
              <w:spacing w:after="0"/>
              <w:rPr>
                <w:rFonts w:asciiTheme="minorHAnsi" w:hAnsiTheme="minorHAnsi" w:cstheme="minorHAnsi"/>
                <w:sz w:val="20"/>
                <w:szCs w:val="20"/>
                <w:lang w:val="en-GB"/>
              </w:rPr>
            </w:pPr>
            <w:r w:rsidRPr="00F87498">
              <w:rPr>
                <w:rFonts w:asciiTheme="minorHAnsi" w:hAnsiTheme="minorHAnsi" w:cstheme="minorHAnsi"/>
                <w:sz w:val="20"/>
                <w:szCs w:val="20"/>
                <w:lang w:val="en-GB"/>
              </w:rPr>
              <w:t>CASH AND CASH EQUIVALENTS RECEIVED FROM FINANCIAL ACTIVITIES</w:t>
            </w:r>
          </w:p>
        </w:tc>
      </w:tr>
      <w:tr w:rsidR="004966F2" w:rsidRPr="00F87498" w14:paraId="48366846" w14:textId="77777777" w:rsidTr="004E6E70">
        <w:tblPrEx>
          <w:tblLook w:val="04A0" w:firstRow="1" w:lastRow="0" w:firstColumn="1" w:lastColumn="0" w:noHBand="0" w:noVBand="1"/>
        </w:tblPrEx>
        <w:trPr>
          <w:trHeight w:hRule="exact" w:val="284"/>
        </w:trPr>
        <w:tc>
          <w:tcPr>
            <w:tcW w:w="5670" w:type="dxa"/>
            <w:tcBorders>
              <w:top w:val="nil"/>
              <w:left w:val="nil"/>
              <w:bottom w:val="single" w:sz="8" w:space="0" w:color="auto"/>
              <w:right w:val="nil"/>
            </w:tcBorders>
            <w:shd w:val="clear" w:color="auto" w:fill="auto"/>
            <w:vAlign w:val="center"/>
            <w:hideMark/>
          </w:tcPr>
          <w:p w14:paraId="5BB3435B" w14:textId="7D198CBE" w:rsidR="004966F2" w:rsidRPr="00F87498" w:rsidRDefault="00677559" w:rsidP="004966F2">
            <w:pPr>
              <w:spacing w:after="0"/>
              <w:rPr>
                <w:rFonts w:asciiTheme="minorHAnsi" w:hAnsiTheme="minorHAnsi" w:cstheme="minorHAnsi"/>
                <w:sz w:val="20"/>
                <w:szCs w:val="20"/>
                <w:lang w:val="en-GB"/>
              </w:rPr>
            </w:pPr>
            <w:r w:rsidRPr="00F87498">
              <w:rPr>
                <w:rFonts w:asciiTheme="minorHAnsi" w:hAnsiTheme="minorHAnsi" w:cstheme="minorHAnsi"/>
                <w:sz w:val="20"/>
                <w:szCs w:val="20"/>
                <w:lang w:val="en-GB"/>
              </w:rPr>
              <w:t xml:space="preserve">Obtaining a subordinated debt </w:t>
            </w:r>
          </w:p>
        </w:tc>
        <w:tc>
          <w:tcPr>
            <w:tcW w:w="851" w:type="dxa"/>
            <w:tcBorders>
              <w:top w:val="nil"/>
              <w:left w:val="nil"/>
              <w:bottom w:val="single" w:sz="8" w:space="0" w:color="auto"/>
              <w:right w:val="nil"/>
            </w:tcBorders>
            <w:shd w:val="clear" w:color="auto" w:fill="auto"/>
            <w:vAlign w:val="center"/>
            <w:hideMark/>
          </w:tcPr>
          <w:p w14:paraId="072BE908" w14:textId="77777777" w:rsidR="004966F2" w:rsidRPr="00F87498" w:rsidRDefault="004966F2" w:rsidP="004966F2">
            <w:pPr>
              <w:spacing w:after="0"/>
              <w:jc w:val="center"/>
              <w:rPr>
                <w:rFonts w:asciiTheme="minorHAnsi" w:hAnsiTheme="minorHAnsi" w:cstheme="minorHAnsi"/>
                <w:b/>
                <w:bCs/>
                <w:sz w:val="20"/>
                <w:szCs w:val="20"/>
                <w:lang w:val="en-GB"/>
              </w:rPr>
            </w:pPr>
            <w:r w:rsidRPr="00F87498">
              <w:rPr>
                <w:rFonts w:asciiTheme="minorHAnsi" w:hAnsiTheme="minorHAnsi" w:cstheme="minorHAnsi"/>
                <w:b/>
                <w:bCs/>
                <w:sz w:val="20"/>
                <w:szCs w:val="20"/>
                <w:lang w:val="en-GB"/>
              </w:rPr>
              <w:t>14</w:t>
            </w:r>
          </w:p>
        </w:tc>
        <w:tc>
          <w:tcPr>
            <w:tcW w:w="1276" w:type="dxa"/>
            <w:tcBorders>
              <w:top w:val="nil"/>
              <w:left w:val="nil"/>
              <w:bottom w:val="single" w:sz="8" w:space="0" w:color="auto"/>
              <w:right w:val="nil"/>
            </w:tcBorders>
            <w:shd w:val="clear" w:color="auto" w:fill="auto"/>
            <w:vAlign w:val="center"/>
            <w:hideMark/>
          </w:tcPr>
          <w:p w14:paraId="3A978BC2" w14:textId="19306AB6" w:rsidR="004966F2" w:rsidRPr="00F87498" w:rsidRDefault="00BC0C88" w:rsidP="004966F2">
            <w:pPr>
              <w:spacing w:after="0"/>
              <w:jc w:val="right"/>
              <w:rPr>
                <w:rFonts w:asciiTheme="minorHAnsi" w:hAnsiTheme="minorHAnsi" w:cstheme="minorHAnsi"/>
                <w:sz w:val="20"/>
                <w:szCs w:val="20"/>
                <w:lang w:val="en-GB"/>
              </w:rPr>
            </w:pPr>
            <w:r w:rsidRPr="00F87498">
              <w:rPr>
                <w:rFonts w:asciiTheme="minorHAnsi" w:hAnsiTheme="minorHAnsi" w:cstheme="minorHAnsi"/>
                <w:sz w:val="20"/>
                <w:szCs w:val="20"/>
                <w:lang w:val="en-GB"/>
              </w:rPr>
              <w:t>-</w:t>
            </w:r>
          </w:p>
        </w:tc>
        <w:tc>
          <w:tcPr>
            <w:tcW w:w="1701" w:type="dxa"/>
            <w:tcBorders>
              <w:top w:val="nil"/>
              <w:left w:val="nil"/>
              <w:bottom w:val="single" w:sz="8" w:space="0" w:color="auto"/>
              <w:right w:val="nil"/>
            </w:tcBorders>
            <w:shd w:val="clear" w:color="auto" w:fill="auto"/>
            <w:vAlign w:val="center"/>
            <w:hideMark/>
          </w:tcPr>
          <w:p w14:paraId="62D95FA0" w14:textId="60AB3F23" w:rsidR="004966F2" w:rsidRPr="00F87498" w:rsidRDefault="004966F2" w:rsidP="00763E3B">
            <w:pPr>
              <w:spacing w:after="0"/>
              <w:jc w:val="right"/>
              <w:rPr>
                <w:rFonts w:asciiTheme="minorHAnsi" w:hAnsiTheme="minorHAnsi" w:cstheme="minorHAnsi"/>
                <w:sz w:val="20"/>
                <w:szCs w:val="20"/>
                <w:lang w:val="en-GB"/>
              </w:rPr>
            </w:pPr>
            <w:r w:rsidRPr="00F87498">
              <w:rPr>
                <w:rFonts w:asciiTheme="minorHAnsi" w:hAnsiTheme="minorHAnsi" w:cstheme="minorHAnsi"/>
                <w:sz w:val="20"/>
                <w:szCs w:val="20"/>
                <w:lang w:val="en-GB"/>
              </w:rPr>
              <w:t>11</w:t>
            </w:r>
            <w:r w:rsidR="00677559" w:rsidRPr="00F87498">
              <w:rPr>
                <w:rFonts w:asciiTheme="minorHAnsi" w:hAnsiTheme="minorHAnsi" w:cstheme="minorHAnsi"/>
                <w:sz w:val="20"/>
                <w:szCs w:val="20"/>
                <w:lang w:val="en-GB"/>
              </w:rPr>
              <w:t>,</w:t>
            </w:r>
            <w:r w:rsidRPr="00F87498">
              <w:rPr>
                <w:rFonts w:asciiTheme="minorHAnsi" w:hAnsiTheme="minorHAnsi" w:cstheme="minorHAnsi"/>
                <w:sz w:val="20"/>
                <w:szCs w:val="20"/>
                <w:lang w:val="en-GB"/>
              </w:rPr>
              <w:t>900</w:t>
            </w:r>
          </w:p>
        </w:tc>
      </w:tr>
      <w:tr w:rsidR="004966F2" w:rsidRPr="00F87498" w14:paraId="46B03B36" w14:textId="77777777" w:rsidTr="004E6E70">
        <w:tblPrEx>
          <w:tblLook w:val="04A0" w:firstRow="1" w:lastRow="0" w:firstColumn="1" w:lastColumn="0" w:noHBand="0" w:noVBand="1"/>
        </w:tblPrEx>
        <w:trPr>
          <w:trHeight w:val="413"/>
        </w:trPr>
        <w:tc>
          <w:tcPr>
            <w:tcW w:w="5670" w:type="dxa"/>
            <w:tcBorders>
              <w:top w:val="nil"/>
              <w:left w:val="nil"/>
              <w:bottom w:val="single" w:sz="8" w:space="0" w:color="auto"/>
              <w:right w:val="nil"/>
            </w:tcBorders>
            <w:shd w:val="clear" w:color="auto" w:fill="auto"/>
            <w:vAlign w:val="center"/>
            <w:hideMark/>
          </w:tcPr>
          <w:p w14:paraId="6A4B1587" w14:textId="17830655" w:rsidR="004966F2" w:rsidRPr="00F87498" w:rsidRDefault="00AE5E8D" w:rsidP="004966F2">
            <w:pPr>
              <w:spacing w:after="0"/>
              <w:rPr>
                <w:rFonts w:asciiTheme="minorHAnsi" w:hAnsiTheme="minorHAnsi" w:cstheme="minorHAnsi"/>
                <w:b/>
                <w:bCs/>
                <w:sz w:val="20"/>
                <w:szCs w:val="20"/>
                <w:lang w:val="en-GB"/>
              </w:rPr>
            </w:pPr>
            <w:r w:rsidRPr="00F87498">
              <w:rPr>
                <w:rFonts w:asciiTheme="minorHAnsi" w:hAnsiTheme="minorHAnsi" w:cstheme="minorHAnsi"/>
                <w:b/>
                <w:bCs/>
                <w:sz w:val="20"/>
                <w:szCs w:val="20"/>
                <w:lang w:val="en-GB"/>
              </w:rPr>
              <w:t xml:space="preserve">Net cash and cash equivalents received from financial activities </w:t>
            </w:r>
          </w:p>
        </w:tc>
        <w:tc>
          <w:tcPr>
            <w:tcW w:w="851" w:type="dxa"/>
            <w:tcBorders>
              <w:top w:val="nil"/>
              <w:left w:val="nil"/>
              <w:bottom w:val="single" w:sz="8" w:space="0" w:color="auto"/>
              <w:right w:val="nil"/>
            </w:tcBorders>
            <w:shd w:val="clear" w:color="auto" w:fill="auto"/>
            <w:vAlign w:val="center"/>
            <w:hideMark/>
          </w:tcPr>
          <w:p w14:paraId="5D85BC8D" w14:textId="77777777" w:rsidR="004966F2" w:rsidRPr="00F87498" w:rsidRDefault="004966F2" w:rsidP="004966F2">
            <w:pPr>
              <w:spacing w:after="0"/>
              <w:jc w:val="center"/>
              <w:rPr>
                <w:rFonts w:asciiTheme="minorHAnsi" w:hAnsiTheme="minorHAnsi" w:cstheme="minorHAnsi"/>
                <w:sz w:val="20"/>
                <w:szCs w:val="20"/>
                <w:lang w:val="en-GB"/>
              </w:rPr>
            </w:pPr>
            <w:r w:rsidRPr="00F87498">
              <w:rPr>
                <w:rFonts w:asciiTheme="minorHAnsi" w:hAnsiTheme="minorHAnsi" w:cstheme="minorHAnsi"/>
                <w:sz w:val="20"/>
                <w:szCs w:val="20"/>
                <w:lang w:val="en-GB"/>
              </w:rPr>
              <w:t> </w:t>
            </w:r>
          </w:p>
        </w:tc>
        <w:tc>
          <w:tcPr>
            <w:tcW w:w="1276" w:type="dxa"/>
            <w:tcBorders>
              <w:top w:val="nil"/>
              <w:left w:val="nil"/>
              <w:bottom w:val="single" w:sz="8" w:space="0" w:color="auto"/>
              <w:right w:val="nil"/>
            </w:tcBorders>
            <w:shd w:val="clear" w:color="auto" w:fill="auto"/>
            <w:vAlign w:val="center"/>
            <w:hideMark/>
          </w:tcPr>
          <w:p w14:paraId="6E9F4543" w14:textId="06879DFE" w:rsidR="004966F2" w:rsidRPr="00F87498" w:rsidRDefault="00BC0C88" w:rsidP="004966F2">
            <w:pPr>
              <w:spacing w:after="0"/>
              <w:jc w:val="right"/>
              <w:rPr>
                <w:rFonts w:asciiTheme="minorHAnsi" w:hAnsiTheme="minorHAnsi" w:cstheme="minorHAnsi"/>
                <w:b/>
                <w:bCs/>
                <w:sz w:val="20"/>
                <w:szCs w:val="20"/>
                <w:lang w:val="en-GB"/>
              </w:rPr>
            </w:pPr>
            <w:r w:rsidRPr="00F87498">
              <w:rPr>
                <w:rFonts w:asciiTheme="minorHAnsi" w:hAnsiTheme="minorHAnsi" w:cstheme="minorHAnsi"/>
                <w:b/>
                <w:bCs/>
                <w:sz w:val="20"/>
                <w:szCs w:val="20"/>
                <w:lang w:val="en-GB"/>
              </w:rPr>
              <w:t>-</w:t>
            </w:r>
          </w:p>
        </w:tc>
        <w:tc>
          <w:tcPr>
            <w:tcW w:w="1701" w:type="dxa"/>
            <w:tcBorders>
              <w:top w:val="nil"/>
              <w:left w:val="nil"/>
              <w:bottom w:val="single" w:sz="8" w:space="0" w:color="auto"/>
              <w:right w:val="nil"/>
            </w:tcBorders>
            <w:shd w:val="clear" w:color="auto" w:fill="auto"/>
            <w:vAlign w:val="center"/>
            <w:hideMark/>
          </w:tcPr>
          <w:p w14:paraId="6F310596" w14:textId="77C8CAE6" w:rsidR="004966F2" w:rsidRPr="00F87498" w:rsidRDefault="004966F2" w:rsidP="00763E3B">
            <w:pPr>
              <w:spacing w:after="0"/>
              <w:jc w:val="right"/>
              <w:rPr>
                <w:rFonts w:asciiTheme="minorHAnsi" w:hAnsiTheme="minorHAnsi" w:cstheme="minorHAnsi"/>
                <w:b/>
                <w:bCs/>
                <w:sz w:val="20"/>
                <w:szCs w:val="20"/>
                <w:lang w:val="en-GB"/>
              </w:rPr>
            </w:pPr>
            <w:r w:rsidRPr="00F87498">
              <w:rPr>
                <w:rFonts w:asciiTheme="minorHAnsi" w:hAnsiTheme="minorHAnsi" w:cstheme="minorHAnsi"/>
                <w:b/>
                <w:bCs/>
                <w:sz w:val="20"/>
                <w:szCs w:val="20"/>
                <w:lang w:val="en-GB"/>
              </w:rPr>
              <w:t>11</w:t>
            </w:r>
            <w:r w:rsidR="00677559" w:rsidRPr="00F87498">
              <w:rPr>
                <w:rFonts w:asciiTheme="minorHAnsi" w:hAnsiTheme="minorHAnsi" w:cstheme="minorHAnsi"/>
                <w:b/>
                <w:bCs/>
                <w:sz w:val="20"/>
                <w:szCs w:val="20"/>
                <w:lang w:val="en-GB"/>
              </w:rPr>
              <w:t>,</w:t>
            </w:r>
            <w:r w:rsidRPr="00F87498">
              <w:rPr>
                <w:rFonts w:asciiTheme="minorHAnsi" w:hAnsiTheme="minorHAnsi" w:cstheme="minorHAnsi"/>
                <w:b/>
                <w:bCs/>
                <w:sz w:val="20"/>
                <w:szCs w:val="20"/>
                <w:lang w:val="en-GB"/>
              </w:rPr>
              <w:t>900</w:t>
            </w:r>
          </w:p>
        </w:tc>
      </w:tr>
      <w:tr w:rsidR="004966F2" w:rsidRPr="00F87498" w14:paraId="1670EC88" w14:textId="77777777" w:rsidTr="00677559">
        <w:tblPrEx>
          <w:tblLook w:val="04A0" w:firstRow="1" w:lastRow="0" w:firstColumn="1" w:lastColumn="0" w:noHBand="0" w:noVBand="1"/>
        </w:tblPrEx>
        <w:trPr>
          <w:trHeight w:hRule="exact" w:val="485"/>
        </w:trPr>
        <w:tc>
          <w:tcPr>
            <w:tcW w:w="5670" w:type="dxa"/>
            <w:tcBorders>
              <w:top w:val="nil"/>
              <w:left w:val="nil"/>
              <w:bottom w:val="nil"/>
              <w:right w:val="nil"/>
            </w:tcBorders>
            <w:shd w:val="clear" w:color="auto" w:fill="auto"/>
            <w:vAlign w:val="center"/>
            <w:hideMark/>
          </w:tcPr>
          <w:p w14:paraId="71DC59DC" w14:textId="4795CEC0" w:rsidR="004966F2" w:rsidRPr="00F87498" w:rsidRDefault="00677559" w:rsidP="004966F2">
            <w:pPr>
              <w:spacing w:after="0"/>
              <w:rPr>
                <w:rFonts w:asciiTheme="minorHAnsi" w:hAnsiTheme="minorHAnsi" w:cstheme="minorHAnsi"/>
                <w:sz w:val="20"/>
                <w:szCs w:val="20"/>
                <w:lang w:val="en-GB"/>
              </w:rPr>
            </w:pPr>
            <w:r w:rsidRPr="00F87498">
              <w:rPr>
                <w:rFonts w:asciiTheme="minorHAnsi" w:hAnsiTheme="minorHAnsi" w:cstheme="minorHAnsi"/>
                <w:sz w:val="20"/>
                <w:szCs w:val="20"/>
                <w:lang w:val="en-GB"/>
              </w:rPr>
              <w:t>Impact of changes in the official exchange rate on cash and cash equivalents</w:t>
            </w:r>
          </w:p>
        </w:tc>
        <w:tc>
          <w:tcPr>
            <w:tcW w:w="851" w:type="dxa"/>
            <w:tcBorders>
              <w:top w:val="nil"/>
              <w:left w:val="nil"/>
              <w:bottom w:val="nil"/>
              <w:right w:val="nil"/>
            </w:tcBorders>
            <w:shd w:val="clear" w:color="auto" w:fill="auto"/>
            <w:vAlign w:val="center"/>
            <w:hideMark/>
          </w:tcPr>
          <w:p w14:paraId="2D70458F" w14:textId="77777777" w:rsidR="004966F2" w:rsidRPr="00F87498" w:rsidRDefault="004966F2" w:rsidP="004966F2">
            <w:pPr>
              <w:spacing w:after="0"/>
              <w:jc w:val="center"/>
              <w:rPr>
                <w:rFonts w:asciiTheme="minorHAnsi" w:hAnsiTheme="minorHAnsi" w:cstheme="minorHAnsi"/>
                <w:sz w:val="20"/>
                <w:szCs w:val="20"/>
                <w:lang w:val="en-GB"/>
              </w:rPr>
            </w:pPr>
          </w:p>
        </w:tc>
        <w:tc>
          <w:tcPr>
            <w:tcW w:w="1276" w:type="dxa"/>
            <w:tcBorders>
              <w:top w:val="nil"/>
              <w:left w:val="nil"/>
              <w:bottom w:val="nil"/>
              <w:right w:val="nil"/>
            </w:tcBorders>
            <w:shd w:val="clear" w:color="auto" w:fill="auto"/>
            <w:noWrap/>
            <w:vAlign w:val="bottom"/>
            <w:hideMark/>
          </w:tcPr>
          <w:p w14:paraId="47294382" w14:textId="72B575AC" w:rsidR="004966F2" w:rsidRPr="00F87498" w:rsidRDefault="00CE63D6" w:rsidP="004966F2">
            <w:pPr>
              <w:spacing w:after="0"/>
              <w:jc w:val="right"/>
              <w:rPr>
                <w:rFonts w:asciiTheme="minorHAnsi" w:hAnsiTheme="minorHAnsi" w:cstheme="minorHAnsi"/>
                <w:bCs/>
                <w:sz w:val="20"/>
                <w:szCs w:val="20"/>
                <w:lang w:val="en-GB"/>
              </w:rPr>
            </w:pPr>
            <w:r w:rsidRPr="00F87498">
              <w:rPr>
                <w:rFonts w:asciiTheme="minorHAnsi" w:hAnsiTheme="minorHAnsi" w:cstheme="minorHAnsi"/>
                <w:bCs/>
                <w:sz w:val="20"/>
                <w:szCs w:val="20"/>
                <w:lang w:val="en-GB"/>
              </w:rPr>
              <w:t>(330)</w:t>
            </w:r>
          </w:p>
        </w:tc>
        <w:tc>
          <w:tcPr>
            <w:tcW w:w="1701" w:type="dxa"/>
            <w:tcBorders>
              <w:top w:val="nil"/>
              <w:left w:val="nil"/>
              <w:bottom w:val="nil"/>
              <w:right w:val="nil"/>
            </w:tcBorders>
            <w:shd w:val="clear" w:color="auto" w:fill="auto"/>
            <w:noWrap/>
            <w:vAlign w:val="bottom"/>
            <w:hideMark/>
          </w:tcPr>
          <w:p w14:paraId="150FB3C9" w14:textId="5D2309AB" w:rsidR="004966F2" w:rsidRPr="00F87498" w:rsidRDefault="00CE63D6" w:rsidP="004966F2">
            <w:pPr>
              <w:spacing w:after="0"/>
              <w:jc w:val="right"/>
              <w:rPr>
                <w:rFonts w:asciiTheme="minorHAnsi" w:hAnsiTheme="minorHAnsi" w:cstheme="minorHAnsi"/>
                <w:bCs/>
                <w:sz w:val="20"/>
                <w:szCs w:val="20"/>
                <w:lang w:val="en-GB"/>
              </w:rPr>
            </w:pPr>
            <w:r w:rsidRPr="00F87498">
              <w:rPr>
                <w:rFonts w:asciiTheme="minorHAnsi" w:hAnsiTheme="minorHAnsi" w:cstheme="minorHAnsi"/>
                <w:bCs/>
                <w:sz w:val="20"/>
                <w:szCs w:val="20"/>
                <w:lang w:val="en-GB"/>
              </w:rPr>
              <w:t>10</w:t>
            </w:r>
          </w:p>
        </w:tc>
      </w:tr>
      <w:tr w:rsidR="004966F2" w:rsidRPr="00F87498" w14:paraId="6C5CB5A1" w14:textId="77777777" w:rsidTr="004E6E70">
        <w:tblPrEx>
          <w:tblLook w:val="04A0" w:firstRow="1" w:lastRow="0" w:firstColumn="1" w:lastColumn="0" w:noHBand="0" w:noVBand="1"/>
        </w:tblPrEx>
        <w:trPr>
          <w:trHeight w:hRule="exact" w:val="284"/>
        </w:trPr>
        <w:tc>
          <w:tcPr>
            <w:tcW w:w="5670" w:type="dxa"/>
            <w:tcBorders>
              <w:top w:val="nil"/>
              <w:left w:val="nil"/>
              <w:bottom w:val="single" w:sz="8" w:space="0" w:color="auto"/>
              <w:right w:val="nil"/>
            </w:tcBorders>
            <w:shd w:val="clear" w:color="auto" w:fill="auto"/>
            <w:vAlign w:val="center"/>
            <w:hideMark/>
          </w:tcPr>
          <w:p w14:paraId="052ECDF7" w14:textId="4EA1A928" w:rsidR="004966F2" w:rsidRPr="00F87498" w:rsidRDefault="00677559" w:rsidP="004966F2">
            <w:pPr>
              <w:spacing w:after="0"/>
              <w:rPr>
                <w:rFonts w:asciiTheme="minorHAnsi" w:hAnsiTheme="minorHAnsi" w:cstheme="minorHAnsi"/>
                <w:sz w:val="20"/>
                <w:szCs w:val="20"/>
                <w:lang w:val="en-GB"/>
              </w:rPr>
            </w:pPr>
            <w:r w:rsidRPr="00F87498">
              <w:rPr>
                <w:sz w:val="20"/>
                <w:lang w:val="en-GB" w:eastAsia="uk-UA"/>
              </w:rPr>
              <w:t>Net increase/(decrease) in cash and cash equivalents</w:t>
            </w:r>
          </w:p>
        </w:tc>
        <w:tc>
          <w:tcPr>
            <w:tcW w:w="851" w:type="dxa"/>
            <w:tcBorders>
              <w:top w:val="nil"/>
              <w:left w:val="nil"/>
              <w:bottom w:val="single" w:sz="8" w:space="0" w:color="auto"/>
              <w:right w:val="nil"/>
            </w:tcBorders>
            <w:shd w:val="clear" w:color="auto" w:fill="auto"/>
            <w:vAlign w:val="center"/>
            <w:hideMark/>
          </w:tcPr>
          <w:p w14:paraId="6FA024D1" w14:textId="77777777" w:rsidR="004966F2" w:rsidRPr="00F87498" w:rsidRDefault="004966F2" w:rsidP="004966F2">
            <w:pPr>
              <w:spacing w:after="0"/>
              <w:jc w:val="center"/>
              <w:rPr>
                <w:rFonts w:asciiTheme="minorHAnsi" w:hAnsiTheme="minorHAnsi" w:cstheme="minorHAnsi"/>
                <w:sz w:val="20"/>
                <w:szCs w:val="20"/>
                <w:lang w:val="en-GB"/>
              </w:rPr>
            </w:pPr>
            <w:r w:rsidRPr="00F87498">
              <w:rPr>
                <w:rFonts w:asciiTheme="minorHAnsi" w:hAnsiTheme="minorHAnsi" w:cstheme="minorHAnsi"/>
                <w:sz w:val="20"/>
                <w:szCs w:val="20"/>
                <w:lang w:val="en-GB"/>
              </w:rPr>
              <w:t> </w:t>
            </w:r>
          </w:p>
        </w:tc>
        <w:tc>
          <w:tcPr>
            <w:tcW w:w="1276" w:type="dxa"/>
            <w:tcBorders>
              <w:top w:val="nil"/>
              <w:left w:val="nil"/>
              <w:bottom w:val="single" w:sz="8" w:space="0" w:color="auto"/>
              <w:right w:val="nil"/>
            </w:tcBorders>
            <w:shd w:val="clear" w:color="auto" w:fill="auto"/>
            <w:vAlign w:val="center"/>
            <w:hideMark/>
          </w:tcPr>
          <w:p w14:paraId="6DB14695" w14:textId="77777777" w:rsidR="004966F2" w:rsidRPr="00F87498" w:rsidRDefault="004966F2" w:rsidP="004966F2">
            <w:pPr>
              <w:spacing w:after="0"/>
              <w:jc w:val="right"/>
              <w:rPr>
                <w:rFonts w:asciiTheme="minorHAnsi" w:hAnsiTheme="minorHAnsi" w:cstheme="minorHAnsi"/>
                <w:bCs/>
                <w:sz w:val="20"/>
                <w:szCs w:val="20"/>
                <w:lang w:val="en-GB"/>
              </w:rPr>
            </w:pPr>
            <w:r w:rsidRPr="00F87498">
              <w:rPr>
                <w:rFonts w:asciiTheme="minorHAnsi" w:hAnsiTheme="minorHAnsi" w:cstheme="minorHAnsi"/>
                <w:bCs/>
                <w:sz w:val="20"/>
                <w:szCs w:val="20"/>
                <w:lang w:val="en-GB"/>
              </w:rPr>
              <w:t>589</w:t>
            </w:r>
          </w:p>
        </w:tc>
        <w:tc>
          <w:tcPr>
            <w:tcW w:w="1701" w:type="dxa"/>
            <w:tcBorders>
              <w:top w:val="nil"/>
              <w:left w:val="nil"/>
              <w:bottom w:val="single" w:sz="8" w:space="0" w:color="auto"/>
              <w:right w:val="nil"/>
            </w:tcBorders>
            <w:shd w:val="clear" w:color="auto" w:fill="auto"/>
            <w:vAlign w:val="center"/>
            <w:hideMark/>
          </w:tcPr>
          <w:p w14:paraId="44EDA842" w14:textId="31FE3023" w:rsidR="004966F2" w:rsidRPr="00F87498" w:rsidRDefault="004E6E70" w:rsidP="004966F2">
            <w:pPr>
              <w:spacing w:after="0"/>
              <w:jc w:val="right"/>
              <w:rPr>
                <w:rFonts w:asciiTheme="minorHAnsi" w:hAnsiTheme="minorHAnsi" w:cstheme="minorHAnsi"/>
                <w:bCs/>
                <w:sz w:val="20"/>
                <w:szCs w:val="20"/>
                <w:lang w:val="en-GB"/>
              </w:rPr>
            </w:pPr>
            <w:r w:rsidRPr="00F87498">
              <w:rPr>
                <w:rFonts w:asciiTheme="minorHAnsi" w:hAnsiTheme="minorHAnsi" w:cstheme="minorHAnsi"/>
                <w:bCs/>
                <w:sz w:val="20"/>
                <w:szCs w:val="20"/>
                <w:lang w:val="en-GB"/>
              </w:rPr>
              <w:t>(</w:t>
            </w:r>
            <w:r w:rsidR="004966F2" w:rsidRPr="00F87498">
              <w:rPr>
                <w:rFonts w:asciiTheme="minorHAnsi" w:hAnsiTheme="minorHAnsi" w:cstheme="minorHAnsi"/>
                <w:bCs/>
                <w:sz w:val="20"/>
                <w:szCs w:val="20"/>
                <w:lang w:val="en-GB"/>
              </w:rPr>
              <w:t>110</w:t>
            </w:r>
            <w:r w:rsidRPr="00F87498">
              <w:rPr>
                <w:rFonts w:asciiTheme="minorHAnsi" w:hAnsiTheme="minorHAnsi" w:cstheme="minorHAnsi"/>
                <w:bCs/>
                <w:sz w:val="20"/>
                <w:szCs w:val="20"/>
                <w:lang w:val="en-GB"/>
              </w:rPr>
              <w:t>)</w:t>
            </w:r>
          </w:p>
        </w:tc>
      </w:tr>
      <w:tr w:rsidR="004966F2" w:rsidRPr="00F87498" w14:paraId="45E2C02F" w14:textId="77777777" w:rsidTr="004E6E70">
        <w:tblPrEx>
          <w:tblLook w:val="04A0" w:firstRow="1" w:lastRow="0" w:firstColumn="1" w:lastColumn="0" w:noHBand="0" w:noVBand="1"/>
        </w:tblPrEx>
        <w:trPr>
          <w:trHeight w:hRule="exact" w:val="284"/>
        </w:trPr>
        <w:tc>
          <w:tcPr>
            <w:tcW w:w="5670" w:type="dxa"/>
            <w:tcBorders>
              <w:top w:val="nil"/>
              <w:left w:val="nil"/>
              <w:bottom w:val="single" w:sz="8" w:space="0" w:color="auto"/>
              <w:right w:val="nil"/>
            </w:tcBorders>
            <w:shd w:val="clear" w:color="auto" w:fill="auto"/>
            <w:vAlign w:val="center"/>
            <w:hideMark/>
          </w:tcPr>
          <w:p w14:paraId="3BB0D088" w14:textId="04C81884" w:rsidR="004966F2" w:rsidRPr="00F87498" w:rsidRDefault="00677559" w:rsidP="004966F2">
            <w:pPr>
              <w:spacing w:after="0"/>
              <w:rPr>
                <w:rFonts w:asciiTheme="minorHAnsi" w:hAnsiTheme="minorHAnsi" w:cstheme="minorHAnsi"/>
                <w:b/>
                <w:bCs/>
                <w:sz w:val="20"/>
                <w:szCs w:val="20"/>
                <w:lang w:val="en-GB"/>
              </w:rPr>
            </w:pPr>
            <w:r w:rsidRPr="00F87498">
              <w:rPr>
                <w:rFonts w:asciiTheme="minorHAnsi" w:hAnsiTheme="minorHAnsi" w:cstheme="minorHAnsi"/>
                <w:b/>
                <w:bCs/>
                <w:sz w:val="20"/>
                <w:szCs w:val="20"/>
                <w:lang w:val="en-GB"/>
              </w:rPr>
              <w:t>Cash and cash equivalents at the beginning of the period</w:t>
            </w:r>
          </w:p>
        </w:tc>
        <w:tc>
          <w:tcPr>
            <w:tcW w:w="851" w:type="dxa"/>
            <w:tcBorders>
              <w:top w:val="nil"/>
              <w:left w:val="nil"/>
              <w:bottom w:val="single" w:sz="8" w:space="0" w:color="auto"/>
              <w:right w:val="nil"/>
            </w:tcBorders>
            <w:shd w:val="clear" w:color="auto" w:fill="auto"/>
            <w:vAlign w:val="center"/>
            <w:hideMark/>
          </w:tcPr>
          <w:p w14:paraId="093CD2BE" w14:textId="77777777" w:rsidR="004966F2" w:rsidRPr="00F87498" w:rsidRDefault="004966F2" w:rsidP="004966F2">
            <w:pPr>
              <w:spacing w:after="0"/>
              <w:jc w:val="center"/>
              <w:rPr>
                <w:rFonts w:asciiTheme="minorHAnsi" w:hAnsiTheme="minorHAnsi" w:cstheme="minorHAnsi"/>
                <w:b/>
                <w:bCs/>
                <w:sz w:val="20"/>
                <w:szCs w:val="20"/>
                <w:lang w:val="en-GB"/>
              </w:rPr>
            </w:pPr>
            <w:r w:rsidRPr="00F87498">
              <w:rPr>
                <w:rFonts w:asciiTheme="minorHAnsi" w:hAnsiTheme="minorHAnsi" w:cstheme="minorHAnsi"/>
                <w:b/>
                <w:bCs/>
                <w:sz w:val="20"/>
                <w:szCs w:val="20"/>
                <w:lang w:val="en-GB"/>
              </w:rPr>
              <w:t>6</w:t>
            </w:r>
          </w:p>
        </w:tc>
        <w:tc>
          <w:tcPr>
            <w:tcW w:w="1276" w:type="dxa"/>
            <w:tcBorders>
              <w:top w:val="nil"/>
              <w:left w:val="nil"/>
              <w:bottom w:val="single" w:sz="8" w:space="0" w:color="auto"/>
              <w:right w:val="nil"/>
            </w:tcBorders>
            <w:shd w:val="clear" w:color="auto" w:fill="auto"/>
            <w:vAlign w:val="center"/>
            <w:hideMark/>
          </w:tcPr>
          <w:p w14:paraId="7D6D749F" w14:textId="04933368" w:rsidR="004966F2" w:rsidRPr="00F87498" w:rsidRDefault="004966F2" w:rsidP="00763E3B">
            <w:pPr>
              <w:spacing w:after="0"/>
              <w:jc w:val="right"/>
              <w:rPr>
                <w:rFonts w:asciiTheme="minorHAnsi" w:hAnsiTheme="minorHAnsi" w:cstheme="minorHAnsi"/>
                <w:b/>
                <w:bCs/>
                <w:sz w:val="20"/>
                <w:szCs w:val="20"/>
                <w:lang w:val="en-GB"/>
              </w:rPr>
            </w:pPr>
            <w:r w:rsidRPr="00F87498">
              <w:rPr>
                <w:rFonts w:asciiTheme="minorHAnsi" w:hAnsiTheme="minorHAnsi" w:cstheme="minorHAnsi"/>
                <w:b/>
                <w:bCs/>
                <w:sz w:val="20"/>
                <w:szCs w:val="20"/>
                <w:lang w:val="en-GB"/>
              </w:rPr>
              <w:t>3</w:t>
            </w:r>
            <w:r w:rsidR="00677559" w:rsidRPr="00F87498">
              <w:rPr>
                <w:rFonts w:asciiTheme="minorHAnsi" w:hAnsiTheme="minorHAnsi" w:cstheme="minorHAnsi"/>
                <w:b/>
                <w:bCs/>
                <w:sz w:val="20"/>
                <w:szCs w:val="20"/>
                <w:lang w:val="en-GB"/>
              </w:rPr>
              <w:t>,</w:t>
            </w:r>
            <w:r w:rsidRPr="00F87498">
              <w:rPr>
                <w:rFonts w:asciiTheme="minorHAnsi" w:hAnsiTheme="minorHAnsi" w:cstheme="minorHAnsi"/>
                <w:b/>
                <w:bCs/>
                <w:sz w:val="20"/>
                <w:szCs w:val="20"/>
                <w:lang w:val="en-GB"/>
              </w:rPr>
              <w:t>307</w:t>
            </w:r>
          </w:p>
        </w:tc>
        <w:tc>
          <w:tcPr>
            <w:tcW w:w="1701" w:type="dxa"/>
            <w:tcBorders>
              <w:top w:val="nil"/>
              <w:left w:val="nil"/>
              <w:bottom w:val="single" w:sz="8" w:space="0" w:color="auto"/>
              <w:right w:val="nil"/>
            </w:tcBorders>
            <w:shd w:val="clear" w:color="auto" w:fill="auto"/>
            <w:vAlign w:val="center"/>
            <w:hideMark/>
          </w:tcPr>
          <w:p w14:paraId="6B200167" w14:textId="6F0D47E0" w:rsidR="004966F2" w:rsidRPr="00F87498" w:rsidRDefault="004966F2" w:rsidP="00763E3B">
            <w:pPr>
              <w:spacing w:after="0"/>
              <w:jc w:val="right"/>
              <w:rPr>
                <w:rFonts w:asciiTheme="minorHAnsi" w:hAnsiTheme="minorHAnsi" w:cstheme="minorHAnsi"/>
                <w:b/>
                <w:bCs/>
                <w:sz w:val="20"/>
                <w:szCs w:val="20"/>
                <w:lang w:val="en-GB"/>
              </w:rPr>
            </w:pPr>
            <w:r w:rsidRPr="00F87498">
              <w:rPr>
                <w:rFonts w:asciiTheme="minorHAnsi" w:hAnsiTheme="minorHAnsi" w:cstheme="minorHAnsi"/>
                <w:b/>
                <w:bCs/>
                <w:sz w:val="20"/>
                <w:szCs w:val="20"/>
                <w:lang w:val="en-GB"/>
              </w:rPr>
              <w:t>3</w:t>
            </w:r>
            <w:r w:rsidR="00677559" w:rsidRPr="00F87498">
              <w:rPr>
                <w:rFonts w:asciiTheme="minorHAnsi" w:hAnsiTheme="minorHAnsi" w:cstheme="minorHAnsi"/>
                <w:b/>
                <w:bCs/>
                <w:sz w:val="20"/>
                <w:szCs w:val="20"/>
                <w:lang w:val="en-GB"/>
              </w:rPr>
              <w:t>,</w:t>
            </w:r>
            <w:r w:rsidRPr="00F87498">
              <w:rPr>
                <w:rFonts w:asciiTheme="minorHAnsi" w:hAnsiTheme="minorHAnsi" w:cstheme="minorHAnsi"/>
                <w:b/>
                <w:bCs/>
                <w:sz w:val="20"/>
                <w:szCs w:val="20"/>
                <w:lang w:val="en-GB"/>
              </w:rPr>
              <w:t>417</w:t>
            </w:r>
          </w:p>
        </w:tc>
      </w:tr>
      <w:tr w:rsidR="004966F2" w:rsidRPr="00F87498" w14:paraId="25FB9D1B" w14:textId="77777777" w:rsidTr="004E6E70">
        <w:tblPrEx>
          <w:tblLook w:val="04A0" w:firstRow="1" w:lastRow="0" w:firstColumn="1" w:lastColumn="0" w:noHBand="0" w:noVBand="1"/>
        </w:tblPrEx>
        <w:trPr>
          <w:trHeight w:hRule="exact" w:val="284"/>
        </w:trPr>
        <w:tc>
          <w:tcPr>
            <w:tcW w:w="5670" w:type="dxa"/>
            <w:tcBorders>
              <w:top w:val="nil"/>
              <w:left w:val="nil"/>
              <w:bottom w:val="single" w:sz="8" w:space="0" w:color="auto"/>
              <w:right w:val="nil"/>
            </w:tcBorders>
            <w:shd w:val="clear" w:color="auto" w:fill="auto"/>
            <w:vAlign w:val="center"/>
            <w:hideMark/>
          </w:tcPr>
          <w:p w14:paraId="26F396FA" w14:textId="541A491E" w:rsidR="004966F2" w:rsidRPr="00F87498" w:rsidRDefault="00677559" w:rsidP="004966F2">
            <w:pPr>
              <w:spacing w:after="0"/>
              <w:rPr>
                <w:rFonts w:asciiTheme="minorHAnsi" w:hAnsiTheme="minorHAnsi" w:cstheme="minorHAnsi"/>
                <w:b/>
                <w:bCs/>
                <w:sz w:val="20"/>
                <w:szCs w:val="20"/>
                <w:lang w:val="en-GB"/>
              </w:rPr>
            </w:pPr>
            <w:r w:rsidRPr="00F87498">
              <w:rPr>
                <w:b/>
                <w:bCs/>
                <w:sz w:val="20"/>
                <w:lang w:val="en-GB" w:eastAsia="uk-UA"/>
              </w:rPr>
              <w:t>Cash and cash equivalents at the end of the period</w:t>
            </w:r>
          </w:p>
        </w:tc>
        <w:tc>
          <w:tcPr>
            <w:tcW w:w="851" w:type="dxa"/>
            <w:tcBorders>
              <w:top w:val="nil"/>
              <w:left w:val="nil"/>
              <w:bottom w:val="single" w:sz="8" w:space="0" w:color="auto"/>
              <w:right w:val="nil"/>
            </w:tcBorders>
            <w:shd w:val="clear" w:color="auto" w:fill="auto"/>
            <w:vAlign w:val="center"/>
            <w:hideMark/>
          </w:tcPr>
          <w:p w14:paraId="69F3CEBB" w14:textId="77777777" w:rsidR="004966F2" w:rsidRPr="00F87498" w:rsidRDefault="004966F2" w:rsidP="004966F2">
            <w:pPr>
              <w:spacing w:after="0"/>
              <w:jc w:val="center"/>
              <w:rPr>
                <w:rFonts w:asciiTheme="minorHAnsi" w:hAnsiTheme="minorHAnsi" w:cstheme="minorHAnsi"/>
                <w:b/>
                <w:bCs/>
                <w:sz w:val="20"/>
                <w:szCs w:val="20"/>
                <w:lang w:val="en-GB"/>
              </w:rPr>
            </w:pPr>
            <w:r w:rsidRPr="00F87498">
              <w:rPr>
                <w:rFonts w:asciiTheme="minorHAnsi" w:hAnsiTheme="minorHAnsi" w:cstheme="minorHAnsi"/>
                <w:b/>
                <w:bCs/>
                <w:sz w:val="20"/>
                <w:szCs w:val="20"/>
                <w:lang w:val="en-GB"/>
              </w:rPr>
              <w:t>6</w:t>
            </w:r>
          </w:p>
        </w:tc>
        <w:tc>
          <w:tcPr>
            <w:tcW w:w="1276" w:type="dxa"/>
            <w:tcBorders>
              <w:top w:val="nil"/>
              <w:left w:val="nil"/>
              <w:bottom w:val="single" w:sz="8" w:space="0" w:color="auto"/>
              <w:right w:val="nil"/>
            </w:tcBorders>
            <w:shd w:val="clear" w:color="auto" w:fill="auto"/>
            <w:vAlign w:val="center"/>
            <w:hideMark/>
          </w:tcPr>
          <w:p w14:paraId="494EDAF0" w14:textId="77425318" w:rsidR="004966F2" w:rsidRPr="00F87498" w:rsidRDefault="004966F2" w:rsidP="00763E3B">
            <w:pPr>
              <w:spacing w:after="0"/>
              <w:jc w:val="right"/>
              <w:rPr>
                <w:rFonts w:asciiTheme="minorHAnsi" w:hAnsiTheme="minorHAnsi" w:cstheme="minorHAnsi"/>
                <w:b/>
                <w:bCs/>
                <w:sz w:val="20"/>
                <w:szCs w:val="20"/>
                <w:lang w:val="en-GB"/>
              </w:rPr>
            </w:pPr>
            <w:r w:rsidRPr="00F87498">
              <w:rPr>
                <w:rFonts w:asciiTheme="minorHAnsi" w:hAnsiTheme="minorHAnsi" w:cstheme="minorHAnsi"/>
                <w:b/>
                <w:bCs/>
                <w:sz w:val="20"/>
                <w:szCs w:val="20"/>
                <w:lang w:val="en-GB"/>
              </w:rPr>
              <w:t>3</w:t>
            </w:r>
            <w:r w:rsidR="00677559" w:rsidRPr="00F87498">
              <w:rPr>
                <w:rFonts w:asciiTheme="minorHAnsi" w:hAnsiTheme="minorHAnsi" w:cstheme="minorHAnsi"/>
                <w:b/>
                <w:bCs/>
                <w:sz w:val="20"/>
                <w:szCs w:val="20"/>
                <w:lang w:val="en-GB"/>
              </w:rPr>
              <w:t>,</w:t>
            </w:r>
            <w:r w:rsidRPr="00F87498">
              <w:rPr>
                <w:rFonts w:asciiTheme="minorHAnsi" w:hAnsiTheme="minorHAnsi" w:cstheme="minorHAnsi"/>
                <w:b/>
                <w:bCs/>
                <w:sz w:val="20"/>
                <w:szCs w:val="20"/>
                <w:lang w:val="en-GB"/>
              </w:rPr>
              <w:t>896</w:t>
            </w:r>
          </w:p>
        </w:tc>
        <w:tc>
          <w:tcPr>
            <w:tcW w:w="1701" w:type="dxa"/>
            <w:tcBorders>
              <w:top w:val="nil"/>
              <w:left w:val="nil"/>
              <w:bottom w:val="single" w:sz="8" w:space="0" w:color="auto"/>
              <w:right w:val="nil"/>
            </w:tcBorders>
            <w:shd w:val="clear" w:color="auto" w:fill="auto"/>
            <w:vAlign w:val="center"/>
            <w:hideMark/>
          </w:tcPr>
          <w:p w14:paraId="7131FE74" w14:textId="58BF75BA" w:rsidR="004966F2" w:rsidRPr="00F87498" w:rsidRDefault="004966F2" w:rsidP="00763E3B">
            <w:pPr>
              <w:spacing w:after="0"/>
              <w:jc w:val="right"/>
              <w:rPr>
                <w:rFonts w:asciiTheme="minorHAnsi" w:hAnsiTheme="minorHAnsi" w:cstheme="minorHAnsi"/>
                <w:b/>
                <w:bCs/>
                <w:sz w:val="20"/>
                <w:szCs w:val="20"/>
                <w:lang w:val="en-GB"/>
              </w:rPr>
            </w:pPr>
            <w:r w:rsidRPr="00F87498">
              <w:rPr>
                <w:rFonts w:asciiTheme="minorHAnsi" w:hAnsiTheme="minorHAnsi" w:cstheme="minorHAnsi"/>
                <w:b/>
                <w:bCs/>
                <w:sz w:val="20"/>
                <w:szCs w:val="20"/>
                <w:lang w:val="en-GB"/>
              </w:rPr>
              <w:t>3</w:t>
            </w:r>
            <w:r w:rsidR="00677559" w:rsidRPr="00F87498">
              <w:rPr>
                <w:rFonts w:asciiTheme="minorHAnsi" w:hAnsiTheme="minorHAnsi" w:cstheme="minorHAnsi"/>
                <w:b/>
                <w:bCs/>
                <w:sz w:val="20"/>
                <w:szCs w:val="20"/>
                <w:lang w:val="en-GB"/>
              </w:rPr>
              <w:t>,</w:t>
            </w:r>
            <w:r w:rsidRPr="00F87498">
              <w:rPr>
                <w:rFonts w:asciiTheme="minorHAnsi" w:hAnsiTheme="minorHAnsi" w:cstheme="minorHAnsi"/>
                <w:b/>
                <w:bCs/>
                <w:sz w:val="20"/>
                <w:szCs w:val="20"/>
                <w:lang w:val="en-GB"/>
              </w:rPr>
              <w:t>307</w:t>
            </w:r>
          </w:p>
        </w:tc>
      </w:tr>
    </w:tbl>
    <w:p w14:paraId="18CD021E" w14:textId="51FAD58B" w:rsidR="00677559" w:rsidRPr="00F87498" w:rsidRDefault="00677559" w:rsidP="00903C1B">
      <w:pPr>
        <w:pStyle w:val="a4"/>
        <w:spacing w:after="120" w:afterAutospacing="0" w:line="240" w:lineRule="exact"/>
        <w:jc w:val="both"/>
        <w:rPr>
          <w:b/>
          <w:color w:val="000000"/>
          <w:sz w:val="22"/>
          <w:szCs w:val="22"/>
          <w:lang w:val="en-GB"/>
        </w:rPr>
      </w:pPr>
      <w:r w:rsidRPr="00F87498">
        <w:rPr>
          <w:b/>
          <w:color w:val="000000"/>
          <w:sz w:val="22"/>
          <w:szCs w:val="22"/>
          <w:lang w:val="en-GB"/>
        </w:rPr>
        <w:t xml:space="preserve">Approved for issue and signed </w:t>
      </w:r>
    </w:p>
    <w:p w14:paraId="0BD7040E" w14:textId="77777777" w:rsidR="00677559" w:rsidRPr="00F87498" w:rsidRDefault="00677559" w:rsidP="00677559">
      <w:pPr>
        <w:tabs>
          <w:tab w:val="left" w:pos="5954"/>
        </w:tabs>
        <w:ind w:left="142"/>
        <w:rPr>
          <w:sz w:val="22"/>
          <w:szCs w:val="22"/>
          <w:lang w:val="en-GB"/>
        </w:rPr>
      </w:pPr>
      <w:r w:rsidRPr="00F87498">
        <w:rPr>
          <w:sz w:val="22"/>
          <w:szCs w:val="22"/>
          <w:lang w:val="en-GB"/>
        </w:rPr>
        <w:t>___________________________</w:t>
      </w:r>
      <w:r w:rsidRPr="00F87498">
        <w:rPr>
          <w:sz w:val="22"/>
          <w:szCs w:val="22"/>
          <w:lang w:val="en-GB"/>
        </w:rPr>
        <w:tab/>
        <w:t>___________________________</w:t>
      </w:r>
    </w:p>
    <w:p w14:paraId="52C347AE" w14:textId="77777777" w:rsidR="00677559" w:rsidRPr="00F87498" w:rsidRDefault="00677559" w:rsidP="00677559">
      <w:pPr>
        <w:tabs>
          <w:tab w:val="left" w:pos="5954"/>
        </w:tabs>
        <w:ind w:left="142"/>
        <w:rPr>
          <w:b/>
          <w:sz w:val="22"/>
          <w:szCs w:val="22"/>
          <w:lang w:val="en-GB"/>
        </w:rPr>
      </w:pPr>
      <w:r w:rsidRPr="00F87498">
        <w:rPr>
          <w:color w:val="000000"/>
          <w:sz w:val="22"/>
          <w:szCs w:val="22"/>
          <w:lang w:val="en-GB"/>
        </w:rPr>
        <w:t xml:space="preserve">O.Y. </w:t>
      </w:r>
      <w:proofErr w:type="spellStart"/>
      <w:r w:rsidRPr="00F87498">
        <w:rPr>
          <w:color w:val="000000"/>
          <w:sz w:val="22"/>
          <w:szCs w:val="22"/>
          <w:lang w:val="en-GB"/>
        </w:rPr>
        <w:t>Loktionov</w:t>
      </w:r>
      <w:proofErr w:type="spellEnd"/>
      <w:r w:rsidRPr="00F87498">
        <w:rPr>
          <w:b/>
          <w:sz w:val="22"/>
          <w:szCs w:val="22"/>
          <w:lang w:val="en-GB"/>
        </w:rPr>
        <w:tab/>
      </w:r>
      <w:r w:rsidRPr="00F87498">
        <w:rPr>
          <w:bCs/>
          <w:sz w:val="22"/>
          <w:szCs w:val="22"/>
          <w:lang w:val="en-GB"/>
        </w:rPr>
        <w:t xml:space="preserve">N.O. </w:t>
      </w:r>
      <w:proofErr w:type="spellStart"/>
      <w:r w:rsidRPr="00F87498">
        <w:rPr>
          <w:bCs/>
          <w:sz w:val="22"/>
          <w:szCs w:val="22"/>
          <w:lang w:val="en-GB"/>
        </w:rPr>
        <w:t>Zeleniuk</w:t>
      </w:r>
      <w:proofErr w:type="spellEnd"/>
    </w:p>
    <w:p w14:paraId="28A1B9B3" w14:textId="7E7E6522" w:rsidR="00677559" w:rsidRPr="00F87498" w:rsidRDefault="004B3713" w:rsidP="00677559">
      <w:pPr>
        <w:tabs>
          <w:tab w:val="left" w:pos="5954"/>
        </w:tabs>
        <w:ind w:left="142"/>
        <w:rPr>
          <w:sz w:val="22"/>
          <w:szCs w:val="22"/>
          <w:lang w:val="en-GB"/>
        </w:rPr>
      </w:pPr>
      <w:r w:rsidRPr="00F87498">
        <w:rPr>
          <w:sz w:val="22"/>
          <w:szCs w:val="22"/>
          <w:lang w:val="en-GB"/>
        </w:rPr>
        <w:t>Chairman</w:t>
      </w:r>
      <w:r w:rsidR="00677559" w:rsidRPr="00F87498">
        <w:rPr>
          <w:sz w:val="22"/>
          <w:szCs w:val="22"/>
          <w:lang w:val="en-GB"/>
        </w:rPr>
        <w:t xml:space="preserve"> of the Executive Board</w:t>
      </w:r>
      <w:r w:rsidR="00677559" w:rsidRPr="00F87498">
        <w:rPr>
          <w:sz w:val="22"/>
          <w:szCs w:val="22"/>
          <w:lang w:val="en-GB"/>
        </w:rPr>
        <w:tab/>
        <w:t xml:space="preserve">Chief accountant </w:t>
      </w:r>
    </w:p>
    <w:p w14:paraId="49C3AD76" w14:textId="124F96E6" w:rsidR="00284421" w:rsidRPr="00F87498" w:rsidRDefault="00677559" w:rsidP="00903C1B">
      <w:pPr>
        <w:pStyle w:val="a4"/>
        <w:spacing w:after="120" w:afterAutospacing="0" w:line="240" w:lineRule="exact"/>
        <w:ind w:left="142"/>
        <w:rPr>
          <w:b/>
          <w:color w:val="000000"/>
          <w:sz w:val="22"/>
          <w:szCs w:val="22"/>
          <w:lang w:val="en-GB"/>
        </w:rPr>
        <w:sectPr w:rsidR="00284421" w:rsidRPr="00F87498" w:rsidSect="00A2591C">
          <w:headerReference w:type="default" r:id="rId9"/>
          <w:footerReference w:type="default" r:id="rId10"/>
          <w:pgSz w:w="11906" w:h="16838"/>
          <w:pgMar w:top="1134" w:right="926" w:bottom="1134" w:left="1701" w:header="708" w:footer="708" w:gutter="0"/>
          <w:pgNumType w:start="1"/>
          <w:cols w:space="708"/>
          <w:docGrid w:linePitch="360"/>
        </w:sectPr>
      </w:pPr>
      <w:r w:rsidRPr="00F87498">
        <w:rPr>
          <w:b/>
          <w:color w:val="000000"/>
          <w:sz w:val="22"/>
          <w:szCs w:val="22"/>
          <w:lang w:val="en-GB"/>
        </w:rPr>
        <w:t>April 23, 2020</w:t>
      </w:r>
    </w:p>
    <w:p w14:paraId="2C7A4467" w14:textId="275A5C5C" w:rsidR="00677559" w:rsidRPr="005A164F" w:rsidRDefault="00ED36C3" w:rsidP="005A164F">
      <w:pPr>
        <w:pStyle w:val="1"/>
        <w:rPr>
          <w:rFonts w:ascii="Times New Roman" w:hAnsi="Times New Roman" w:cs="Times New Roman"/>
          <w:sz w:val="22"/>
          <w:szCs w:val="22"/>
          <w:lang w:val="en-GB"/>
        </w:rPr>
      </w:pPr>
      <w:bookmarkStart w:id="6" w:name="_Toc39675658"/>
      <w:r w:rsidRPr="005A164F">
        <w:rPr>
          <w:rFonts w:ascii="Times New Roman" w:hAnsi="Times New Roman" w:cs="Times New Roman"/>
          <w:sz w:val="22"/>
          <w:szCs w:val="22"/>
          <w:lang w:val="en-GB"/>
        </w:rPr>
        <w:lastRenderedPageBreak/>
        <w:t xml:space="preserve">NOTE 1. </w:t>
      </w:r>
      <w:r w:rsidR="00677559" w:rsidRPr="005A164F">
        <w:rPr>
          <w:rFonts w:ascii="Times New Roman" w:hAnsi="Times New Roman" w:cs="Times New Roman"/>
          <w:sz w:val="22"/>
          <w:szCs w:val="22"/>
          <w:lang w:val="en-GB"/>
        </w:rPr>
        <w:t>Information about the bank</w:t>
      </w:r>
      <w:bookmarkEnd w:id="6"/>
    </w:p>
    <w:p w14:paraId="64FBC552" w14:textId="790DE84A" w:rsidR="001F04F9" w:rsidRPr="00F87498" w:rsidRDefault="00677559" w:rsidP="00B8611D">
      <w:pPr>
        <w:spacing w:after="0"/>
        <w:jc w:val="both"/>
        <w:rPr>
          <w:rFonts w:asciiTheme="minorHAnsi" w:hAnsiTheme="minorHAnsi" w:cstheme="minorHAnsi"/>
          <w:sz w:val="22"/>
          <w:szCs w:val="22"/>
          <w:lang w:val="en-GB"/>
        </w:rPr>
      </w:pPr>
      <w:r w:rsidRPr="00F87498">
        <w:rPr>
          <w:rFonts w:asciiTheme="minorHAnsi" w:hAnsiTheme="minorHAnsi" w:cstheme="minorHAnsi"/>
          <w:sz w:val="22"/>
          <w:szCs w:val="22"/>
          <w:lang w:val="en-GB"/>
        </w:rPr>
        <w:t xml:space="preserve">Joint Stock Company </w:t>
      </w:r>
      <w:r w:rsidR="004B3713" w:rsidRPr="00F87498">
        <w:rPr>
          <w:rFonts w:asciiTheme="minorHAnsi" w:hAnsiTheme="minorHAnsi" w:cstheme="minorHAnsi"/>
          <w:sz w:val="22"/>
          <w:szCs w:val="22"/>
          <w:lang w:val="en-GB"/>
        </w:rPr>
        <w:t>“</w:t>
      </w:r>
      <w:r w:rsidRPr="00F87498">
        <w:rPr>
          <w:rFonts w:asciiTheme="minorHAnsi" w:hAnsiTheme="minorHAnsi" w:cstheme="minorHAnsi"/>
          <w:sz w:val="22"/>
          <w:szCs w:val="22"/>
          <w:lang w:val="en-GB"/>
        </w:rPr>
        <w:t>Ukrainian Bank for Reconstruction and Development</w:t>
      </w:r>
      <w:r w:rsidR="004B3713" w:rsidRPr="00F87498">
        <w:rPr>
          <w:rFonts w:asciiTheme="minorHAnsi" w:hAnsiTheme="minorHAnsi" w:cstheme="minorHAnsi"/>
          <w:sz w:val="22"/>
          <w:szCs w:val="22"/>
          <w:lang w:val="en-GB"/>
        </w:rPr>
        <w:t xml:space="preserve">” </w:t>
      </w:r>
      <w:r w:rsidRPr="00F87498">
        <w:rPr>
          <w:rFonts w:asciiTheme="minorHAnsi" w:hAnsiTheme="minorHAnsi" w:cstheme="minorHAnsi"/>
          <w:sz w:val="22"/>
          <w:szCs w:val="22"/>
          <w:lang w:val="en-GB"/>
        </w:rPr>
        <w:t xml:space="preserve">(hereinafter </w:t>
      </w:r>
      <w:r w:rsidR="004B3713" w:rsidRPr="00F87498">
        <w:rPr>
          <w:rFonts w:asciiTheme="minorHAnsi" w:hAnsiTheme="minorHAnsi" w:cstheme="minorHAnsi"/>
          <w:sz w:val="22"/>
          <w:szCs w:val="22"/>
          <w:lang w:val="en-GB"/>
        </w:rPr>
        <w:t>-</w:t>
      </w:r>
      <w:r w:rsidRPr="00F87498">
        <w:rPr>
          <w:rFonts w:asciiTheme="minorHAnsi" w:hAnsiTheme="minorHAnsi" w:cstheme="minorHAnsi"/>
          <w:sz w:val="22"/>
          <w:szCs w:val="22"/>
          <w:lang w:val="en-GB"/>
        </w:rPr>
        <w:t xml:space="preserve"> “the Bank”) was founded in Ukraine on December 17, 2003 as the Closed Joint</w:t>
      </w:r>
      <w:r w:rsidR="0057672F">
        <w:rPr>
          <w:rFonts w:asciiTheme="minorHAnsi" w:hAnsiTheme="minorHAnsi" w:cstheme="minorHAnsi"/>
          <w:sz w:val="22"/>
          <w:szCs w:val="22"/>
          <w:lang w:val="en-GB"/>
        </w:rPr>
        <w:t xml:space="preserve"> </w:t>
      </w:r>
      <w:r w:rsidRPr="00F87498">
        <w:rPr>
          <w:rFonts w:asciiTheme="minorHAnsi" w:hAnsiTheme="minorHAnsi" w:cstheme="minorHAnsi"/>
          <w:sz w:val="22"/>
          <w:szCs w:val="22"/>
          <w:lang w:val="en-GB"/>
        </w:rPr>
        <w:t xml:space="preserve">Stock Company </w:t>
      </w:r>
      <w:r w:rsidR="004B3713" w:rsidRPr="00F87498">
        <w:rPr>
          <w:rFonts w:asciiTheme="minorHAnsi" w:hAnsiTheme="minorHAnsi" w:cstheme="minorHAnsi"/>
          <w:sz w:val="22"/>
          <w:szCs w:val="22"/>
          <w:lang w:val="en-GB"/>
        </w:rPr>
        <w:t>“</w:t>
      </w:r>
      <w:r w:rsidRPr="00F87498">
        <w:rPr>
          <w:rFonts w:asciiTheme="minorHAnsi" w:hAnsiTheme="minorHAnsi" w:cstheme="minorHAnsi"/>
          <w:sz w:val="22"/>
          <w:szCs w:val="22"/>
          <w:lang w:val="en-GB"/>
        </w:rPr>
        <w:t>Ukrainian Bank for Reconstruction and Development</w:t>
      </w:r>
      <w:r w:rsidR="004B3713" w:rsidRPr="00F87498">
        <w:rPr>
          <w:rFonts w:asciiTheme="minorHAnsi" w:hAnsiTheme="minorHAnsi" w:cstheme="minorHAnsi"/>
          <w:sz w:val="22"/>
          <w:szCs w:val="22"/>
          <w:lang w:val="en-GB"/>
        </w:rPr>
        <w:t>”</w:t>
      </w:r>
      <w:r w:rsidRPr="00F87498">
        <w:rPr>
          <w:rFonts w:asciiTheme="minorHAnsi" w:hAnsiTheme="minorHAnsi" w:cstheme="minorHAnsi"/>
          <w:sz w:val="22"/>
          <w:szCs w:val="22"/>
          <w:lang w:val="en-GB"/>
        </w:rPr>
        <w:t xml:space="preserve"> and was registered with the National Bank of Ukraine on March 19, 2004. On October 1, 2007 the Bank was transformed into Open Joint</w:t>
      </w:r>
      <w:r w:rsidR="004B3713" w:rsidRPr="00F87498">
        <w:rPr>
          <w:rFonts w:asciiTheme="minorHAnsi" w:hAnsiTheme="minorHAnsi" w:cstheme="minorHAnsi"/>
          <w:sz w:val="22"/>
          <w:szCs w:val="22"/>
          <w:lang w:val="en-GB"/>
        </w:rPr>
        <w:t xml:space="preserve"> </w:t>
      </w:r>
      <w:r w:rsidRPr="00F87498">
        <w:rPr>
          <w:rFonts w:asciiTheme="minorHAnsi" w:hAnsiTheme="minorHAnsi" w:cstheme="minorHAnsi"/>
          <w:sz w:val="22"/>
          <w:szCs w:val="22"/>
          <w:lang w:val="en-GB"/>
        </w:rPr>
        <w:t xml:space="preserve">Stock Company </w:t>
      </w:r>
      <w:r w:rsidR="004B3713" w:rsidRPr="00F87498">
        <w:rPr>
          <w:rFonts w:asciiTheme="minorHAnsi" w:hAnsiTheme="minorHAnsi" w:cstheme="minorHAnsi"/>
          <w:sz w:val="22"/>
          <w:szCs w:val="22"/>
          <w:lang w:val="en-GB"/>
        </w:rPr>
        <w:t>“</w:t>
      </w:r>
      <w:r w:rsidRPr="00F87498">
        <w:rPr>
          <w:rFonts w:asciiTheme="minorHAnsi" w:hAnsiTheme="minorHAnsi" w:cstheme="minorHAnsi"/>
          <w:sz w:val="22"/>
          <w:szCs w:val="22"/>
          <w:lang w:val="en-GB"/>
        </w:rPr>
        <w:t>Ukrainian Bank for Reconstruction and Development</w:t>
      </w:r>
      <w:r w:rsidR="004B3713" w:rsidRPr="00F87498">
        <w:rPr>
          <w:rFonts w:asciiTheme="minorHAnsi" w:hAnsiTheme="minorHAnsi" w:cstheme="minorHAnsi"/>
          <w:sz w:val="22"/>
          <w:szCs w:val="22"/>
          <w:lang w:val="en-GB"/>
        </w:rPr>
        <w:t>”</w:t>
      </w:r>
      <w:r w:rsidRPr="00F87498">
        <w:rPr>
          <w:rFonts w:asciiTheme="minorHAnsi" w:hAnsiTheme="minorHAnsi" w:cstheme="minorHAnsi"/>
          <w:sz w:val="22"/>
          <w:szCs w:val="22"/>
          <w:lang w:val="en-GB"/>
        </w:rPr>
        <w:t xml:space="preserve">. As a result of </w:t>
      </w:r>
      <w:r w:rsidR="00ED36C3" w:rsidRPr="00F87498">
        <w:rPr>
          <w:rFonts w:asciiTheme="minorHAnsi" w:hAnsiTheme="minorHAnsi" w:cstheme="minorHAnsi"/>
          <w:sz w:val="22"/>
          <w:szCs w:val="22"/>
          <w:lang w:val="en-GB"/>
        </w:rPr>
        <w:t xml:space="preserve">the </w:t>
      </w:r>
      <w:r w:rsidR="00F112D8" w:rsidRPr="00F87498">
        <w:rPr>
          <w:rFonts w:asciiTheme="minorHAnsi" w:hAnsiTheme="minorHAnsi" w:cstheme="minorHAnsi"/>
          <w:sz w:val="22"/>
          <w:szCs w:val="22"/>
          <w:lang w:val="en-GB"/>
        </w:rPr>
        <w:t>amendments</w:t>
      </w:r>
      <w:r w:rsidR="00ED36C3" w:rsidRPr="00F87498">
        <w:rPr>
          <w:rFonts w:asciiTheme="minorHAnsi" w:hAnsiTheme="minorHAnsi" w:cstheme="minorHAnsi"/>
          <w:sz w:val="22"/>
          <w:szCs w:val="22"/>
          <w:lang w:val="en-GB"/>
        </w:rPr>
        <w:t xml:space="preserve"> to</w:t>
      </w:r>
      <w:r w:rsidRPr="00F87498">
        <w:rPr>
          <w:rFonts w:asciiTheme="minorHAnsi" w:hAnsiTheme="minorHAnsi" w:cstheme="minorHAnsi"/>
          <w:sz w:val="22"/>
          <w:szCs w:val="22"/>
          <w:lang w:val="en-GB"/>
        </w:rPr>
        <w:t xml:space="preserve"> the Law of Ukraine </w:t>
      </w:r>
      <w:r w:rsidR="004B3713" w:rsidRPr="00F87498">
        <w:rPr>
          <w:rFonts w:asciiTheme="minorHAnsi" w:hAnsiTheme="minorHAnsi" w:cstheme="minorHAnsi"/>
          <w:sz w:val="22"/>
          <w:szCs w:val="22"/>
          <w:lang w:val="en-GB"/>
        </w:rPr>
        <w:t>“</w:t>
      </w:r>
      <w:r w:rsidRPr="00F87498">
        <w:rPr>
          <w:rFonts w:asciiTheme="minorHAnsi" w:hAnsiTheme="minorHAnsi" w:cstheme="minorHAnsi"/>
          <w:sz w:val="22"/>
          <w:szCs w:val="22"/>
          <w:lang w:val="en-GB"/>
        </w:rPr>
        <w:t>On Joint Stock Companies</w:t>
      </w:r>
      <w:r w:rsidR="004B3713" w:rsidRPr="00F87498">
        <w:rPr>
          <w:rFonts w:asciiTheme="minorHAnsi" w:hAnsiTheme="minorHAnsi" w:cstheme="minorHAnsi"/>
          <w:sz w:val="22"/>
          <w:szCs w:val="22"/>
          <w:lang w:val="en-GB"/>
        </w:rPr>
        <w:t xml:space="preserve">” </w:t>
      </w:r>
      <w:r w:rsidR="00ED36C3" w:rsidRPr="00F87498">
        <w:rPr>
          <w:rFonts w:asciiTheme="minorHAnsi" w:hAnsiTheme="minorHAnsi" w:cstheme="minorHAnsi"/>
          <w:sz w:val="22"/>
          <w:szCs w:val="22"/>
          <w:lang w:val="en-GB"/>
        </w:rPr>
        <w:t>as of</w:t>
      </w:r>
      <w:r w:rsidRPr="00F87498">
        <w:rPr>
          <w:rFonts w:asciiTheme="minorHAnsi" w:hAnsiTheme="minorHAnsi" w:cstheme="minorHAnsi"/>
          <w:sz w:val="22"/>
          <w:szCs w:val="22"/>
          <w:lang w:val="en-GB"/>
        </w:rPr>
        <w:t xml:space="preserve"> August 28, 2009 the name was changed to Public Joint Stock Company </w:t>
      </w:r>
      <w:r w:rsidR="004B3713" w:rsidRPr="00F87498">
        <w:rPr>
          <w:rFonts w:asciiTheme="minorHAnsi" w:hAnsiTheme="minorHAnsi" w:cstheme="minorHAnsi"/>
          <w:sz w:val="22"/>
          <w:szCs w:val="22"/>
          <w:lang w:val="en-GB"/>
        </w:rPr>
        <w:t>“</w:t>
      </w:r>
      <w:r w:rsidRPr="00F87498">
        <w:rPr>
          <w:rFonts w:asciiTheme="minorHAnsi" w:hAnsiTheme="minorHAnsi" w:cstheme="minorHAnsi"/>
          <w:sz w:val="22"/>
          <w:szCs w:val="22"/>
          <w:lang w:val="en-GB"/>
        </w:rPr>
        <w:t>Ukrainian Bank for Reconstruction and Development</w:t>
      </w:r>
      <w:r w:rsidR="004B3713" w:rsidRPr="00F87498">
        <w:rPr>
          <w:rFonts w:asciiTheme="minorHAnsi" w:hAnsiTheme="minorHAnsi" w:cstheme="minorHAnsi"/>
          <w:sz w:val="22"/>
          <w:szCs w:val="22"/>
          <w:lang w:val="en-GB"/>
        </w:rPr>
        <w:t>”.</w:t>
      </w:r>
      <w:r w:rsidRPr="00F87498">
        <w:rPr>
          <w:rFonts w:asciiTheme="minorHAnsi" w:hAnsiTheme="minorHAnsi" w:cstheme="minorHAnsi"/>
          <w:sz w:val="22"/>
          <w:szCs w:val="22"/>
          <w:lang w:val="en-GB"/>
        </w:rPr>
        <w:t xml:space="preserve"> On November 1, 2018, </w:t>
      </w:r>
      <w:r w:rsidR="004B3713" w:rsidRPr="00F87498">
        <w:rPr>
          <w:rFonts w:asciiTheme="minorHAnsi" w:hAnsiTheme="minorHAnsi" w:cstheme="minorHAnsi"/>
          <w:sz w:val="22"/>
          <w:szCs w:val="22"/>
          <w:lang w:val="en-GB"/>
        </w:rPr>
        <w:t>due to</w:t>
      </w:r>
      <w:r w:rsidRPr="00F87498">
        <w:rPr>
          <w:rFonts w:asciiTheme="minorHAnsi" w:hAnsiTheme="minorHAnsi" w:cstheme="minorHAnsi"/>
          <w:sz w:val="22"/>
          <w:szCs w:val="22"/>
          <w:lang w:val="en-GB"/>
        </w:rPr>
        <w:t xml:space="preserve"> </w:t>
      </w:r>
      <w:r w:rsidR="00ED36C3" w:rsidRPr="00F87498">
        <w:rPr>
          <w:rFonts w:asciiTheme="minorHAnsi" w:hAnsiTheme="minorHAnsi" w:cstheme="minorHAnsi"/>
          <w:sz w:val="22"/>
          <w:szCs w:val="22"/>
          <w:lang w:val="en-GB"/>
        </w:rPr>
        <w:t>amendments to</w:t>
      </w:r>
      <w:r w:rsidRPr="00F87498">
        <w:rPr>
          <w:rFonts w:asciiTheme="minorHAnsi" w:hAnsiTheme="minorHAnsi" w:cstheme="minorHAnsi"/>
          <w:sz w:val="22"/>
          <w:szCs w:val="22"/>
          <w:lang w:val="en-GB"/>
        </w:rPr>
        <w:t xml:space="preserve"> the Law of Ukraine </w:t>
      </w:r>
      <w:r w:rsidR="004B3713" w:rsidRPr="00F87498">
        <w:rPr>
          <w:rFonts w:asciiTheme="minorHAnsi" w:hAnsiTheme="minorHAnsi" w:cstheme="minorHAnsi"/>
          <w:sz w:val="22"/>
          <w:szCs w:val="22"/>
          <w:lang w:val="en-GB"/>
        </w:rPr>
        <w:t>“</w:t>
      </w:r>
      <w:r w:rsidRPr="00F87498">
        <w:rPr>
          <w:rFonts w:asciiTheme="minorHAnsi" w:hAnsiTheme="minorHAnsi" w:cstheme="minorHAnsi"/>
          <w:sz w:val="22"/>
          <w:szCs w:val="22"/>
          <w:lang w:val="en-GB"/>
        </w:rPr>
        <w:t>On Joint Stock Companies</w:t>
      </w:r>
      <w:r w:rsidR="004B3713" w:rsidRPr="00F87498">
        <w:rPr>
          <w:rFonts w:asciiTheme="minorHAnsi" w:hAnsiTheme="minorHAnsi" w:cstheme="minorHAnsi"/>
          <w:sz w:val="22"/>
          <w:szCs w:val="22"/>
          <w:lang w:val="en-GB"/>
        </w:rPr>
        <w:t>”</w:t>
      </w:r>
      <w:r w:rsidRPr="00F87498">
        <w:rPr>
          <w:rFonts w:asciiTheme="minorHAnsi" w:hAnsiTheme="minorHAnsi" w:cstheme="minorHAnsi"/>
          <w:sz w:val="22"/>
          <w:szCs w:val="22"/>
          <w:lang w:val="en-GB"/>
        </w:rPr>
        <w:t>, the Bank changed the type of a joint</w:t>
      </w:r>
      <w:r w:rsidR="004B3713" w:rsidRPr="00F87498">
        <w:rPr>
          <w:rFonts w:asciiTheme="minorHAnsi" w:hAnsiTheme="minorHAnsi" w:cstheme="minorHAnsi"/>
          <w:sz w:val="22"/>
          <w:szCs w:val="22"/>
          <w:lang w:val="en-GB"/>
        </w:rPr>
        <w:t xml:space="preserve"> </w:t>
      </w:r>
      <w:r w:rsidRPr="00F87498">
        <w:rPr>
          <w:rFonts w:asciiTheme="minorHAnsi" w:hAnsiTheme="minorHAnsi" w:cstheme="minorHAnsi"/>
          <w:sz w:val="22"/>
          <w:szCs w:val="22"/>
          <w:lang w:val="en-GB"/>
        </w:rPr>
        <w:t xml:space="preserve">stock company </w:t>
      </w:r>
      <w:r w:rsidR="004B3713" w:rsidRPr="00F87498">
        <w:rPr>
          <w:rFonts w:asciiTheme="minorHAnsi" w:hAnsiTheme="minorHAnsi" w:cstheme="minorHAnsi"/>
          <w:sz w:val="22"/>
          <w:szCs w:val="22"/>
          <w:lang w:val="en-GB"/>
        </w:rPr>
        <w:t>to</w:t>
      </w:r>
      <w:r w:rsidRPr="00F87498">
        <w:rPr>
          <w:rFonts w:asciiTheme="minorHAnsi" w:hAnsiTheme="minorHAnsi" w:cstheme="minorHAnsi"/>
          <w:sz w:val="22"/>
          <w:szCs w:val="22"/>
          <w:lang w:val="en-GB"/>
        </w:rPr>
        <w:t xml:space="preserve"> a private joint</w:t>
      </w:r>
      <w:r w:rsidR="004B3713" w:rsidRPr="00F87498">
        <w:rPr>
          <w:rFonts w:asciiTheme="minorHAnsi" w:hAnsiTheme="minorHAnsi" w:cstheme="minorHAnsi"/>
          <w:sz w:val="22"/>
          <w:szCs w:val="22"/>
          <w:lang w:val="en-GB"/>
        </w:rPr>
        <w:t xml:space="preserve"> </w:t>
      </w:r>
      <w:r w:rsidRPr="00F87498">
        <w:rPr>
          <w:rFonts w:asciiTheme="minorHAnsi" w:hAnsiTheme="minorHAnsi" w:cstheme="minorHAnsi"/>
          <w:sz w:val="22"/>
          <w:szCs w:val="22"/>
          <w:lang w:val="en-GB"/>
        </w:rPr>
        <w:t xml:space="preserve">stock </w:t>
      </w:r>
      <w:r w:rsidR="00DB4779" w:rsidRPr="00F87498">
        <w:rPr>
          <w:rFonts w:asciiTheme="minorHAnsi" w:hAnsiTheme="minorHAnsi" w:cstheme="minorHAnsi"/>
          <w:sz w:val="22"/>
          <w:szCs w:val="22"/>
          <w:lang w:val="en-GB"/>
        </w:rPr>
        <w:t>company and</w:t>
      </w:r>
      <w:r w:rsidRPr="00F87498">
        <w:rPr>
          <w:rFonts w:asciiTheme="minorHAnsi" w:hAnsiTheme="minorHAnsi" w:cstheme="minorHAnsi"/>
          <w:sz w:val="22"/>
          <w:szCs w:val="22"/>
          <w:lang w:val="en-GB"/>
        </w:rPr>
        <w:t xml:space="preserve"> changed the name to the Joint</w:t>
      </w:r>
      <w:r w:rsidR="004B3713" w:rsidRPr="00F87498">
        <w:rPr>
          <w:rFonts w:asciiTheme="minorHAnsi" w:hAnsiTheme="minorHAnsi" w:cstheme="minorHAnsi"/>
          <w:sz w:val="22"/>
          <w:szCs w:val="22"/>
          <w:lang w:val="en-GB"/>
        </w:rPr>
        <w:t xml:space="preserve"> </w:t>
      </w:r>
      <w:r w:rsidRPr="00F87498">
        <w:rPr>
          <w:rFonts w:asciiTheme="minorHAnsi" w:hAnsiTheme="minorHAnsi" w:cstheme="minorHAnsi"/>
          <w:sz w:val="22"/>
          <w:szCs w:val="22"/>
          <w:lang w:val="en-GB"/>
        </w:rPr>
        <w:t xml:space="preserve">Stock Company </w:t>
      </w:r>
      <w:r w:rsidR="004B3713" w:rsidRPr="00F87498">
        <w:rPr>
          <w:rFonts w:asciiTheme="minorHAnsi" w:hAnsiTheme="minorHAnsi" w:cstheme="minorHAnsi"/>
          <w:sz w:val="22"/>
          <w:szCs w:val="22"/>
          <w:lang w:val="en-GB"/>
        </w:rPr>
        <w:t>“</w:t>
      </w:r>
      <w:r w:rsidRPr="00F87498">
        <w:rPr>
          <w:rFonts w:asciiTheme="minorHAnsi" w:hAnsiTheme="minorHAnsi" w:cstheme="minorHAnsi"/>
          <w:sz w:val="22"/>
          <w:szCs w:val="22"/>
          <w:lang w:val="en-GB"/>
        </w:rPr>
        <w:t>Ukrainian Bank for Reconstruction and Development</w:t>
      </w:r>
      <w:r w:rsidR="004B3713" w:rsidRPr="00F87498">
        <w:rPr>
          <w:rFonts w:asciiTheme="minorHAnsi" w:hAnsiTheme="minorHAnsi" w:cstheme="minorHAnsi"/>
          <w:sz w:val="22"/>
          <w:szCs w:val="22"/>
          <w:lang w:val="en-GB"/>
        </w:rPr>
        <w:t>”</w:t>
      </w:r>
      <w:r w:rsidRPr="00F87498">
        <w:rPr>
          <w:rFonts w:asciiTheme="minorHAnsi" w:hAnsiTheme="minorHAnsi" w:cstheme="minorHAnsi"/>
          <w:sz w:val="22"/>
          <w:szCs w:val="22"/>
          <w:lang w:val="en-GB"/>
        </w:rPr>
        <w:t>.</w:t>
      </w:r>
    </w:p>
    <w:p w14:paraId="1EAC15C5" w14:textId="77777777" w:rsidR="00677559" w:rsidRPr="00F87498" w:rsidRDefault="00677559" w:rsidP="00B8611D">
      <w:pPr>
        <w:spacing w:after="0"/>
        <w:jc w:val="both"/>
        <w:rPr>
          <w:rFonts w:asciiTheme="minorHAnsi" w:hAnsiTheme="minorHAnsi" w:cstheme="minorHAnsi"/>
          <w:b/>
          <w:i/>
          <w:sz w:val="22"/>
          <w:szCs w:val="22"/>
          <w:lang w:val="en-GB"/>
        </w:rPr>
      </w:pPr>
    </w:p>
    <w:p w14:paraId="35267E2A" w14:textId="2C7F3E5D" w:rsidR="009D1766" w:rsidRPr="00F87498" w:rsidRDefault="00ED36C3" w:rsidP="00B8611D">
      <w:pPr>
        <w:spacing w:after="0"/>
        <w:jc w:val="both"/>
        <w:rPr>
          <w:rFonts w:asciiTheme="minorHAnsi" w:hAnsiTheme="minorHAnsi" w:cstheme="minorHAnsi"/>
          <w:sz w:val="22"/>
          <w:szCs w:val="22"/>
          <w:lang w:val="en-GB"/>
        </w:rPr>
      </w:pPr>
      <w:r w:rsidRPr="00F87498">
        <w:rPr>
          <w:rFonts w:asciiTheme="minorHAnsi" w:hAnsiTheme="minorHAnsi" w:cstheme="minorHAnsi"/>
          <w:b/>
          <w:i/>
          <w:sz w:val="22"/>
          <w:szCs w:val="22"/>
          <w:lang w:val="en-GB"/>
        </w:rPr>
        <w:t>Location</w:t>
      </w:r>
      <w:r w:rsidR="00935783" w:rsidRPr="00F87498">
        <w:rPr>
          <w:rFonts w:asciiTheme="minorHAnsi" w:hAnsiTheme="minorHAnsi" w:cstheme="minorHAnsi"/>
          <w:sz w:val="22"/>
          <w:szCs w:val="22"/>
          <w:lang w:val="en-GB"/>
        </w:rPr>
        <w:t xml:space="preserve">: </w:t>
      </w:r>
      <w:r w:rsidRPr="00F87498">
        <w:rPr>
          <w:rFonts w:asciiTheme="minorHAnsi" w:hAnsiTheme="minorHAnsi" w:cstheme="minorHAnsi"/>
          <w:sz w:val="22"/>
          <w:szCs w:val="22"/>
          <w:lang w:val="en-GB"/>
        </w:rPr>
        <w:t xml:space="preserve">4, </w:t>
      </w:r>
      <w:proofErr w:type="spellStart"/>
      <w:r w:rsidRPr="00F87498">
        <w:rPr>
          <w:rFonts w:asciiTheme="minorHAnsi" w:hAnsiTheme="minorHAnsi" w:cstheme="minorHAnsi"/>
          <w:sz w:val="22"/>
          <w:szCs w:val="22"/>
          <w:lang w:val="en-GB"/>
        </w:rPr>
        <w:t>Oleksiia</w:t>
      </w:r>
      <w:proofErr w:type="spellEnd"/>
      <w:r w:rsidRPr="00F87498">
        <w:rPr>
          <w:rFonts w:asciiTheme="minorHAnsi" w:hAnsiTheme="minorHAnsi" w:cstheme="minorHAnsi"/>
          <w:sz w:val="22"/>
          <w:szCs w:val="22"/>
          <w:lang w:val="en-GB"/>
        </w:rPr>
        <w:t xml:space="preserve"> </w:t>
      </w:r>
      <w:proofErr w:type="spellStart"/>
      <w:r w:rsidRPr="00F87498">
        <w:rPr>
          <w:rFonts w:asciiTheme="minorHAnsi" w:hAnsiTheme="minorHAnsi" w:cstheme="minorHAnsi"/>
          <w:sz w:val="22"/>
          <w:szCs w:val="22"/>
          <w:lang w:val="en-GB"/>
        </w:rPr>
        <w:t>Teryokhina</w:t>
      </w:r>
      <w:proofErr w:type="spellEnd"/>
      <w:r w:rsidRPr="00F87498">
        <w:rPr>
          <w:rFonts w:asciiTheme="minorHAnsi" w:hAnsiTheme="minorHAnsi" w:cstheme="minorHAnsi"/>
          <w:sz w:val="22"/>
          <w:szCs w:val="22"/>
          <w:lang w:val="en-GB"/>
        </w:rPr>
        <w:t xml:space="preserve"> str., Kyiv, </w:t>
      </w:r>
      <w:r w:rsidR="00935783" w:rsidRPr="00F87498">
        <w:rPr>
          <w:rFonts w:asciiTheme="minorHAnsi" w:hAnsiTheme="minorHAnsi" w:cstheme="minorHAnsi"/>
          <w:sz w:val="22"/>
          <w:szCs w:val="22"/>
          <w:lang w:val="en-GB"/>
        </w:rPr>
        <w:t xml:space="preserve">04080, </w:t>
      </w:r>
      <w:r w:rsidRPr="00F87498">
        <w:rPr>
          <w:rFonts w:asciiTheme="minorHAnsi" w:hAnsiTheme="minorHAnsi" w:cstheme="minorHAnsi"/>
          <w:sz w:val="22"/>
          <w:szCs w:val="22"/>
          <w:lang w:val="en-GB"/>
        </w:rPr>
        <w:t>Ukraine</w:t>
      </w:r>
    </w:p>
    <w:p w14:paraId="29CDC0C5" w14:textId="77777777" w:rsidR="001F04F9" w:rsidRPr="00F87498" w:rsidRDefault="001F04F9" w:rsidP="00B8611D">
      <w:pPr>
        <w:spacing w:after="0"/>
        <w:jc w:val="both"/>
        <w:rPr>
          <w:rFonts w:asciiTheme="minorHAnsi" w:hAnsiTheme="minorHAnsi" w:cstheme="minorHAnsi"/>
          <w:sz w:val="22"/>
          <w:szCs w:val="22"/>
          <w:lang w:val="en-GB"/>
        </w:rPr>
      </w:pPr>
    </w:p>
    <w:p w14:paraId="54D3372C" w14:textId="560767FD" w:rsidR="00ED36C3" w:rsidRPr="00F87498" w:rsidRDefault="00ED36C3" w:rsidP="00ED36C3">
      <w:pPr>
        <w:spacing w:after="0"/>
        <w:jc w:val="both"/>
        <w:rPr>
          <w:rFonts w:asciiTheme="minorHAnsi" w:hAnsiTheme="minorHAnsi" w:cstheme="minorHAnsi"/>
          <w:sz w:val="22"/>
          <w:szCs w:val="22"/>
          <w:lang w:val="en-GB"/>
        </w:rPr>
      </w:pPr>
      <w:r w:rsidRPr="00F87498">
        <w:rPr>
          <w:rFonts w:asciiTheme="minorHAnsi" w:hAnsiTheme="minorHAnsi" w:cstheme="minorHAnsi"/>
          <w:b/>
          <w:i/>
          <w:sz w:val="22"/>
          <w:szCs w:val="22"/>
          <w:lang w:val="en-GB"/>
        </w:rPr>
        <w:t>Main activitie</w:t>
      </w:r>
      <w:r w:rsidR="00276B29" w:rsidRPr="00F87498">
        <w:rPr>
          <w:rFonts w:asciiTheme="minorHAnsi" w:hAnsiTheme="minorHAnsi" w:cstheme="minorHAnsi"/>
          <w:b/>
          <w:i/>
          <w:sz w:val="22"/>
          <w:szCs w:val="22"/>
          <w:lang w:val="en-GB"/>
        </w:rPr>
        <w:t>s.</w:t>
      </w:r>
      <w:r w:rsidR="004F0127" w:rsidRPr="00F87498">
        <w:rPr>
          <w:rFonts w:asciiTheme="minorHAnsi" w:hAnsiTheme="minorHAnsi" w:cstheme="minorHAnsi"/>
          <w:sz w:val="22"/>
          <w:szCs w:val="22"/>
          <w:lang w:val="en-GB"/>
        </w:rPr>
        <w:t xml:space="preserve"> </w:t>
      </w:r>
      <w:r w:rsidRPr="00F87498">
        <w:rPr>
          <w:rFonts w:asciiTheme="minorHAnsi" w:hAnsiTheme="minorHAnsi" w:cstheme="minorHAnsi"/>
          <w:sz w:val="22"/>
          <w:szCs w:val="22"/>
          <w:lang w:val="en-GB"/>
        </w:rPr>
        <w:t>The Bank carries out its activities within the limits of the banking license No. 216 issued by the National Bank of Ukraine on 15.03.2011 and has a right to provide bank</w:t>
      </w:r>
      <w:r w:rsidR="004B3713" w:rsidRPr="00F87498">
        <w:rPr>
          <w:rFonts w:asciiTheme="minorHAnsi" w:hAnsiTheme="minorHAnsi" w:cstheme="minorHAnsi"/>
          <w:sz w:val="22"/>
          <w:szCs w:val="22"/>
          <w:lang w:val="en-GB"/>
        </w:rPr>
        <w:t>ing</w:t>
      </w:r>
      <w:r w:rsidRPr="00F87498">
        <w:rPr>
          <w:rFonts w:asciiTheme="minorHAnsi" w:hAnsiTheme="minorHAnsi" w:cstheme="minorHAnsi"/>
          <w:sz w:val="22"/>
          <w:szCs w:val="22"/>
          <w:lang w:val="en-GB"/>
        </w:rPr>
        <w:t xml:space="preserve"> services, </w:t>
      </w:r>
      <w:r w:rsidR="00DB4779" w:rsidRPr="00F87498">
        <w:rPr>
          <w:rFonts w:asciiTheme="minorHAnsi" w:hAnsiTheme="minorHAnsi" w:cstheme="minorHAnsi"/>
          <w:sz w:val="22"/>
          <w:szCs w:val="22"/>
          <w:lang w:val="en-GB"/>
        </w:rPr>
        <w:t>stipulated by</w:t>
      </w:r>
      <w:r w:rsidRPr="00F87498">
        <w:rPr>
          <w:rFonts w:asciiTheme="minorHAnsi" w:hAnsiTheme="minorHAnsi" w:cstheme="minorHAnsi"/>
          <w:sz w:val="22"/>
          <w:szCs w:val="22"/>
          <w:lang w:val="en-GB"/>
        </w:rPr>
        <w:t xml:space="preserve"> Article 47</w:t>
      </w:r>
      <w:r w:rsidR="004B3713" w:rsidRPr="00F87498">
        <w:rPr>
          <w:rFonts w:asciiTheme="minorHAnsi" w:hAnsiTheme="minorHAnsi" w:cstheme="minorHAnsi"/>
          <w:sz w:val="22"/>
          <w:szCs w:val="22"/>
          <w:lang w:val="en-GB"/>
        </w:rPr>
        <w:t>(3)</w:t>
      </w:r>
      <w:r w:rsidRPr="00F87498">
        <w:rPr>
          <w:rFonts w:asciiTheme="minorHAnsi" w:hAnsiTheme="minorHAnsi" w:cstheme="minorHAnsi"/>
          <w:sz w:val="22"/>
          <w:szCs w:val="22"/>
          <w:lang w:val="en-GB"/>
        </w:rPr>
        <w:t xml:space="preserve"> of the Law of Ukraine </w:t>
      </w:r>
      <w:r w:rsidR="004B3713" w:rsidRPr="00F87498">
        <w:rPr>
          <w:rFonts w:asciiTheme="minorHAnsi" w:hAnsiTheme="minorHAnsi" w:cstheme="minorHAnsi"/>
          <w:sz w:val="22"/>
          <w:szCs w:val="22"/>
          <w:lang w:val="en-GB"/>
        </w:rPr>
        <w:t>“</w:t>
      </w:r>
      <w:r w:rsidRPr="00F87498">
        <w:rPr>
          <w:rFonts w:asciiTheme="minorHAnsi" w:hAnsiTheme="minorHAnsi" w:cstheme="minorHAnsi"/>
          <w:sz w:val="22"/>
          <w:szCs w:val="22"/>
          <w:lang w:val="en-GB"/>
        </w:rPr>
        <w:t>On Banks and Banking</w:t>
      </w:r>
      <w:r w:rsidR="004B3713" w:rsidRPr="00F87498">
        <w:rPr>
          <w:rFonts w:asciiTheme="minorHAnsi" w:hAnsiTheme="minorHAnsi" w:cstheme="minorHAnsi"/>
          <w:sz w:val="22"/>
          <w:szCs w:val="22"/>
          <w:lang w:val="en-GB"/>
        </w:rPr>
        <w:t xml:space="preserve"> </w:t>
      </w:r>
      <w:r w:rsidR="00DB4779" w:rsidRPr="00F87498">
        <w:rPr>
          <w:rFonts w:asciiTheme="minorHAnsi" w:hAnsiTheme="minorHAnsi" w:cstheme="minorHAnsi"/>
          <w:sz w:val="22"/>
          <w:szCs w:val="22"/>
          <w:lang w:val="en-GB"/>
        </w:rPr>
        <w:t>Activities</w:t>
      </w:r>
      <w:r w:rsidR="004B3713" w:rsidRPr="00F87498">
        <w:rPr>
          <w:rFonts w:asciiTheme="minorHAnsi" w:hAnsiTheme="minorHAnsi" w:cstheme="minorHAnsi"/>
          <w:sz w:val="22"/>
          <w:szCs w:val="22"/>
          <w:lang w:val="en-GB"/>
        </w:rPr>
        <w:t>”</w:t>
      </w:r>
      <w:r w:rsidRPr="00F87498">
        <w:rPr>
          <w:rFonts w:asciiTheme="minorHAnsi" w:hAnsiTheme="minorHAnsi" w:cstheme="minorHAnsi"/>
          <w:sz w:val="22"/>
          <w:szCs w:val="22"/>
          <w:lang w:val="en-GB"/>
        </w:rPr>
        <w:t>.</w:t>
      </w:r>
    </w:p>
    <w:p w14:paraId="441724DC" w14:textId="77777777" w:rsidR="00ED36C3" w:rsidRPr="00F87498" w:rsidRDefault="00ED36C3" w:rsidP="00ED36C3">
      <w:pPr>
        <w:spacing w:after="0"/>
        <w:jc w:val="both"/>
        <w:rPr>
          <w:rFonts w:asciiTheme="minorHAnsi" w:hAnsiTheme="minorHAnsi" w:cstheme="minorHAnsi"/>
          <w:sz w:val="22"/>
          <w:szCs w:val="22"/>
          <w:lang w:val="en-GB"/>
        </w:rPr>
      </w:pPr>
    </w:p>
    <w:p w14:paraId="78C2351B" w14:textId="345F0675" w:rsidR="00ED36C3" w:rsidRPr="00F87498" w:rsidRDefault="00ED36C3" w:rsidP="00ED36C3">
      <w:pPr>
        <w:spacing w:after="0"/>
        <w:jc w:val="both"/>
        <w:rPr>
          <w:rFonts w:asciiTheme="minorHAnsi" w:hAnsiTheme="minorHAnsi" w:cstheme="minorHAnsi"/>
          <w:sz w:val="22"/>
          <w:szCs w:val="22"/>
          <w:lang w:val="en-GB"/>
        </w:rPr>
      </w:pPr>
      <w:r w:rsidRPr="00F87498">
        <w:rPr>
          <w:rFonts w:asciiTheme="minorHAnsi" w:hAnsiTheme="minorHAnsi" w:cstheme="minorHAnsi"/>
          <w:sz w:val="22"/>
          <w:szCs w:val="22"/>
          <w:lang w:val="en-GB"/>
        </w:rPr>
        <w:t xml:space="preserve">The Bank has a Licence from the </w:t>
      </w:r>
      <w:r w:rsidR="00DB4779" w:rsidRPr="00F87498">
        <w:rPr>
          <w:rFonts w:asciiTheme="minorHAnsi" w:hAnsiTheme="minorHAnsi" w:cstheme="minorHAnsi"/>
          <w:sz w:val="22"/>
          <w:szCs w:val="22"/>
          <w:lang w:val="en-GB"/>
        </w:rPr>
        <w:t xml:space="preserve">National Securities and Stock Market Commission </w:t>
      </w:r>
      <w:r w:rsidRPr="00F87498">
        <w:rPr>
          <w:rFonts w:asciiTheme="minorHAnsi" w:hAnsiTheme="minorHAnsi" w:cstheme="minorHAnsi"/>
          <w:sz w:val="22"/>
          <w:szCs w:val="22"/>
          <w:lang w:val="en-GB"/>
        </w:rPr>
        <w:t>for the professional activity in the stock market - securities trading activities: dealership.</w:t>
      </w:r>
    </w:p>
    <w:p w14:paraId="7AD867D8" w14:textId="77777777" w:rsidR="00ED36C3" w:rsidRPr="00F87498" w:rsidRDefault="00ED36C3" w:rsidP="00ED36C3">
      <w:pPr>
        <w:spacing w:after="0"/>
        <w:jc w:val="both"/>
        <w:rPr>
          <w:rFonts w:asciiTheme="minorHAnsi" w:hAnsiTheme="minorHAnsi" w:cstheme="minorHAnsi"/>
          <w:sz w:val="22"/>
          <w:szCs w:val="22"/>
          <w:lang w:val="en-GB"/>
        </w:rPr>
      </w:pPr>
    </w:p>
    <w:p w14:paraId="7381FF1F" w14:textId="608CFA6A" w:rsidR="00ED36C3" w:rsidRPr="00F87498" w:rsidRDefault="00ED36C3" w:rsidP="00ED36C3">
      <w:pPr>
        <w:spacing w:after="0"/>
        <w:jc w:val="both"/>
        <w:rPr>
          <w:rFonts w:asciiTheme="minorHAnsi" w:hAnsiTheme="minorHAnsi" w:cstheme="minorHAnsi"/>
          <w:sz w:val="22"/>
          <w:szCs w:val="22"/>
          <w:lang w:val="en-GB"/>
        </w:rPr>
      </w:pPr>
      <w:r w:rsidRPr="00F87498">
        <w:rPr>
          <w:rFonts w:asciiTheme="minorHAnsi" w:hAnsiTheme="minorHAnsi" w:cstheme="minorHAnsi"/>
          <w:sz w:val="22"/>
          <w:szCs w:val="22"/>
          <w:lang w:val="en-GB"/>
        </w:rPr>
        <w:t xml:space="preserve">The Bank is a member of the </w:t>
      </w:r>
      <w:r w:rsidR="00DB4779" w:rsidRPr="00F87498">
        <w:rPr>
          <w:rFonts w:asciiTheme="minorHAnsi" w:hAnsiTheme="minorHAnsi" w:cstheme="minorHAnsi"/>
          <w:sz w:val="22"/>
          <w:szCs w:val="22"/>
          <w:lang w:val="en-GB"/>
        </w:rPr>
        <w:t xml:space="preserve">Deposit </w:t>
      </w:r>
      <w:r w:rsidRPr="00F87498">
        <w:rPr>
          <w:rFonts w:asciiTheme="minorHAnsi" w:hAnsiTheme="minorHAnsi" w:cstheme="minorHAnsi"/>
          <w:sz w:val="22"/>
          <w:szCs w:val="22"/>
          <w:lang w:val="en-GB"/>
        </w:rPr>
        <w:t xml:space="preserve">Guarantee Fund </w:t>
      </w:r>
      <w:r w:rsidR="00DB4779" w:rsidRPr="00F87498">
        <w:rPr>
          <w:rFonts w:asciiTheme="minorHAnsi" w:hAnsiTheme="minorHAnsi" w:cstheme="minorHAnsi"/>
          <w:sz w:val="22"/>
          <w:szCs w:val="22"/>
          <w:lang w:val="en-GB"/>
        </w:rPr>
        <w:t>(</w:t>
      </w:r>
      <w:r w:rsidRPr="00F87498">
        <w:rPr>
          <w:rFonts w:asciiTheme="minorHAnsi" w:hAnsiTheme="minorHAnsi" w:cstheme="minorHAnsi"/>
          <w:sz w:val="22"/>
          <w:szCs w:val="22"/>
          <w:lang w:val="en-GB"/>
        </w:rPr>
        <w:t xml:space="preserve">Certificate No. 169 </w:t>
      </w:r>
      <w:r w:rsidR="00DB4779" w:rsidRPr="00F87498">
        <w:rPr>
          <w:rFonts w:asciiTheme="minorHAnsi" w:hAnsiTheme="minorHAnsi" w:cstheme="minorHAnsi"/>
          <w:sz w:val="22"/>
          <w:szCs w:val="22"/>
          <w:lang w:val="en-GB"/>
        </w:rPr>
        <w:t>as of</w:t>
      </w:r>
      <w:r w:rsidRPr="00F87498">
        <w:rPr>
          <w:rFonts w:asciiTheme="minorHAnsi" w:hAnsiTheme="minorHAnsi" w:cstheme="minorHAnsi"/>
          <w:sz w:val="22"/>
          <w:szCs w:val="22"/>
          <w:lang w:val="en-GB"/>
        </w:rPr>
        <w:t xml:space="preserve"> November 19, 2012</w:t>
      </w:r>
      <w:r w:rsidR="00DB4779" w:rsidRPr="00F87498">
        <w:rPr>
          <w:rFonts w:asciiTheme="minorHAnsi" w:hAnsiTheme="minorHAnsi" w:cstheme="minorHAnsi"/>
          <w:sz w:val="22"/>
          <w:szCs w:val="22"/>
          <w:lang w:val="en-GB"/>
        </w:rPr>
        <w:t>)</w:t>
      </w:r>
      <w:r w:rsidRPr="00F87498">
        <w:rPr>
          <w:rFonts w:asciiTheme="minorHAnsi" w:hAnsiTheme="minorHAnsi" w:cstheme="minorHAnsi"/>
          <w:sz w:val="22"/>
          <w:szCs w:val="22"/>
          <w:lang w:val="en-GB"/>
        </w:rPr>
        <w:t>.</w:t>
      </w:r>
    </w:p>
    <w:p w14:paraId="748B10D5" w14:textId="77777777" w:rsidR="001F04F9" w:rsidRPr="00F87498" w:rsidRDefault="001F04F9" w:rsidP="00B8611D">
      <w:pPr>
        <w:spacing w:after="0"/>
        <w:jc w:val="both"/>
        <w:rPr>
          <w:rFonts w:asciiTheme="minorHAnsi" w:hAnsiTheme="minorHAnsi" w:cstheme="minorHAnsi"/>
          <w:sz w:val="22"/>
          <w:szCs w:val="22"/>
          <w:lang w:val="en-GB"/>
        </w:rPr>
      </w:pPr>
    </w:p>
    <w:p w14:paraId="3F4EF6F3" w14:textId="50D5E49B" w:rsidR="00FF79B2" w:rsidRPr="00F87498" w:rsidRDefault="00ED36C3" w:rsidP="00B8611D">
      <w:pPr>
        <w:spacing w:after="0"/>
        <w:jc w:val="both"/>
        <w:rPr>
          <w:rFonts w:asciiTheme="minorHAnsi" w:hAnsiTheme="minorHAnsi" w:cstheme="minorHAnsi"/>
          <w:iCs/>
          <w:sz w:val="22"/>
          <w:szCs w:val="22"/>
          <w:lang w:val="en-GB"/>
        </w:rPr>
      </w:pPr>
      <w:r w:rsidRPr="00F87498">
        <w:rPr>
          <w:rFonts w:asciiTheme="minorHAnsi" w:hAnsiTheme="minorHAnsi" w:cstheme="minorHAnsi"/>
          <w:sz w:val="22"/>
          <w:szCs w:val="22"/>
          <w:lang w:val="en-GB"/>
        </w:rPr>
        <w:t xml:space="preserve">The Bank </w:t>
      </w:r>
      <w:r w:rsidR="00276B29" w:rsidRPr="00F87498">
        <w:rPr>
          <w:rFonts w:asciiTheme="minorHAnsi" w:hAnsiTheme="minorHAnsi" w:cstheme="minorHAnsi"/>
          <w:sz w:val="22"/>
          <w:szCs w:val="22"/>
          <w:lang w:val="en-GB"/>
        </w:rPr>
        <w:t>can provide full range of bank</w:t>
      </w:r>
      <w:r w:rsidR="00DB4779" w:rsidRPr="00F87498">
        <w:rPr>
          <w:rFonts w:asciiTheme="minorHAnsi" w:hAnsiTheme="minorHAnsi" w:cstheme="minorHAnsi"/>
          <w:sz w:val="22"/>
          <w:szCs w:val="22"/>
          <w:lang w:val="en-GB"/>
        </w:rPr>
        <w:t>ing</w:t>
      </w:r>
      <w:r w:rsidR="00276B29" w:rsidRPr="00F87498">
        <w:rPr>
          <w:rFonts w:asciiTheme="minorHAnsi" w:hAnsiTheme="minorHAnsi" w:cstheme="minorHAnsi"/>
          <w:sz w:val="22"/>
          <w:szCs w:val="22"/>
          <w:lang w:val="en-GB"/>
        </w:rPr>
        <w:t xml:space="preserve"> services </w:t>
      </w:r>
      <w:r w:rsidR="00DB4779" w:rsidRPr="00F87498">
        <w:rPr>
          <w:rFonts w:asciiTheme="minorHAnsi" w:hAnsiTheme="minorHAnsi" w:cstheme="minorHAnsi"/>
          <w:sz w:val="22"/>
          <w:szCs w:val="22"/>
          <w:lang w:val="en-GB"/>
        </w:rPr>
        <w:t>in compliance with</w:t>
      </w:r>
      <w:r w:rsidR="00276B29" w:rsidRPr="00F87498">
        <w:rPr>
          <w:rFonts w:asciiTheme="minorHAnsi" w:hAnsiTheme="minorHAnsi" w:cstheme="minorHAnsi"/>
          <w:sz w:val="22"/>
          <w:szCs w:val="22"/>
          <w:lang w:val="en-GB"/>
        </w:rPr>
        <w:t xml:space="preserve"> the Ukrainian legislation in force and available banking and general licence</w:t>
      </w:r>
      <w:r w:rsidR="00DB4779" w:rsidRPr="00F87498">
        <w:rPr>
          <w:rFonts w:asciiTheme="minorHAnsi" w:hAnsiTheme="minorHAnsi" w:cstheme="minorHAnsi"/>
          <w:sz w:val="22"/>
          <w:szCs w:val="22"/>
          <w:lang w:val="en-GB"/>
        </w:rPr>
        <w:t>s</w:t>
      </w:r>
      <w:r w:rsidR="00276B29" w:rsidRPr="00F87498">
        <w:rPr>
          <w:rFonts w:asciiTheme="minorHAnsi" w:hAnsiTheme="minorHAnsi" w:cstheme="minorHAnsi"/>
          <w:sz w:val="22"/>
          <w:szCs w:val="22"/>
          <w:lang w:val="en-GB"/>
        </w:rPr>
        <w:t xml:space="preserve"> </w:t>
      </w:r>
      <w:r w:rsidR="00DB4779" w:rsidRPr="00F87498">
        <w:rPr>
          <w:rFonts w:asciiTheme="minorHAnsi" w:hAnsiTheme="minorHAnsi" w:cstheme="minorHAnsi"/>
          <w:sz w:val="22"/>
          <w:szCs w:val="22"/>
          <w:lang w:val="en-GB"/>
        </w:rPr>
        <w:t>from</w:t>
      </w:r>
      <w:r w:rsidR="00276B29" w:rsidRPr="00F87498">
        <w:rPr>
          <w:rFonts w:asciiTheme="minorHAnsi" w:hAnsiTheme="minorHAnsi" w:cstheme="minorHAnsi"/>
          <w:sz w:val="22"/>
          <w:szCs w:val="22"/>
          <w:lang w:val="en-GB"/>
        </w:rPr>
        <w:t xml:space="preserve"> the National Bank of Ukraine and the lice</w:t>
      </w:r>
      <w:r w:rsidR="00DB4779" w:rsidRPr="00F87498">
        <w:rPr>
          <w:rFonts w:asciiTheme="minorHAnsi" w:hAnsiTheme="minorHAnsi" w:cstheme="minorHAnsi"/>
          <w:sz w:val="22"/>
          <w:szCs w:val="22"/>
          <w:lang w:val="en-GB"/>
        </w:rPr>
        <w:t>nce</w:t>
      </w:r>
      <w:r w:rsidR="00276B29" w:rsidRPr="00F87498">
        <w:rPr>
          <w:rFonts w:asciiTheme="minorHAnsi" w:hAnsiTheme="minorHAnsi" w:cstheme="minorHAnsi"/>
          <w:sz w:val="22"/>
          <w:szCs w:val="22"/>
          <w:lang w:val="en-GB"/>
        </w:rPr>
        <w:t xml:space="preserve"> from the </w:t>
      </w:r>
      <w:r w:rsidR="00DB4779" w:rsidRPr="00F87498">
        <w:rPr>
          <w:rFonts w:asciiTheme="minorHAnsi" w:hAnsiTheme="minorHAnsi" w:cstheme="minorHAnsi"/>
          <w:sz w:val="22"/>
          <w:szCs w:val="22"/>
          <w:lang w:val="en-GB"/>
        </w:rPr>
        <w:t>National</w:t>
      </w:r>
      <w:r w:rsidR="00276B29" w:rsidRPr="00F87498">
        <w:rPr>
          <w:rFonts w:asciiTheme="minorHAnsi" w:hAnsiTheme="minorHAnsi" w:cstheme="minorHAnsi"/>
          <w:sz w:val="22"/>
          <w:szCs w:val="22"/>
          <w:lang w:val="en-GB"/>
        </w:rPr>
        <w:t xml:space="preserve"> Securities and Stock Market</w:t>
      </w:r>
      <w:r w:rsidR="00DB4779" w:rsidRPr="00F87498">
        <w:rPr>
          <w:rFonts w:asciiTheme="minorHAnsi" w:hAnsiTheme="minorHAnsi" w:cstheme="minorHAnsi"/>
          <w:sz w:val="22"/>
          <w:szCs w:val="22"/>
          <w:lang w:val="en-GB"/>
        </w:rPr>
        <w:t xml:space="preserve"> Commission</w:t>
      </w:r>
      <w:r w:rsidR="00276B29" w:rsidRPr="00F87498">
        <w:rPr>
          <w:rFonts w:asciiTheme="minorHAnsi" w:hAnsiTheme="minorHAnsi" w:cstheme="minorHAnsi"/>
          <w:sz w:val="22"/>
          <w:szCs w:val="22"/>
          <w:lang w:val="en-GB"/>
        </w:rPr>
        <w:t xml:space="preserve">. In 2019 the Bank did not provide </w:t>
      </w:r>
      <w:r w:rsidR="00DB4779" w:rsidRPr="00F87498">
        <w:rPr>
          <w:rFonts w:asciiTheme="minorHAnsi" w:hAnsiTheme="minorHAnsi" w:cstheme="minorHAnsi"/>
          <w:sz w:val="22"/>
          <w:szCs w:val="22"/>
          <w:lang w:val="en-GB"/>
        </w:rPr>
        <w:t>loans</w:t>
      </w:r>
      <w:r w:rsidR="00276B29" w:rsidRPr="00F87498">
        <w:rPr>
          <w:rFonts w:asciiTheme="minorHAnsi" w:hAnsiTheme="minorHAnsi" w:cstheme="minorHAnsi"/>
          <w:sz w:val="22"/>
          <w:szCs w:val="22"/>
          <w:lang w:val="en-GB"/>
        </w:rPr>
        <w:t xml:space="preserve"> </w:t>
      </w:r>
      <w:r w:rsidR="00DB4779" w:rsidRPr="00F87498">
        <w:rPr>
          <w:rFonts w:asciiTheme="minorHAnsi" w:hAnsiTheme="minorHAnsi" w:cstheme="minorHAnsi"/>
          <w:sz w:val="22"/>
          <w:szCs w:val="22"/>
          <w:lang w:val="en-GB"/>
        </w:rPr>
        <w:t>to</w:t>
      </w:r>
      <w:r w:rsidR="00276B29" w:rsidRPr="00F87498">
        <w:rPr>
          <w:rFonts w:asciiTheme="minorHAnsi" w:hAnsiTheme="minorHAnsi" w:cstheme="minorHAnsi"/>
          <w:sz w:val="22"/>
          <w:szCs w:val="22"/>
          <w:lang w:val="en-GB"/>
        </w:rPr>
        <w:t xml:space="preserve"> individuals and legal entities, as well as other active bank operations, except for investments in </w:t>
      </w:r>
      <w:r w:rsidR="00DB4779" w:rsidRPr="00F87498">
        <w:rPr>
          <w:rFonts w:asciiTheme="minorHAnsi" w:hAnsiTheme="minorHAnsi" w:cstheme="minorHAnsi"/>
          <w:sz w:val="22"/>
          <w:szCs w:val="22"/>
          <w:lang w:val="en-GB"/>
        </w:rPr>
        <w:t>government</w:t>
      </w:r>
      <w:r w:rsidR="00276B29" w:rsidRPr="00F87498">
        <w:rPr>
          <w:rFonts w:asciiTheme="minorHAnsi" w:hAnsiTheme="minorHAnsi" w:cstheme="minorHAnsi"/>
          <w:sz w:val="22"/>
          <w:szCs w:val="22"/>
          <w:lang w:val="en-GB"/>
        </w:rPr>
        <w:t xml:space="preserve"> bonds and deposit certificates of the National Bank of Ukraine. The Bank </w:t>
      </w:r>
      <w:r w:rsidR="00DB4779" w:rsidRPr="00F87498">
        <w:rPr>
          <w:rFonts w:asciiTheme="minorHAnsi" w:hAnsiTheme="minorHAnsi" w:cstheme="minorHAnsi"/>
          <w:sz w:val="22"/>
          <w:szCs w:val="22"/>
          <w:lang w:val="en-GB"/>
        </w:rPr>
        <w:t>did</w:t>
      </w:r>
      <w:r w:rsidR="00276B29" w:rsidRPr="00F87498">
        <w:rPr>
          <w:rFonts w:asciiTheme="minorHAnsi" w:hAnsiTheme="minorHAnsi" w:cstheme="minorHAnsi"/>
          <w:sz w:val="22"/>
          <w:szCs w:val="22"/>
          <w:lang w:val="en-GB"/>
        </w:rPr>
        <w:t xml:space="preserve"> neither </w:t>
      </w:r>
      <w:r w:rsidR="00F112D8" w:rsidRPr="00F87498">
        <w:rPr>
          <w:rFonts w:asciiTheme="minorHAnsi" w:hAnsiTheme="minorHAnsi" w:cstheme="minorHAnsi"/>
          <w:sz w:val="22"/>
          <w:szCs w:val="22"/>
          <w:lang w:val="en-GB"/>
        </w:rPr>
        <w:t>attract</w:t>
      </w:r>
      <w:r w:rsidR="00276B29" w:rsidRPr="00F87498">
        <w:rPr>
          <w:rFonts w:asciiTheme="minorHAnsi" w:hAnsiTheme="minorHAnsi" w:cstheme="minorHAnsi"/>
          <w:sz w:val="22"/>
          <w:szCs w:val="22"/>
          <w:lang w:val="en-GB"/>
        </w:rPr>
        <w:t xml:space="preserve"> </w:t>
      </w:r>
      <w:r w:rsidR="00DB4779" w:rsidRPr="00F87498">
        <w:rPr>
          <w:rFonts w:asciiTheme="minorHAnsi" w:hAnsiTheme="minorHAnsi" w:cstheme="minorHAnsi"/>
          <w:sz w:val="22"/>
          <w:szCs w:val="22"/>
          <w:lang w:val="en-GB"/>
        </w:rPr>
        <w:t>funds</w:t>
      </w:r>
      <w:r w:rsidR="00276B29" w:rsidRPr="00F87498">
        <w:rPr>
          <w:rFonts w:asciiTheme="minorHAnsi" w:hAnsiTheme="minorHAnsi" w:cstheme="minorHAnsi"/>
          <w:sz w:val="22"/>
          <w:szCs w:val="22"/>
          <w:lang w:val="en-GB"/>
        </w:rPr>
        <w:t xml:space="preserve"> from</w:t>
      </w:r>
      <w:r w:rsidR="00664B6C" w:rsidRPr="00F87498">
        <w:rPr>
          <w:rFonts w:asciiTheme="minorHAnsi" w:hAnsiTheme="minorHAnsi" w:cstheme="minorHAnsi"/>
          <w:sz w:val="22"/>
          <w:szCs w:val="22"/>
          <w:lang w:val="en-GB"/>
        </w:rPr>
        <w:t xml:space="preserve"> </w:t>
      </w:r>
      <w:r w:rsidR="00276B29" w:rsidRPr="00F87498">
        <w:rPr>
          <w:rFonts w:asciiTheme="minorHAnsi" w:hAnsiTheme="minorHAnsi" w:cstheme="minorHAnsi"/>
          <w:sz w:val="22"/>
          <w:szCs w:val="22"/>
          <w:lang w:val="en-GB"/>
        </w:rPr>
        <w:t xml:space="preserve">bank institutions, legal entities and individuals. </w:t>
      </w:r>
    </w:p>
    <w:p w14:paraId="5ED57DFB" w14:textId="77777777" w:rsidR="00FF79B2" w:rsidRPr="00F87498" w:rsidRDefault="00FF79B2" w:rsidP="00B8611D">
      <w:pPr>
        <w:spacing w:after="0"/>
        <w:jc w:val="both"/>
        <w:rPr>
          <w:rFonts w:asciiTheme="minorHAnsi" w:hAnsiTheme="minorHAnsi" w:cstheme="minorHAnsi"/>
          <w:sz w:val="22"/>
          <w:szCs w:val="22"/>
          <w:lang w:val="en-GB"/>
        </w:rPr>
      </w:pPr>
    </w:p>
    <w:p w14:paraId="37294C95" w14:textId="69685E22" w:rsidR="004F0127" w:rsidRPr="00F87498" w:rsidRDefault="00276B29" w:rsidP="00B8611D">
      <w:pPr>
        <w:spacing w:after="0"/>
        <w:jc w:val="both"/>
        <w:rPr>
          <w:rFonts w:asciiTheme="minorHAnsi" w:hAnsiTheme="minorHAnsi" w:cstheme="minorHAnsi"/>
          <w:sz w:val="22"/>
          <w:szCs w:val="22"/>
          <w:lang w:val="en-GB"/>
        </w:rPr>
      </w:pPr>
      <w:r w:rsidRPr="00F87498">
        <w:rPr>
          <w:rFonts w:asciiTheme="minorHAnsi" w:hAnsiTheme="minorHAnsi" w:cstheme="minorHAnsi"/>
          <w:sz w:val="22"/>
          <w:szCs w:val="22"/>
          <w:lang w:val="en-GB"/>
        </w:rPr>
        <w:t>In 201</w:t>
      </w:r>
      <w:r w:rsidR="005C6685">
        <w:rPr>
          <w:rFonts w:asciiTheme="minorHAnsi" w:hAnsiTheme="minorHAnsi" w:cstheme="minorHAnsi"/>
          <w:sz w:val="22"/>
          <w:szCs w:val="22"/>
          <w:lang w:val="en-GB"/>
        </w:rPr>
        <w:t>9</w:t>
      </w:r>
      <w:bookmarkStart w:id="7" w:name="_GoBack"/>
      <w:bookmarkEnd w:id="7"/>
      <w:r w:rsidRPr="00F87498">
        <w:rPr>
          <w:rFonts w:asciiTheme="minorHAnsi" w:hAnsiTheme="minorHAnsi" w:cstheme="minorHAnsi"/>
          <w:sz w:val="22"/>
          <w:szCs w:val="22"/>
          <w:lang w:val="en-GB"/>
        </w:rPr>
        <w:t>, the Bank operated on the territory of one region (regionally).</w:t>
      </w:r>
    </w:p>
    <w:p w14:paraId="466BB7AF" w14:textId="77777777" w:rsidR="00137041" w:rsidRPr="00F87498" w:rsidRDefault="00137041" w:rsidP="00B8611D">
      <w:pPr>
        <w:spacing w:after="0"/>
        <w:jc w:val="both"/>
        <w:rPr>
          <w:rFonts w:asciiTheme="minorHAnsi" w:hAnsiTheme="minorHAnsi" w:cstheme="minorHAnsi"/>
          <w:sz w:val="22"/>
          <w:szCs w:val="22"/>
          <w:lang w:val="en-GB"/>
        </w:rPr>
      </w:pPr>
    </w:p>
    <w:p w14:paraId="2D72A053" w14:textId="04B04126" w:rsidR="00B24F02" w:rsidRPr="00F87498" w:rsidRDefault="00276B29" w:rsidP="00B8611D">
      <w:pPr>
        <w:spacing w:after="0"/>
        <w:jc w:val="both"/>
        <w:rPr>
          <w:rFonts w:asciiTheme="minorHAnsi" w:hAnsiTheme="minorHAnsi" w:cstheme="minorHAnsi"/>
          <w:sz w:val="22"/>
          <w:szCs w:val="22"/>
          <w:lang w:val="en-GB"/>
        </w:rPr>
      </w:pPr>
      <w:r w:rsidRPr="00F87498">
        <w:rPr>
          <w:rFonts w:asciiTheme="minorHAnsi" w:hAnsiTheme="minorHAnsi" w:cstheme="minorHAnsi"/>
          <w:b/>
          <w:i/>
          <w:sz w:val="22"/>
          <w:szCs w:val="22"/>
          <w:lang w:val="en-GB"/>
        </w:rPr>
        <w:t>Shareholders of the Bank</w:t>
      </w:r>
      <w:r w:rsidR="001F04F9" w:rsidRPr="00F87498">
        <w:rPr>
          <w:rFonts w:asciiTheme="minorHAnsi" w:hAnsiTheme="minorHAnsi" w:cstheme="minorHAnsi"/>
          <w:b/>
          <w:i/>
          <w:sz w:val="22"/>
          <w:szCs w:val="22"/>
          <w:lang w:val="en-GB"/>
        </w:rPr>
        <w:t>.</w:t>
      </w:r>
      <w:r w:rsidR="001F04F9" w:rsidRPr="00F87498">
        <w:rPr>
          <w:rFonts w:asciiTheme="minorHAnsi" w:hAnsiTheme="minorHAnsi" w:cstheme="minorHAnsi"/>
          <w:sz w:val="22"/>
          <w:szCs w:val="22"/>
          <w:lang w:val="en-GB"/>
        </w:rPr>
        <w:t xml:space="preserve"> </w:t>
      </w:r>
      <w:r w:rsidRPr="00F87498">
        <w:rPr>
          <w:rFonts w:asciiTheme="minorHAnsi" w:hAnsiTheme="minorHAnsi" w:cstheme="minorHAnsi"/>
          <w:sz w:val="22"/>
          <w:szCs w:val="22"/>
          <w:lang w:val="en-GB"/>
        </w:rPr>
        <w:t xml:space="preserve">As of </w:t>
      </w:r>
      <w:r w:rsidR="00F112D8" w:rsidRPr="00F87498">
        <w:rPr>
          <w:rFonts w:asciiTheme="minorHAnsi" w:hAnsiTheme="minorHAnsi" w:cstheme="minorHAnsi"/>
          <w:sz w:val="22"/>
          <w:szCs w:val="22"/>
          <w:lang w:val="en-GB"/>
        </w:rPr>
        <w:t>December 31, 2019,</w:t>
      </w:r>
      <w:r w:rsidRPr="00F87498">
        <w:rPr>
          <w:rFonts w:asciiTheme="minorHAnsi" w:hAnsiTheme="minorHAnsi" w:cstheme="minorHAnsi"/>
          <w:sz w:val="22"/>
          <w:szCs w:val="22"/>
          <w:lang w:val="en-GB"/>
        </w:rPr>
        <w:t xml:space="preserve"> and as of December 31, 2018 the </w:t>
      </w:r>
      <w:r w:rsidR="00B92E51" w:rsidRPr="00F87498">
        <w:rPr>
          <w:rFonts w:asciiTheme="minorHAnsi" w:hAnsiTheme="minorHAnsi" w:cstheme="minorHAnsi"/>
          <w:sz w:val="22"/>
          <w:szCs w:val="22"/>
          <w:lang w:val="en-GB"/>
        </w:rPr>
        <w:t>only</w:t>
      </w:r>
      <w:r w:rsidRPr="00F87498">
        <w:rPr>
          <w:rFonts w:asciiTheme="minorHAnsi" w:hAnsiTheme="minorHAnsi" w:cstheme="minorHAnsi"/>
          <w:sz w:val="22"/>
          <w:szCs w:val="22"/>
          <w:lang w:val="en-GB"/>
        </w:rPr>
        <w:t xml:space="preserve"> shareholder of the Bank, which owns 100% of </w:t>
      </w:r>
      <w:r w:rsidR="00B92E51" w:rsidRPr="00F87498">
        <w:rPr>
          <w:rFonts w:asciiTheme="minorHAnsi" w:hAnsiTheme="minorHAnsi" w:cstheme="minorHAnsi"/>
          <w:sz w:val="22"/>
          <w:szCs w:val="22"/>
          <w:lang w:val="en-GB"/>
        </w:rPr>
        <w:t>its</w:t>
      </w:r>
      <w:r w:rsidRPr="00F87498">
        <w:rPr>
          <w:rFonts w:asciiTheme="minorHAnsi" w:hAnsiTheme="minorHAnsi" w:cstheme="minorHAnsi"/>
          <w:sz w:val="22"/>
          <w:szCs w:val="22"/>
          <w:lang w:val="en-GB"/>
        </w:rPr>
        <w:t xml:space="preserve"> share capital </w:t>
      </w:r>
      <w:r w:rsidR="00EA2638" w:rsidRPr="00F87498">
        <w:rPr>
          <w:rFonts w:asciiTheme="minorHAnsi" w:hAnsiTheme="minorHAnsi" w:cstheme="minorHAnsi"/>
          <w:sz w:val="22"/>
          <w:szCs w:val="22"/>
          <w:lang w:val="en-GB"/>
        </w:rPr>
        <w:t xml:space="preserve">has been Limited Liability Company “BOCE (HONG-KONG) co., LIMITED” (Ukraine). </w:t>
      </w:r>
    </w:p>
    <w:p w14:paraId="4296B86A" w14:textId="77777777" w:rsidR="001F04F9" w:rsidRPr="00F87498" w:rsidRDefault="001F04F9" w:rsidP="00B8611D">
      <w:pPr>
        <w:spacing w:after="0"/>
        <w:jc w:val="both"/>
        <w:rPr>
          <w:rFonts w:asciiTheme="minorHAnsi" w:hAnsiTheme="minorHAnsi" w:cstheme="minorHAnsi"/>
          <w:sz w:val="22"/>
          <w:szCs w:val="22"/>
          <w:lang w:val="en-GB"/>
        </w:rPr>
      </w:pPr>
    </w:p>
    <w:p w14:paraId="217D4B46" w14:textId="34D71546" w:rsidR="00AD44A0" w:rsidRPr="00F87498" w:rsidRDefault="00300A08" w:rsidP="00B8611D">
      <w:pPr>
        <w:spacing w:after="0"/>
        <w:jc w:val="both"/>
        <w:rPr>
          <w:rFonts w:asciiTheme="minorHAnsi" w:hAnsiTheme="minorHAnsi" w:cstheme="minorHAnsi"/>
          <w:sz w:val="22"/>
          <w:szCs w:val="22"/>
          <w:lang w:val="en-GB"/>
        </w:rPr>
      </w:pPr>
      <w:r w:rsidRPr="00F87498">
        <w:rPr>
          <w:rFonts w:asciiTheme="minorHAnsi" w:hAnsiTheme="minorHAnsi" w:cstheme="minorHAnsi"/>
          <w:sz w:val="22"/>
          <w:szCs w:val="22"/>
          <w:lang w:val="en-GB"/>
        </w:rPr>
        <w:t xml:space="preserve">As of </w:t>
      </w:r>
      <w:r w:rsidR="00F112D8" w:rsidRPr="00F87498">
        <w:rPr>
          <w:rFonts w:asciiTheme="minorHAnsi" w:hAnsiTheme="minorHAnsi" w:cstheme="minorHAnsi"/>
          <w:sz w:val="22"/>
          <w:szCs w:val="22"/>
          <w:lang w:val="en-GB"/>
        </w:rPr>
        <w:t>December 31, 2019,</w:t>
      </w:r>
      <w:r w:rsidRPr="00F87498">
        <w:rPr>
          <w:rFonts w:asciiTheme="minorHAnsi" w:hAnsiTheme="minorHAnsi" w:cstheme="minorHAnsi"/>
          <w:sz w:val="22"/>
          <w:szCs w:val="22"/>
          <w:lang w:val="en-GB"/>
        </w:rPr>
        <w:t xml:space="preserve"> t</w:t>
      </w:r>
      <w:r w:rsidR="00EA2638" w:rsidRPr="00F87498">
        <w:rPr>
          <w:rFonts w:asciiTheme="minorHAnsi" w:hAnsiTheme="minorHAnsi" w:cstheme="minorHAnsi"/>
          <w:sz w:val="22"/>
          <w:szCs w:val="22"/>
          <w:lang w:val="en-GB"/>
        </w:rPr>
        <w:t xml:space="preserve">he </w:t>
      </w:r>
      <w:r w:rsidRPr="00F87498">
        <w:rPr>
          <w:rFonts w:asciiTheme="minorHAnsi" w:hAnsiTheme="minorHAnsi" w:cstheme="minorHAnsi"/>
          <w:sz w:val="22"/>
          <w:szCs w:val="22"/>
          <w:lang w:val="en-GB"/>
        </w:rPr>
        <w:t xml:space="preserve">ultimate beneficiaries of the Bank are citizens of the PRC </w:t>
      </w:r>
      <w:r w:rsidR="00954B1E" w:rsidRPr="00F87498">
        <w:rPr>
          <w:rFonts w:asciiTheme="minorHAnsi" w:hAnsiTheme="minorHAnsi" w:cstheme="minorHAnsi"/>
          <w:sz w:val="22"/>
          <w:szCs w:val="22"/>
          <w:lang w:val="en-GB"/>
        </w:rPr>
        <w:t xml:space="preserve">Yan </w:t>
      </w:r>
      <w:proofErr w:type="spellStart"/>
      <w:r w:rsidR="00954B1E" w:rsidRPr="00F87498">
        <w:rPr>
          <w:rFonts w:asciiTheme="minorHAnsi" w:hAnsiTheme="minorHAnsi" w:cstheme="minorHAnsi"/>
          <w:sz w:val="22"/>
          <w:szCs w:val="22"/>
          <w:lang w:val="en-GB"/>
        </w:rPr>
        <w:t>Dongsheng</w:t>
      </w:r>
      <w:proofErr w:type="spellEnd"/>
      <w:r w:rsidR="00954B1E" w:rsidRPr="00F87498">
        <w:rPr>
          <w:rFonts w:asciiTheme="minorHAnsi" w:hAnsiTheme="minorHAnsi" w:cstheme="minorHAnsi"/>
          <w:sz w:val="22"/>
          <w:szCs w:val="22"/>
          <w:lang w:val="en-GB"/>
        </w:rPr>
        <w:t xml:space="preserve"> </w:t>
      </w:r>
      <w:r w:rsidRPr="00F87498">
        <w:rPr>
          <w:rFonts w:asciiTheme="minorHAnsi" w:hAnsiTheme="minorHAnsi" w:cstheme="minorHAnsi"/>
          <w:sz w:val="22"/>
          <w:szCs w:val="22"/>
          <w:lang w:val="en-GB"/>
        </w:rPr>
        <w:t xml:space="preserve">and </w:t>
      </w:r>
      <w:r w:rsidR="00954B1E" w:rsidRPr="00F87498">
        <w:rPr>
          <w:rFonts w:asciiTheme="minorHAnsi" w:hAnsiTheme="minorHAnsi" w:cstheme="minorHAnsi"/>
          <w:sz w:val="22"/>
          <w:szCs w:val="22"/>
          <w:lang w:val="en-GB"/>
        </w:rPr>
        <w:t xml:space="preserve">Dai </w:t>
      </w:r>
      <w:proofErr w:type="spellStart"/>
      <w:r w:rsidR="00954B1E" w:rsidRPr="00F87498">
        <w:rPr>
          <w:rFonts w:asciiTheme="minorHAnsi" w:hAnsiTheme="minorHAnsi" w:cstheme="minorHAnsi"/>
          <w:sz w:val="22"/>
          <w:szCs w:val="22"/>
          <w:lang w:val="en-GB"/>
        </w:rPr>
        <w:t>Zhongyong</w:t>
      </w:r>
      <w:proofErr w:type="spellEnd"/>
      <w:r w:rsidR="00954B1E" w:rsidRPr="00F87498">
        <w:rPr>
          <w:rFonts w:asciiTheme="minorHAnsi" w:hAnsiTheme="minorHAnsi" w:cstheme="minorHAnsi"/>
          <w:sz w:val="22"/>
          <w:szCs w:val="22"/>
          <w:lang w:val="en-GB"/>
        </w:rPr>
        <w:t xml:space="preserve"> </w:t>
      </w:r>
      <w:r w:rsidRPr="00F87498">
        <w:rPr>
          <w:rFonts w:asciiTheme="minorHAnsi" w:hAnsiTheme="minorHAnsi" w:cstheme="minorHAnsi"/>
          <w:sz w:val="22"/>
          <w:szCs w:val="22"/>
          <w:lang w:val="en-GB"/>
        </w:rPr>
        <w:t xml:space="preserve">jointly, who obtained joint indirect control in amount of 100% through: </w:t>
      </w:r>
    </w:p>
    <w:p w14:paraId="5EBD7BF8" w14:textId="585F7F09" w:rsidR="00AD44A0" w:rsidRPr="00F87498" w:rsidRDefault="00300A08" w:rsidP="005E36EE">
      <w:pPr>
        <w:pStyle w:val="afd"/>
        <w:numPr>
          <w:ilvl w:val="0"/>
          <w:numId w:val="2"/>
        </w:numPr>
        <w:tabs>
          <w:tab w:val="clear" w:pos="7413"/>
          <w:tab w:val="num" w:pos="6096"/>
        </w:tabs>
        <w:spacing w:after="0"/>
        <w:ind w:left="709"/>
        <w:jc w:val="both"/>
        <w:rPr>
          <w:rFonts w:asciiTheme="minorHAnsi" w:hAnsiTheme="minorHAnsi" w:cstheme="minorHAnsi"/>
          <w:sz w:val="22"/>
          <w:szCs w:val="22"/>
          <w:lang w:val="en-GB"/>
        </w:rPr>
      </w:pPr>
      <w:r w:rsidRPr="00F87498">
        <w:rPr>
          <w:rFonts w:asciiTheme="minorHAnsi" w:hAnsiTheme="minorHAnsi" w:cstheme="minorHAnsi"/>
          <w:sz w:val="22"/>
          <w:szCs w:val="22"/>
          <w:lang w:val="en-GB"/>
        </w:rPr>
        <w:t xml:space="preserve">LIMITED LIABILITY COMPANY “BOCE (HONG KONG) CO., LIMITED”, 80% shares of which belong to </w:t>
      </w:r>
      <w:r w:rsidR="00AD44A0" w:rsidRPr="00F87498">
        <w:rPr>
          <w:rFonts w:asciiTheme="minorHAnsi" w:hAnsiTheme="minorHAnsi" w:cstheme="minorHAnsi"/>
          <w:bCs/>
          <w:iCs/>
          <w:sz w:val="22"/>
          <w:szCs w:val="22"/>
          <w:lang w:val="en-GB"/>
        </w:rPr>
        <w:t>BOCE (Hong Kong) Co., Limited</w:t>
      </w:r>
      <w:r w:rsidRPr="00F87498">
        <w:rPr>
          <w:rFonts w:asciiTheme="minorHAnsi" w:hAnsiTheme="minorHAnsi" w:cstheme="minorHAnsi"/>
          <w:bCs/>
          <w:iCs/>
          <w:sz w:val="22"/>
          <w:szCs w:val="22"/>
          <w:lang w:val="en-GB"/>
        </w:rPr>
        <w:t xml:space="preserve"> and 20% - to </w:t>
      </w:r>
      <w:r w:rsidR="00954B1E" w:rsidRPr="00F87498">
        <w:rPr>
          <w:rFonts w:asciiTheme="minorHAnsi" w:hAnsiTheme="minorHAnsi" w:cstheme="minorHAnsi"/>
          <w:bCs/>
          <w:iCs/>
          <w:sz w:val="22"/>
          <w:szCs w:val="22"/>
          <w:lang w:val="en-GB"/>
        </w:rPr>
        <w:t xml:space="preserve">Yan </w:t>
      </w:r>
      <w:proofErr w:type="spellStart"/>
      <w:r w:rsidR="0076210D" w:rsidRPr="00F87498">
        <w:rPr>
          <w:rFonts w:asciiTheme="minorHAnsi" w:hAnsiTheme="minorHAnsi" w:cstheme="minorHAnsi"/>
          <w:bCs/>
          <w:iCs/>
          <w:sz w:val="22"/>
          <w:szCs w:val="22"/>
          <w:lang w:val="en-GB"/>
        </w:rPr>
        <w:t>Dongsheng</w:t>
      </w:r>
      <w:proofErr w:type="spellEnd"/>
      <w:r w:rsidR="00AD44A0" w:rsidRPr="00F87498">
        <w:rPr>
          <w:rFonts w:asciiTheme="minorHAnsi" w:hAnsiTheme="minorHAnsi" w:cstheme="minorHAnsi"/>
          <w:sz w:val="22"/>
          <w:szCs w:val="22"/>
          <w:lang w:val="en-GB"/>
        </w:rPr>
        <w:t xml:space="preserve">; </w:t>
      </w:r>
    </w:p>
    <w:p w14:paraId="2649B422" w14:textId="6A8702CC" w:rsidR="00AD44A0" w:rsidRPr="00F87498" w:rsidRDefault="00300A08" w:rsidP="005E36EE">
      <w:pPr>
        <w:pStyle w:val="afd"/>
        <w:numPr>
          <w:ilvl w:val="0"/>
          <w:numId w:val="2"/>
        </w:numPr>
        <w:tabs>
          <w:tab w:val="clear" w:pos="7413"/>
          <w:tab w:val="num" w:pos="6096"/>
        </w:tabs>
        <w:spacing w:after="0"/>
        <w:ind w:left="709"/>
        <w:jc w:val="both"/>
        <w:rPr>
          <w:rFonts w:asciiTheme="minorHAnsi" w:hAnsiTheme="minorHAnsi" w:cstheme="minorHAnsi"/>
          <w:sz w:val="22"/>
          <w:szCs w:val="22"/>
          <w:lang w:val="en-GB"/>
        </w:rPr>
      </w:pPr>
      <w:r w:rsidRPr="00F87498">
        <w:rPr>
          <w:rFonts w:asciiTheme="minorHAnsi" w:hAnsiTheme="minorHAnsi" w:cstheme="minorHAnsi"/>
          <w:bCs/>
          <w:iCs/>
          <w:sz w:val="22"/>
          <w:szCs w:val="22"/>
          <w:lang w:val="en-GB"/>
        </w:rPr>
        <w:t xml:space="preserve">BOCE (Hong Kong) Co., </w:t>
      </w:r>
      <w:r w:rsidR="00F112D8" w:rsidRPr="00F87498">
        <w:rPr>
          <w:rFonts w:asciiTheme="minorHAnsi" w:hAnsiTheme="minorHAnsi" w:cstheme="minorHAnsi"/>
          <w:bCs/>
          <w:iCs/>
          <w:sz w:val="22"/>
          <w:szCs w:val="22"/>
          <w:lang w:val="en-GB"/>
        </w:rPr>
        <w:t>Limited (</w:t>
      </w:r>
      <w:r w:rsidRPr="00F87498">
        <w:rPr>
          <w:rFonts w:asciiTheme="minorHAnsi" w:hAnsiTheme="minorHAnsi" w:cstheme="minorHAnsi"/>
          <w:bCs/>
          <w:iCs/>
          <w:sz w:val="22"/>
          <w:szCs w:val="22"/>
          <w:lang w:val="en-GB"/>
        </w:rPr>
        <w:t>Hong Kong</w:t>
      </w:r>
      <w:r w:rsidR="005C0DD3" w:rsidRPr="00F87498">
        <w:rPr>
          <w:rFonts w:asciiTheme="minorHAnsi" w:hAnsiTheme="minorHAnsi" w:cstheme="minorHAnsi"/>
          <w:sz w:val="22"/>
          <w:szCs w:val="22"/>
          <w:lang w:val="en-GB"/>
        </w:rPr>
        <w:t xml:space="preserve">), </w:t>
      </w:r>
      <w:r w:rsidR="00AD44A0" w:rsidRPr="00F87498">
        <w:rPr>
          <w:rFonts w:asciiTheme="minorHAnsi" w:hAnsiTheme="minorHAnsi" w:cstheme="minorHAnsi"/>
          <w:sz w:val="22"/>
          <w:szCs w:val="22"/>
          <w:lang w:val="en-GB"/>
        </w:rPr>
        <w:t>100%</w:t>
      </w:r>
      <w:r w:rsidRPr="00F87498">
        <w:rPr>
          <w:rFonts w:asciiTheme="minorHAnsi" w:hAnsiTheme="minorHAnsi" w:cstheme="minorHAnsi"/>
          <w:sz w:val="22"/>
          <w:szCs w:val="22"/>
          <w:lang w:val="en-GB"/>
        </w:rPr>
        <w:t xml:space="preserve"> shares of which belong to </w:t>
      </w:r>
      <w:proofErr w:type="spellStart"/>
      <w:r w:rsidR="00AD44A0" w:rsidRPr="00F87498">
        <w:rPr>
          <w:rFonts w:asciiTheme="minorHAnsi" w:hAnsiTheme="minorHAnsi" w:cstheme="minorHAnsi"/>
          <w:sz w:val="22"/>
          <w:szCs w:val="22"/>
          <w:lang w:val="en-GB"/>
        </w:rPr>
        <w:t>Bao</w:t>
      </w:r>
      <w:r w:rsidR="000767CD" w:rsidRPr="00F87498">
        <w:rPr>
          <w:rFonts w:asciiTheme="minorHAnsi" w:hAnsiTheme="minorHAnsi" w:cstheme="minorHAnsi"/>
          <w:sz w:val="22"/>
          <w:szCs w:val="22"/>
          <w:lang w:val="en-GB"/>
        </w:rPr>
        <w:t>s</w:t>
      </w:r>
      <w:r w:rsidR="00AD44A0" w:rsidRPr="00F87498">
        <w:rPr>
          <w:rFonts w:asciiTheme="minorHAnsi" w:hAnsiTheme="minorHAnsi" w:cstheme="minorHAnsi"/>
          <w:sz w:val="22"/>
          <w:szCs w:val="22"/>
          <w:lang w:val="en-GB"/>
        </w:rPr>
        <w:t>hi</w:t>
      </w:r>
      <w:proofErr w:type="spellEnd"/>
      <w:r w:rsidR="00AD44A0" w:rsidRPr="00F87498">
        <w:rPr>
          <w:rFonts w:asciiTheme="minorHAnsi" w:hAnsiTheme="minorHAnsi" w:cstheme="minorHAnsi"/>
          <w:sz w:val="22"/>
          <w:szCs w:val="22"/>
          <w:lang w:val="en-GB"/>
        </w:rPr>
        <w:t xml:space="preserve"> (Tianjin) </w:t>
      </w:r>
      <w:r w:rsidR="00664B6C" w:rsidRPr="00F87498">
        <w:rPr>
          <w:rFonts w:asciiTheme="minorHAnsi" w:hAnsiTheme="minorHAnsi" w:cstheme="minorHAnsi"/>
          <w:sz w:val="22"/>
          <w:szCs w:val="22"/>
          <w:lang w:val="en-GB"/>
        </w:rPr>
        <w:t>Electronic</w:t>
      </w:r>
      <w:r w:rsidR="00AD44A0" w:rsidRPr="00F87498">
        <w:rPr>
          <w:rFonts w:asciiTheme="minorHAnsi" w:hAnsiTheme="minorHAnsi" w:cstheme="minorHAnsi"/>
          <w:sz w:val="22"/>
          <w:szCs w:val="22"/>
          <w:lang w:val="en-GB"/>
        </w:rPr>
        <w:t xml:space="preserve"> Commerce Co., Ltd;</w:t>
      </w:r>
    </w:p>
    <w:p w14:paraId="1EEBCCF7" w14:textId="7B169893" w:rsidR="00FF79B2" w:rsidRPr="00F87498" w:rsidRDefault="00300A08" w:rsidP="005E36EE">
      <w:pPr>
        <w:pStyle w:val="afd"/>
        <w:numPr>
          <w:ilvl w:val="0"/>
          <w:numId w:val="2"/>
        </w:numPr>
        <w:tabs>
          <w:tab w:val="clear" w:pos="7413"/>
          <w:tab w:val="num" w:pos="6096"/>
        </w:tabs>
        <w:spacing w:after="0"/>
        <w:ind w:left="709"/>
        <w:jc w:val="both"/>
        <w:rPr>
          <w:rFonts w:asciiTheme="minorHAnsi" w:hAnsiTheme="minorHAnsi" w:cstheme="minorHAnsi"/>
          <w:sz w:val="22"/>
          <w:szCs w:val="22"/>
          <w:lang w:val="en-GB" w:eastAsia="zh-CN"/>
        </w:rPr>
      </w:pPr>
      <w:proofErr w:type="spellStart"/>
      <w:r w:rsidRPr="00F87498">
        <w:rPr>
          <w:rFonts w:asciiTheme="minorHAnsi" w:hAnsiTheme="minorHAnsi" w:cstheme="minorHAnsi"/>
          <w:sz w:val="22"/>
          <w:szCs w:val="22"/>
          <w:lang w:val="en-GB"/>
        </w:rPr>
        <w:t>Baoshi</w:t>
      </w:r>
      <w:proofErr w:type="spellEnd"/>
      <w:r w:rsidRPr="00F87498">
        <w:rPr>
          <w:rFonts w:asciiTheme="minorHAnsi" w:hAnsiTheme="minorHAnsi" w:cstheme="minorHAnsi"/>
          <w:sz w:val="22"/>
          <w:szCs w:val="22"/>
          <w:lang w:val="en-GB"/>
        </w:rPr>
        <w:t xml:space="preserve"> (Tianjin) </w:t>
      </w:r>
      <w:r w:rsidR="00C2484B" w:rsidRPr="00F87498">
        <w:rPr>
          <w:rFonts w:asciiTheme="minorHAnsi" w:hAnsiTheme="minorHAnsi" w:cstheme="minorHAnsi"/>
          <w:sz w:val="22"/>
          <w:szCs w:val="22"/>
          <w:lang w:val="en-GB"/>
        </w:rPr>
        <w:t>Electronic</w:t>
      </w:r>
      <w:r w:rsidRPr="00F87498">
        <w:rPr>
          <w:rFonts w:asciiTheme="minorHAnsi" w:hAnsiTheme="minorHAnsi" w:cstheme="minorHAnsi"/>
          <w:sz w:val="22"/>
          <w:szCs w:val="22"/>
          <w:lang w:val="en-GB"/>
        </w:rPr>
        <w:t xml:space="preserve"> Commerce Co., Ltd</w:t>
      </w:r>
      <w:r w:rsidR="00AD44A0" w:rsidRPr="00F87498">
        <w:rPr>
          <w:rFonts w:asciiTheme="minorHAnsi" w:hAnsiTheme="minorHAnsi" w:cstheme="minorHAnsi"/>
          <w:sz w:val="22"/>
          <w:szCs w:val="22"/>
          <w:lang w:val="en-GB"/>
        </w:rPr>
        <w:t>, 99%</w:t>
      </w:r>
      <w:r w:rsidRPr="00F87498">
        <w:rPr>
          <w:rFonts w:asciiTheme="minorHAnsi" w:hAnsiTheme="minorHAnsi" w:cstheme="minorHAnsi"/>
          <w:sz w:val="22"/>
          <w:szCs w:val="22"/>
          <w:lang w:val="en-GB"/>
        </w:rPr>
        <w:t xml:space="preserve"> of shares of which belong to Tianjin joint stock company with limited liability “</w:t>
      </w:r>
      <w:r w:rsidR="00AD44A0" w:rsidRPr="00F87498">
        <w:rPr>
          <w:rFonts w:asciiTheme="minorHAnsi" w:hAnsiTheme="minorHAnsi" w:cstheme="minorHAnsi"/>
          <w:sz w:val="22"/>
          <w:szCs w:val="22"/>
          <w:lang w:val="en-GB" w:eastAsia="zh-CN"/>
        </w:rPr>
        <w:t xml:space="preserve">Tianjin </w:t>
      </w:r>
      <w:proofErr w:type="spellStart"/>
      <w:r w:rsidR="00AD44A0" w:rsidRPr="00F87498">
        <w:rPr>
          <w:rFonts w:asciiTheme="minorHAnsi" w:hAnsiTheme="minorHAnsi" w:cstheme="minorHAnsi"/>
          <w:sz w:val="22"/>
          <w:szCs w:val="22"/>
          <w:lang w:val="en-GB" w:eastAsia="zh-CN"/>
        </w:rPr>
        <w:t>Bohai</w:t>
      </w:r>
      <w:proofErr w:type="spellEnd"/>
      <w:r w:rsidR="00AD44A0" w:rsidRPr="00F87498">
        <w:rPr>
          <w:rFonts w:asciiTheme="minorHAnsi" w:hAnsiTheme="minorHAnsi" w:cstheme="minorHAnsi"/>
          <w:sz w:val="22"/>
          <w:szCs w:val="22"/>
          <w:lang w:val="en-GB" w:eastAsia="zh-CN"/>
        </w:rPr>
        <w:t xml:space="preserve"> Commodity Exchange Co., Ltd</w:t>
      </w:r>
      <w:r w:rsidRPr="00F87498">
        <w:rPr>
          <w:rFonts w:asciiTheme="minorHAnsi" w:hAnsiTheme="minorHAnsi" w:cstheme="minorHAnsi"/>
          <w:sz w:val="22"/>
          <w:szCs w:val="22"/>
          <w:lang w:val="en-GB" w:eastAsia="zh-CN"/>
        </w:rPr>
        <w:t>”</w:t>
      </w:r>
      <w:r w:rsidR="00AD44A0" w:rsidRPr="00F87498">
        <w:rPr>
          <w:rFonts w:asciiTheme="minorHAnsi" w:hAnsiTheme="minorHAnsi" w:cstheme="minorHAnsi"/>
          <w:sz w:val="22"/>
          <w:szCs w:val="22"/>
          <w:lang w:val="en-GB" w:eastAsia="zh-CN"/>
        </w:rPr>
        <w:t>;</w:t>
      </w:r>
    </w:p>
    <w:p w14:paraId="4F336BB6" w14:textId="3171F025" w:rsidR="00C37EB1" w:rsidRPr="00F87498" w:rsidRDefault="00300A08" w:rsidP="00954B1E">
      <w:pPr>
        <w:pStyle w:val="afd"/>
        <w:numPr>
          <w:ilvl w:val="0"/>
          <w:numId w:val="2"/>
        </w:numPr>
        <w:tabs>
          <w:tab w:val="clear" w:pos="7413"/>
          <w:tab w:val="num" w:pos="6096"/>
        </w:tabs>
        <w:spacing w:after="0"/>
        <w:ind w:left="709"/>
        <w:jc w:val="both"/>
        <w:rPr>
          <w:rFonts w:asciiTheme="minorHAnsi" w:hAnsiTheme="minorHAnsi" w:cstheme="minorHAnsi"/>
          <w:sz w:val="22"/>
          <w:szCs w:val="22"/>
          <w:lang w:val="en-GB" w:eastAsia="zh-CN"/>
        </w:rPr>
      </w:pPr>
      <w:r w:rsidRPr="00F87498">
        <w:rPr>
          <w:rFonts w:asciiTheme="minorHAnsi" w:hAnsiTheme="minorHAnsi" w:cstheme="minorHAnsi"/>
          <w:sz w:val="22"/>
          <w:szCs w:val="22"/>
          <w:lang w:val="en-GB"/>
        </w:rPr>
        <w:t>Tianjin joint stock company with limited liability “</w:t>
      </w:r>
      <w:r w:rsidRPr="00F87498">
        <w:rPr>
          <w:rFonts w:asciiTheme="minorHAnsi" w:hAnsiTheme="minorHAnsi" w:cstheme="minorHAnsi"/>
          <w:sz w:val="22"/>
          <w:szCs w:val="22"/>
          <w:lang w:val="en-GB" w:eastAsia="zh-CN"/>
        </w:rPr>
        <w:t xml:space="preserve">Tianjin </w:t>
      </w:r>
      <w:proofErr w:type="spellStart"/>
      <w:r w:rsidRPr="00F87498">
        <w:rPr>
          <w:rFonts w:asciiTheme="minorHAnsi" w:hAnsiTheme="minorHAnsi" w:cstheme="minorHAnsi"/>
          <w:sz w:val="22"/>
          <w:szCs w:val="22"/>
          <w:lang w:val="en-GB" w:eastAsia="zh-CN"/>
        </w:rPr>
        <w:t>Bohai</w:t>
      </w:r>
      <w:proofErr w:type="spellEnd"/>
      <w:r w:rsidRPr="00F87498">
        <w:rPr>
          <w:rFonts w:asciiTheme="minorHAnsi" w:hAnsiTheme="minorHAnsi" w:cstheme="minorHAnsi"/>
          <w:sz w:val="22"/>
          <w:szCs w:val="22"/>
          <w:lang w:val="en-GB" w:eastAsia="zh-CN"/>
        </w:rPr>
        <w:t xml:space="preserve"> Commodity Exchange Co., Ltd”,</w:t>
      </w:r>
      <w:r w:rsidR="00AD44A0" w:rsidRPr="00F87498">
        <w:rPr>
          <w:rFonts w:asciiTheme="minorHAnsi" w:hAnsiTheme="minorHAnsi" w:cstheme="minorHAnsi"/>
          <w:sz w:val="22"/>
          <w:szCs w:val="22"/>
          <w:lang w:val="en-GB"/>
        </w:rPr>
        <w:t xml:space="preserve"> 15</w:t>
      </w:r>
      <w:r w:rsidR="008C2B54" w:rsidRPr="00F87498">
        <w:rPr>
          <w:rFonts w:asciiTheme="minorHAnsi" w:hAnsiTheme="minorHAnsi" w:cstheme="minorHAnsi"/>
          <w:sz w:val="22"/>
          <w:szCs w:val="22"/>
          <w:lang w:val="en-GB"/>
        </w:rPr>
        <w:t>.</w:t>
      </w:r>
      <w:r w:rsidR="00AD44A0" w:rsidRPr="00F87498">
        <w:rPr>
          <w:rFonts w:asciiTheme="minorHAnsi" w:hAnsiTheme="minorHAnsi" w:cstheme="minorHAnsi"/>
          <w:sz w:val="22"/>
          <w:szCs w:val="22"/>
          <w:lang w:val="en-GB"/>
        </w:rPr>
        <w:t>5113</w:t>
      </w:r>
      <w:r w:rsidR="000767CD" w:rsidRPr="00F87498">
        <w:rPr>
          <w:rFonts w:asciiTheme="minorHAnsi" w:hAnsiTheme="minorHAnsi" w:cstheme="minorHAnsi"/>
          <w:sz w:val="22"/>
          <w:szCs w:val="22"/>
          <w:lang w:val="en-GB"/>
        </w:rPr>
        <w:t>%</w:t>
      </w:r>
      <w:r w:rsidR="00AD44A0" w:rsidRPr="00F87498">
        <w:rPr>
          <w:rFonts w:asciiTheme="minorHAnsi" w:hAnsiTheme="minorHAnsi" w:cstheme="minorHAnsi"/>
          <w:sz w:val="22"/>
          <w:szCs w:val="22"/>
          <w:lang w:val="en-GB"/>
        </w:rPr>
        <w:t xml:space="preserve"> </w:t>
      </w:r>
      <w:r w:rsidRPr="00F87498">
        <w:rPr>
          <w:rFonts w:asciiTheme="minorHAnsi" w:hAnsiTheme="minorHAnsi" w:cstheme="minorHAnsi"/>
          <w:sz w:val="22"/>
          <w:szCs w:val="22"/>
          <w:lang w:val="en-GB"/>
        </w:rPr>
        <w:t>shares of which belong</w:t>
      </w:r>
      <w:r w:rsidR="00171F8A" w:rsidRPr="00F87498">
        <w:rPr>
          <w:rFonts w:asciiTheme="minorHAnsi" w:hAnsiTheme="minorHAnsi" w:cstheme="minorHAnsi"/>
          <w:sz w:val="22"/>
          <w:szCs w:val="22"/>
          <w:lang w:val="en-GB"/>
        </w:rPr>
        <w:t xml:space="preserve"> </w:t>
      </w:r>
      <w:r w:rsidRPr="00F87498">
        <w:rPr>
          <w:rFonts w:asciiTheme="minorHAnsi" w:hAnsiTheme="minorHAnsi" w:cstheme="minorHAnsi"/>
          <w:sz w:val="22"/>
          <w:szCs w:val="22"/>
          <w:lang w:val="en-GB"/>
        </w:rPr>
        <w:t xml:space="preserve">to </w:t>
      </w:r>
      <w:r w:rsidR="00954B1E" w:rsidRPr="00F87498">
        <w:rPr>
          <w:rFonts w:asciiTheme="minorHAnsi" w:hAnsiTheme="minorHAnsi" w:cstheme="minorHAnsi"/>
          <w:sz w:val="22"/>
          <w:szCs w:val="22"/>
          <w:lang w:val="en-GB"/>
        </w:rPr>
        <w:t xml:space="preserve">Yan </w:t>
      </w:r>
      <w:proofErr w:type="spellStart"/>
      <w:r w:rsidR="00954B1E" w:rsidRPr="00F87498">
        <w:rPr>
          <w:rFonts w:asciiTheme="minorHAnsi" w:hAnsiTheme="minorHAnsi" w:cstheme="minorHAnsi"/>
          <w:sz w:val="22"/>
          <w:szCs w:val="22"/>
          <w:lang w:val="en-GB"/>
        </w:rPr>
        <w:t>Dongsheng</w:t>
      </w:r>
      <w:proofErr w:type="spellEnd"/>
      <w:r w:rsidR="00AD44A0" w:rsidRPr="00F87498">
        <w:rPr>
          <w:rFonts w:asciiTheme="minorHAnsi" w:hAnsiTheme="minorHAnsi" w:cstheme="minorHAnsi"/>
          <w:sz w:val="22"/>
          <w:szCs w:val="22"/>
          <w:lang w:val="en-GB"/>
        </w:rPr>
        <w:t>; 31</w:t>
      </w:r>
      <w:r w:rsidR="008C2B54" w:rsidRPr="00F87498">
        <w:rPr>
          <w:rFonts w:asciiTheme="minorHAnsi" w:hAnsiTheme="minorHAnsi" w:cstheme="minorHAnsi"/>
          <w:sz w:val="22"/>
          <w:szCs w:val="22"/>
          <w:lang w:val="en-GB"/>
        </w:rPr>
        <w:t>.</w:t>
      </w:r>
      <w:r w:rsidR="00AD44A0" w:rsidRPr="00F87498">
        <w:rPr>
          <w:rFonts w:asciiTheme="minorHAnsi" w:hAnsiTheme="minorHAnsi" w:cstheme="minorHAnsi"/>
          <w:sz w:val="22"/>
          <w:szCs w:val="22"/>
          <w:lang w:val="en-GB"/>
        </w:rPr>
        <w:t xml:space="preserve">5802% </w:t>
      </w:r>
      <w:r w:rsidRPr="00F87498">
        <w:rPr>
          <w:rFonts w:asciiTheme="minorHAnsi" w:hAnsiTheme="minorHAnsi" w:cstheme="minorHAnsi"/>
          <w:sz w:val="22"/>
          <w:szCs w:val="22"/>
          <w:lang w:val="en-GB"/>
        </w:rPr>
        <w:t>shares</w:t>
      </w:r>
      <w:r w:rsidR="00C37EB1" w:rsidRPr="00F87498">
        <w:rPr>
          <w:rFonts w:asciiTheme="minorHAnsi" w:hAnsiTheme="minorHAnsi" w:cstheme="minorHAnsi"/>
          <w:sz w:val="22"/>
          <w:szCs w:val="22"/>
          <w:lang w:val="en-GB"/>
        </w:rPr>
        <w:t xml:space="preserve"> belongs to Joint stock investment company </w:t>
      </w:r>
      <w:r w:rsidR="00C37EB1" w:rsidRPr="00F87498">
        <w:rPr>
          <w:rFonts w:asciiTheme="minorHAnsi" w:hAnsiTheme="minorHAnsi" w:cstheme="minorHAnsi"/>
          <w:sz w:val="22"/>
          <w:szCs w:val="22"/>
          <w:lang w:val="en-GB" w:eastAsia="zh-CN"/>
        </w:rPr>
        <w:t>“</w:t>
      </w:r>
      <w:proofErr w:type="spellStart"/>
      <w:r w:rsidR="000767CD" w:rsidRPr="00F87498">
        <w:rPr>
          <w:rFonts w:asciiTheme="minorHAnsi" w:hAnsiTheme="minorHAnsi" w:cstheme="minorHAnsi"/>
          <w:sz w:val="22"/>
          <w:szCs w:val="22"/>
          <w:lang w:val="en-GB" w:eastAsia="zh-CN"/>
        </w:rPr>
        <w:t>Н</w:t>
      </w:r>
      <w:r w:rsidR="00AD44A0" w:rsidRPr="00F87498">
        <w:rPr>
          <w:rFonts w:asciiTheme="minorHAnsi" w:hAnsiTheme="minorHAnsi" w:cstheme="minorHAnsi"/>
          <w:sz w:val="22"/>
          <w:szCs w:val="22"/>
          <w:lang w:val="en-GB" w:eastAsia="zh-CN"/>
        </w:rPr>
        <w:t>orgos</w:t>
      </w:r>
      <w:proofErr w:type="spellEnd"/>
      <w:r w:rsidR="00AD44A0" w:rsidRPr="00F87498">
        <w:rPr>
          <w:rFonts w:asciiTheme="minorHAnsi" w:hAnsiTheme="minorHAnsi" w:cstheme="minorHAnsi"/>
          <w:sz w:val="22"/>
          <w:szCs w:val="22"/>
          <w:lang w:val="en-GB" w:eastAsia="zh-CN"/>
        </w:rPr>
        <w:t xml:space="preserve"> Bo Xu Equity </w:t>
      </w:r>
      <w:r w:rsidR="00C2484B" w:rsidRPr="00F87498">
        <w:rPr>
          <w:rFonts w:asciiTheme="minorHAnsi" w:hAnsiTheme="minorHAnsi" w:cstheme="minorHAnsi"/>
          <w:sz w:val="22"/>
          <w:szCs w:val="22"/>
          <w:lang w:val="en-GB" w:eastAsia="zh-CN"/>
        </w:rPr>
        <w:t>Investment</w:t>
      </w:r>
      <w:r w:rsidR="000767CD" w:rsidRPr="00F87498">
        <w:rPr>
          <w:rFonts w:asciiTheme="minorHAnsi" w:hAnsiTheme="minorHAnsi" w:cstheme="minorHAnsi"/>
          <w:sz w:val="22"/>
          <w:szCs w:val="22"/>
          <w:lang w:val="en-GB" w:eastAsia="zh-CN"/>
        </w:rPr>
        <w:t xml:space="preserve"> Limited</w:t>
      </w:r>
      <w:r w:rsidR="00AD44A0" w:rsidRPr="00F87498">
        <w:rPr>
          <w:rFonts w:asciiTheme="minorHAnsi" w:hAnsiTheme="minorHAnsi" w:cstheme="minorHAnsi"/>
          <w:sz w:val="22"/>
          <w:szCs w:val="22"/>
          <w:lang w:val="en-GB" w:eastAsia="zh-CN"/>
        </w:rPr>
        <w:t xml:space="preserve"> </w:t>
      </w:r>
      <w:r w:rsidR="000767CD" w:rsidRPr="00F87498">
        <w:rPr>
          <w:rFonts w:asciiTheme="minorHAnsi" w:hAnsiTheme="minorHAnsi" w:cstheme="minorHAnsi"/>
          <w:sz w:val="22"/>
          <w:szCs w:val="22"/>
          <w:lang w:val="en-GB" w:eastAsia="zh-CN"/>
        </w:rPr>
        <w:t>P</w:t>
      </w:r>
      <w:r w:rsidR="00AD44A0" w:rsidRPr="00F87498">
        <w:rPr>
          <w:rFonts w:asciiTheme="minorHAnsi" w:hAnsiTheme="minorHAnsi" w:cstheme="minorHAnsi"/>
          <w:sz w:val="22"/>
          <w:szCs w:val="22"/>
          <w:lang w:val="en-GB" w:eastAsia="zh-CN"/>
        </w:rPr>
        <w:t>artnership</w:t>
      </w:r>
      <w:r w:rsidR="00C37EB1" w:rsidRPr="00F87498">
        <w:rPr>
          <w:rFonts w:asciiTheme="minorHAnsi" w:hAnsiTheme="minorHAnsi" w:cstheme="minorHAnsi"/>
          <w:sz w:val="22"/>
          <w:szCs w:val="22"/>
          <w:lang w:val="en-GB" w:eastAsia="zh-CN"/>
        </w:rPr>
        <w:t>”</w:t>
      </w:r>
      <w:r w:rsidR="00AD44A0" w:rsidRPr="00F87498">
        <w:rPr>
          <w:rFonts w:asciiTheme="minorHAnsi" w:hAnsiTheme="minorHAnsi" w:cstheme="minorHAnsi"/>
          <w:sz w:val="22"/>
          <w:szCs w:val="22"/>
          <w:lang w:val="en-GB" w:eastAsia="zh-CN"/>
        </w:rPr>
        <w:t>;</w:t>
      </w:r>
    </w:p>
    <w:p w14:paraId="0D2A7597" w14:textId="0A25BB37" w:rsidR="00AD44A0" w:rsidRPr="00F87498" w:rsidRDefault="00C37EB1" w:rsidP="005E36EE">
      <w:pPr>
        <w:pStyle w:val="afd"/>
        <w:numPr>
          <w:ilvl w:val="0"/>
          <w:numId w:val="2"/>
        </w:numPr>
        <w:tabs>
          <w:tab w:val="clear" w:pos="7413"/>
          <w:tab w:val="num" w:pos="6096"/>
        </w:tabs>
        <w:spacing w:after="0"/>
        <w:ind w:left="709"/>
        <w:jc w:val="both"/>
        <w:rPr>
          <w:rFonts w:asciiTheme="minorHAnsi" w:hAnsiTheme="minorHAnsi" w:cstheme="minorHAnsi"/>
          <w:sz w:val="22"/>
          <w:szCs w:val="22"/>
          <w:lang w:val="en-GB" w:eastAsia="zh-CN"/>
        </w:rPr>
      </w:pPr>
      <w:r w:rsidRPr="00F87498">
        <w:rPr>
          <w:rFonts w:asciiTheme="minorHAnsi" w:hAnsiTheme="minorHAnsi" w:cstheme="minorHAnsi"/>
          <w:sz w:val="22"/>
          <w:szCs w:val="22"/>
          <w:lang w:val="en-GB" w:eastAsia="zh-CN"/>
        </w:rPr>
        <w:t>Joint stock investment company “</w:t>
      </w:r>
      <w:proofErr w:type="spellStart"/>
      <w:r w:rsidRPr="00F87498">
        <w:rPr>
          <w:rFonts w:asciiTheme="minorHAnsi" w:hAnsiTheme="minorHAnsi" w:cstheme="minorHAnsi"/>
          <w:sz w:val="22"/>
          <w:szCs w:val="22"/>
          <w:lang w:val="en-GB" w:eastAsia="zh-CN"/>
        </w:rPr>
        <w:t>Нorgos</w:t>
      </w:r>
      <w:proofErr w:type="spellEnd"/>
      <w:r w:rsidRPr="00F87498">
        <w:rPr>
          <w:rFonts w:asciiTheme="minorHAnsi" w:hAnsiTheme="minorHAnsi" w:cstheme="minorHAnsi"/>
          <w:sz w:val="22"/>
          <w:szCs w:val="22"/>
          <w:lang w:val="en-GB" w:eastAsia="zh-CN"/>
        </w:rPr>
        <w:t xml:space="preserve"> Bo Xu Equity </w:t>
      </w:r>
      <w:r w:rsidR="00664B6C" w:rsidRPr="00F87498">
        <w:rPr>
          <w:rFonts w:asciiTheme="minorHAnsi" w:hAnsiTheme="minorHAnsi" w:cstheme="minorHAnsi"/>
          <w:sz w:val="22"/>
          <w:szCs w:val="22"/>
          <w:lang w:val="en-GB" w:eastAsia="zh-CN"/>
        </w:rPr>
        <w:t>Investment</w:t>
      </w:r>
      <w:r w:rsidRPr="00F87498">
        <w:rPr>
          <w:rFonts w:asciiTheme="minorHAnsi" w:hAnsiTheme="minorHAnsi" w:cstheme="minorHAnsi"/>
          <w:sz w:val="22"/>
          <w:szCs w:val="22"/>
          <w:lang w:val="en-GB" w:eastAsia="zh-CN"/>
        </w:rPr>
        <w:t xml:space="preserve"> Limited Partnership”, 90% shares of which belong to Yan </w:t>
      </w:r>
      <w:proofErr w:type="spellStart"/>
      <w:r w:rsidR="0076210D" w:rsidRPr="00F87498">
        <w:rPr>
          <w:rFonts w:asciiTheme="minorHAnsi" w:hAnsiTheme="minorHAnsi" w:cstheme="minorHAnsi"/>
          <w:sz w:val="22"/>
          <w:szCs w:val="22"/>
          <w:lang w:val="en-GB" w:eastAsia="zh-CN"/>
        </w:rPr>
        <w:t>Dongsheng</w:t>
      </w:r>
      <w:proofErr w:type="spellEnd"/>
      <w:r w:rsidRPr="00F87498">
        <w:rPr>
          <w:rFonts w:asciiTheme="minorHAnsi" w:hAnsiTheme="minorHAnsi" w:cstheme="minorHAnsi"/>
          <w:sz w:val="22"/>
          <w:szCs w:val="22"/>
          <w:lang w:val="en-GB" w:eastAsia="zh-CN"/>
        </w:rPr>
        <w:t xml:space="preserve"> and</w:t>
      </w:r>
      <w:r w:rsidR="00AD44A0" w:rsidRPr="00F87498">
        <w:rPr>
          <w:rFonts w:asciiTheme="minorHAnsi" w:hAnsiTheme="minorHAnsi" w:cstheme="minorHAnsi"/>
          <w:sz w:val="22"/>
          <w:szCs w:val="22"/>
          <w:lang w:val="en-GB" w:eastAsia="zh-CN"/>
        </w:rPr>
        <w:t xml:space="preserve"> 10%</w:t>
      </w:r>
      <w:r w:rsidRPr="00F87498">
        <w:rPr>
          <w:rFonts w:asciiTheme="minorHAnsi" w:hAnsiTheme="minorHAnsi" w:cstheme="minorHAnsi"/>
          <w:sz w:val="22"/>
          <w:szCs w:val="22"/>
          <w:lang w:val="en-GB" w:eastAsia="zh-CN"/>
        </w:rPr>
        <w:t xml:space="preserve"> - to </w:t>
      </w:r>
      <w:r w:rsidR="00954B1E" w:rsidRPr="00F87498">
        <w:rPr>
          <w:rFonts w:asciiTheme="minorHAnsi" w:hAnsiTheme="minorHAnsi" w:cstheme="minorHAnsi"/>
          <w:sz w:val="22"/>
          <w:szCs w:val="22"/>
          <w:lang w:val="en-GB"/>
        </w:rPr>
        <w:t xml:space="preserve">Dai </w:t>
      </w:r>
      <w:proofErr w:type="spellStart"/>
      <w:r w:rsidR="00954B1E" w:rsidRPr="00F87498">
        <w:rPr>
          <w:rFonts w:asciiTheme="minorHAnsi" w:hAnsiTheme="minorHAnsi" w:cstheme="minorHAnsi"/>
          <w:sz w:val="22"/>
          <w:szCs w:val="22"/>
          <w:lang w:val="en-GB"/>
        </w:rPr>
        <w:t>Zhongyong</w:t>
      </w:r>
      <w:proofErr w:type="spellEnd"/>
      <w:r w:rsidR="00AD44A0" w:rsidRPr="00F87498">
        <w:rPr>
          <w:rFonts w:asciiTheme="minorHAnsi" w:hAnsiTheme="minorHAnsi" w:cstheme="minorHAnsi"/>
          <w:sz w:val="22"/>
          <w:szCs w:val="22"/>
          <w:lang w:val="en-GB"/>
        </w:rPr>
        <w:t>.</w:t>
      </w:r>
    </w:p>
    <w:p w14:paraId="30EDE298" w14:textId="77777777" w:rsidR="00137041" w:rsidRPr="00F87498" w:rsidRDefault="00137041" w:rsidP="00B8611D">
      <w:pPr>
        <w:tabs>
          <w:tab w:val="num" w:pos="851"/>
          <w:tab w:val="num" w:pos="6096"/>
        </w:tabs>
        <w:spacing w:after="0"/>
        <w:ind w:left="360"/>
        <w:jc w:val="both"/>
        <w:rPr>
          <w:rFonts w:asciiTheme="minorHAnsi" w:hAnsiTheme="minorHAnsi" w:cstheme="minorHAnsi"/>
          <w:sz w:val="22"/>
          <w:szCs w:val="22"/>
          <w:lang w:val="en-GB"/>
        </w:rPr>
      </w:pPr>
    </w:p>
    <w:p w14:paraId="2E849B3A" w14:textId="7BDDAACF" w:rsidR="00C37EB1" w:rsidRPr="00F87498" w:rsidRDefault="00C37EB1" w:rsidP="00C37EB1">
      <w:pPr>
        <w:spacing w:after="0"/>
        <w:jc w:val="both"/>
        <w:rPr>
          <w:rFonts w:asciiTheme="minorHAnsi" w:hAnsiTheme="minorHAnsi" w:cstheme="minorHAnsi"/>
          <w:sz w:val="22"/>
          <w:szCs w:val="22"/>
          <w:lang w:val="en-GB"/>
        </w:rPr>
      </w:pPr>
      <w:r w:rsidRPr="00F87498">
        <w:rPr>
          <w:rFonts w:asciiTheme="minorHAnsi" w:hAnsiTheme="minorHAnsi" w:cstheme="minorHAnsi"/>
          <w:sz w:val="22"/>
          <w:szCs w:val="22"/>
          <w:lang w:val="en-GB"/>
        </w:rPr>
        <w:t xml:space="preserve">The </w:t>
      </w:r>
      <w:r w:rsidR="00954B1E" w:rsidRPr="00F87498">
        <w:rPr>
          <w:rFonts w:asciiTheme="minorHAnsi" w:hAnsiTheme="minorHAnsi" w:cstheme="minorHAnsi"/>
          <w:sz w:val="22"/>
          <w:szCs w:val="22"/>
          <w:lang w:val="en-GB"/>
        </w:rPr>
        <w:t xml:space="preserve">management does not own </w:t>
      </w:r>
      <w:r w:rsidRPr="00F87498">
        <w:rPr>
          <w:rFonts w:asciiTheme="minorHAnsi" w:hAnsiTheme="minorHAnsi" w:cstheme="minorHAnsi"/>
          <w:sz w:val="22"/>
          <w:szCs w:val="22"/>
          <w:lang w:val="en-GB"/>
        </w:rPr>
        <w:t>share</w:t>
      </w:r>
      <w:r w:rsidR="00954B1E" w:rsidRPr="00F87498">
        <w:rPr>
          <w:rFonts w:asciiTheme="minorHAnsi" w:hAnsiTheme="minorHAnsi" w:cstheme="minorHAnsi"/>
          <w:sz w:val="22"/>
          <w:szCs w:val="22"/>
          <w:lang w:val="en-GB"/>
        </w:rPr>
        <w:t xml:space="preserve">s </w:t>
      </w:r>
      <w:r w:rsidRPr="00F87498">
        <w:rPr>
          <w:rFonts w:asciiTheme="minorHAnsi" w:hAnsiTheme="minorHAnsi" w:cstheme="minorHAnsi"/>
          <w:sz w:val="22"/>
          <w:szCs w:val="22"/>
          <w:lang w:val="en-GB"/>
        </w:rPr>
        <w:t>of the Bank.</w:t>
      </w:r>
    </w:p>
    <w:p w14:paraId="3043DCE8" w14:textId="77777777" w:rsidR="00C37EB1" w:rsidRPr="00F87498" w:rsidRDefault="00C37EB1" w:rsidP="00C37EB1">
      <w:pPr>
        <w:spacing w:after="0"/>
        <w:jc w:val="both"/>
        <w:rPr>
          <w:rFonts w:asciiTheme="minorHAnsi" w:hAnsiTheme="minorHAnsi" w:cstheme="minorHAnsi"/>
          <w:sz w:val="22"/>
          <w:szCs w:val="22"/>
          <w:lang w:val="en-GB"/>
        </w:rPr>
      </w:pPr>
    </w:p>
    <w:p w14:paraId="67DC6D40" w14:textId="75B9A69C" w:rsidR="00C37EB1" w:rsidRPr="00F87498" w:rsidRDefault="00C37EB1" w:rsidP="00C37EB1">
      <w:pPr>
        <w:spacing w:after="0"/>
        <w:jc w:val="both"/>
        <w:rPr>
          <w:rFonts w:asciiTheme="minorHAnsi" w:hAnsiTheme="minorHAnsi" w:cstheme="minorHAnsi"/>
          <w:sz w:val="22"/>
          <w:szCs w:val="22"/>
          <w:lang w:val="en-GB"/>
        </w:rPr>
      </w:pPr>
      <w:r w:rsidRPr="00F87498">
        <w:rPr>
          <w:rFonts w:asciiTheme="minorHAnsi" w:hAnsiTheme="minorHAnsi" w:cstheme="minorHAnsi"/>
          <w:sz w:val="22"/>
          <w:szCs w:val="22"/>
          <w:lang w:val="en-GB"/>
        </w:rPr>
        <w:t xml:space="preserve">These financial statements were approved by the </w:t>
      </w:r>
      <w:r w:rsidR="00954B1E" w:rsidRPr="00F87498">
        <w:rPr>
          <w:rFonts w:asciiTheme="minorHAnsi" w:hAnsiTheme="minorHAnsi" w:cstheme="minorHAnsi"/>
          <w:sz w:val="22"/>
          <w:szCs w:val="22"/>
          <w:lang w:val="en-GB"/>
        </w:rPr>
        <w:t xml:space="preserve">Executive </w:t>
      </w:r>
      <w:r w:rsidRPr="00F87498">
        <w:rPr>
          <w:rFonts w:asciiTheme="minorHAnsi" w:hAnsiTheme="minorHAnsi" w:cstheme="minorHAnsi"/>
          <w:sz w:val="22"/>
          <w:szCs w:val="22"/>
          <w:lang w:val="en-GB"/>
        </w:rPr>
        <w:t>Board of the Bank on April 23, 2020.</w:t>
      </w:r>
    </w:p>
    <w:p w14:paraId="4542BD8D" w14:textId="77777777" w:rsidR="00C37EB1" w:rsidRPr="00F87498" w:rsidRDefault="00C37EB1" w:rsidP="00C37EB1">
      <w:pPr>
        <w:rPr>
          <w:rFonts w:asciiTheme="minorHAnsi" w:hAnsiTheme="minorHAnsi" w:cstheme="minorHAnsi"/>
          <w:sz w:val="22"/>
          <w:szCs w:val="22"/>
          <w:lang w:val="en-GB"/>
        </w:rPr>
      </w:pPr>
    </w:p>
    <w:p w14:paraId="75AF2322" w14:textId="32AC5F17" w:rsidR="00573D17" w:rsidRPr="005A164F" w:rsidRDefault="00C37EB1" w:rsidP="005A164F">
      <w:pPr>
        <w:pStyle w:val="1"/>
        <w:rPr>
          <w:rFonts w:ascii="Times New Roman" w:hAnsi="Times New Roman" w:cs="Times New Roman"/>
          <w:sz w:val="22"/>
          <w:szCs w:val="22"/>
          <w:lang w:val="en-GB"/>
        </w:rPr>
      </w:pPr>
      <w:bookmarkStart w:id="8" w:name="_Toc39675659"/>
      <w:r w:rsidRPr="005A164F">
        <w:rPr>
          <w:rFonts w:ascii="Times New Roman" w:hAnsi="Times New Roman" w:cs="Times New Roman"/>
          <w:sz w:val="22"/>
          <w:szCs w:val="22"/>
          <w:lang w:val="en-GB"/>
        </w:rPr>
        <w:t>NOTE</w:t>
      </w:r>
      <w:r w:rsidR="00573D17" w:rsidRPr="005A164F">
        <w:rPr>
          <w:rFonts w:ascii="Times New Roman" w:hAnsi="Times New Roman" w:cs="Times New Roman"/>
          <w:sz w:val="22"/>
          <w:szCs w:val="22"/>
          <w:lang w:val="en-GB"/>
        </w:rPr>
        <w:t xml:space="preserve"> 2. </w:t>
      </w:r>
      <w:r w:rsidRPr="005A164F">
        <w:rPr>
          <w:rFonts w:ascii="Times New Roman" w:hAnsi="Times New Roman" w:cs="Times New Roman"/>
          <w:sz w:val="22"/>
          <w:szCs w:val="22"/>
          <w:lang w:val="en-GB"/>
        </w:rPr>
        <w:t xml:space="preserve">Economic environment in which the </w:t>
      </w:r>
      <w:r w:rsidR="00954B1E" w:rsidRPr="005A164F">
        <w:rPr>
          <w:rFonts w:ascii="Times New Roman" w:hAnsi="Times New Roman" w:cs="Times New Roman"/>
          <w:sz w:val="22"/>
          <w:szCs w:val="22"/>
          <w:lang w:val="en-GB"/>
        </w:rPr>
        <w:t>B</w:t>
      </w:r>
      <w:r w:rsidRPr="005A164F">
        <w:rPr>
          <w:rFonts w:ascii="Times New Roman" w:hAnsi="Times New Roman" w:cs="Times New Roman"/>
          <w:sz w:val="22"/>
          <w:szCs w:val="22"/>
          <w:lang w:val="en-GB"/>
        </w:rPr>
        <w:t>ank carries out its activities</w:t>
      </w:r>
      <w:bookmarkEnd w:id="8"/>
    </w:p>
    <w:p w14:paraId="47C4CBB0" w14:textId="30D8406D" w:rsidR="001F04F9" w:rsidRPr="00F87498" w:rsidRDefault="00C37EB1" w:rsidP="00171F8A">
      <w:pPr>
        <w:spacing w:after="240"/>
        <w:jc w:val="both"/>
        <w:rPr>
          <w:rFonts w:asciiTheme="minorHAnsi" w:hAnsiTheme="minorHAnsi" w:cstheme="minorHAnsi"/>
          <w:sz w:val="22"/>
          <w:szCs w:val="22"/>
          <w:lang w:val="en-GB"/>
        </w:rPr>
      </w:pPr>
      <w:r w:rsidRPr="00F87498">
        <w:rPr>
          <w:rFonts w:asciiTheme="minorHAnsi" w:hAnsiTheme="minorHAnsi" w:cstheme="minorHAnsi"/>
          <w:sz w:val="22"/>
          <w:szCs w:val="22"/>
          <w:lang w:val="en-GB"/>
        </w:rPr>
        <w:t xml:space="preserve">According to the official website of the National Bank of Ukraine, in 2019 the real </w:t>
      </w:r>
      <w:r w:rsidR="004C5E6D" w:rsidRPr="00F87498">
        <w:rPr>
          <w:rFonts w:asciiTheme="minorHAnsi" w:hAnsiTheme="minorHAnsi" w:cstheme="minorHAnsi"/>
          <w:sz w:val="22"/>
          <w:szCs w:val="22"/>
          <w:lang w:val="en-GB"/>
        </w:rPr>
        <w:t>GDP</w:t>
      </w:r>
      <w:r w:rsidRPr="00F87498">
        <w:rPr>
          <w:rFonts w:asciiTheme="minorHAnsi" w:hAnsiTheme="minorHAnsi" w:cstheme="minorHAnsi"/>
          <w:sz w:val="22"/>
          <w:szCs w:val="22"/>
          <w:lang w:val="en-GB"/>
        </w:rPr>
        <w:t xml:space="preserve"> </w:t>
      </w:r>
      <w:r w:rsidR="00FC409A" w:rsidRPr="00F87498">
        <w:rPr>
          <w:rFonts w:asciiTheme="minorHAnsi" w:hAnsiTheme="minorHAnsi" w:cstheme="minorHAnsi"/>
          <w:sz w:val="22"/>
          <w:szCs w:val="22"/>
          <w:lang w:val="en-GB"/>
        </w:rPr>
        <w:t>increased by 3.3%</w:t>
      </w:r>
      <w:r w:rsidR="00171F8A" w:rsidRPr="00F87498">
        <w:rPr>
          <w:rFonts w:asciiTheme="minorHAnsi" w:hAnsiTheme="minorHAnsi" w:cstheme="minorHAnsi"/>
          <w:sz w:val="22"/>
          <w:szCs w:val="22"/>
          <w:lang w:val="en-GB"/>
        </w:rPr>
        <w:t xml:space="preserve"> p.a. </w:t>
      </w:r>
      <w:r w:rsidR="00FC409A" w:rsidRPr="00F87498">
        <w:rPr>
          <w:rFonts w:asciiTheme="minorHAnsi" w:hAnsiTheme="minorHAnsi" w:cstheme="minorHAnsi"/>
          <w:sz w:val="22"/>
          <w:szCs w:val="22"/>
          <w:lang w:val="en-GB"/>
        </w:rPr>
        <w:t>and was almo</w:t>
      </w:r>
      <w:r w:rsidR="004C5E6D" w:rsidRPr="00F87498">
        <w:rPr>
          <w:rFonts w:asciiTheme="minorHAnsi" w:hAnsiTheme="minorHAnsi" w:cstheme="minorHAnsi"/>
          <w:sz w:val="22"/>
          <w:szCs w:val="22"/>
          <w:lang w:val="en-GB"/>
        </w:rPr>
        <w:t>st the same as back in 2018</w:t>
      </w:r>
      <w:r w:rsidR="008C073B" w:rsidRPr="00F87498">
        <w:rPr>
          <w:rFonts w:asciiTheme="minorHAnsi" w:hAnsiTheme="minorHAnsi" w:cstheme="minorHAnsi"/>
          <w:sz w:val="22"/>
          <w:szCs w:val="22"/>
          <w:lang w:val="en-GB"/>
        </w:rPr>
        <w:t xml:space="preserve">. </w:t>
      </w:r>
      <w:r w:rsidR="004C5E6D" w:rsidRPr="00F87498">
        <w:rPr>
          <w:rFonts w:asciiTheme="minorHAnsi" w:hAnsiTheme="minorHAnsi" w:cstheme="minorHAnsi"/>
          <w:sz w:val="22"/>
          <w:szCs w:val="22"/>
          <w:lang w:val="en-GB"/>
        </w:rPr>
        <w:t>Main reasons for this were increase of private consum</w:t>
      </w:r>
      <w:r w:rsidR="00D406D2">
        <w:rPr>
          <w:rFonts w:asciiTheme="minorHAnsi" w:hAnsiTheme="minorHAnsi" w:cstheme="minorHAnsi"/>
          <w:sz w:val="22"/>
          <w:szCs w:val="22"/>
          <w:lang w:val="en-GB"/>
        </w:rPr>
        <w:t>ption</w:t>
      </w:r>
      <w:r w:rsidR="004C5E6D" w:rsidRPr="00F87498">
        <w:rPr>
          <w:rFonts w:asciiTheme="minorHAnsi" w:hAnsiTheme="minorHAnsi" w:cstheme="minorHAnsi"/>
          <w:sz w:val="22"/>
          <w:szCs w:val="22"/>
          <w:lang w:val="en-GB"/>
        </w:rPr>
        <w:t xml:space="preserve"> in the light of increase of salaries, pensions and improvement of public attitudes, as well as </w:t>
      </w:r>
      <w:r w:rsidR="00171F8A" w:rsidRPr="00F87498">
        <w:rPr>
          <w:rFonts w:asciiTheme="minorHAnsi" w:hAnsiTheme="minorHAnsi" w:cstheme="minorHAnsi"/>
          <w:sz w:val="22"/>
          <w:szCs w:val="22"/>
          <w:lang w:val="en-GB"/>
        </w:rPr>
        <w:t xml:space="preserve">massive </w:t>
      </w:r>
      <w:r w:rsidR="004C5E6D" w:rsidRPr="00F87498">
        <w:rPr>
          <w:rFonts w:asciiTheme="minorHAnsi" w:hAnsiTheme="minorHAnsi" w:cstheme="minorHAnsi"/>
          <w:sz w:val="22"/>
          <w:szCs w:val="22"/>
          <w:lang w:val="en-GB"/>
        </w:rPr>
        <w:t xml:space="preserve">increase of investment. This, in its turn, has affected the growth of commerce, transport, construction and a number of services sectors. </w:t>
      </w:r>
      <w:r w:rsidR="009415EB" w:rsidRPr="00F87498">
        <w:rPr>
          <w:rFonts w:asciiTheme="minorHAnsi" w:hAnsiTheme="minorHAnsi" w:cstheme="minorHAnsi"/>
          <w:sz w:val="22"/>
          <w:szCs w:val="22"/>
          <w:lang w:val="en-GB"/>
        </w:rPr>
        <w:t xml:space="preserve">Another record harvest of grains and oils was a </w:t>
      </w:r>
      <w:r w:rsidR="00664B6C" w:rsidRPr="00F87498">
        <w:rPr>
          <w:rFonts w:asciiTheme="minorHAnsi" w:hAnsiTheme="minorHAnsi" w:cstheme="minorHAnsi"/>
          <w:sz w:val="22"/>
          <w:szCs w:val="22"/>
          <w:lang w:val="en-GB"/>
        </w:rPr>
        <w:t>significant</w:t>
      </w:r>
      <w:r w:rsidR="009415EB" w:rsidRPr="00F87498">
        <w:rPr>
          <w:rFonts w:asciiTheme="minorHAnsi" w:hAnsiTheme="minorHAnsi" w:cstheme="minorHAnsi"/>
          <w:sz w:val="22"/>
          <w:szCs w:val="22"/>
          <w:lang w:val="en-GB"/>
        </w:rPr>
        <w:t xml:space="preserve"> factor that impacted the increase of GDP and export. </w:t>
      </w:r>
    </w:p>
    <w:p w14:paraId="63C6FEB2" w14:textId="20D882FD" w:rsidR="001F04F9" w:rsidRPr="00F87498" w:rsidRDefault="009415EB" w:rsidP="00171F8A">
      <w:pPr>
        <w:spacing w:after="240"/>
        <w:jc w:val="both"/>
        <w:rPr>
          <w:rFonts w:asciiTheme="minorHAnsi" w:hAnsiTheme="minorHAnsi" w:cstheme="minorHAnsi"/>
          <w:sz w:val="22"/>
          <w:szCs w:val="22"/>
          <w:lang w:val="en-GB"/>
        </w:rPr>
      </w:pPr>
      <w:r w:rsidRPr="00F87498">
        <w:rPr>
          <w:rFonts w:asciiTheme="minorHAnsi" w:hAnsiTheme="minorHAnsi" w:cstheme="minorHAnsi"/>
          <w:sz w:val="22"/>
          <w:szCs w:val="22"/>
          <w:lang w:val="en-GB"/>
        </w:rPr>
        <w:t xml:space="preserve">Also, the inflation pressure </w:t>
      </w:r>
      <w:r w:rsidR="00ED701F" w:rsidRPr="00F87498">
        <w:rPr>
          <w:rFonts w:asciiTheme="minorHAnsi" w:hAnsiTheme="minorHAnsi" w:cstheme="minorHAnsi"/>
          <w:sz w:val="22"/>
          <w:szCs w:val="22"/>
          <w:lang w:val="en-GB"/>
        </w:rPr>
        <w:t>was</w:t>
      </w:r>
      <w:r w:rsidRPr="00F87498">
        <w:rPr>
          <w:rFonts w:asciiTheme="minorHAnsi" w:hAnsiTheme="minorHAnsi" w:cstheme="minorHAnsi"/>
          <w:sz w:val="22"/>
          <w:szCs w:val="22"/>
          <w:lang w:val="en-GB"/>
        </w:rPr>
        <w:t xml:space="preserve"> continuing to decrease</w:t>
      </w:r>
      <w:r w:rsidR="00171F8A" w:rsidRPr="00F87498">
        <w:rPr>
          <w:rFonts w:asciiTheme="minorHAnsi" w:hAnsiTheme="minorHAnsi" w:cstheme="minorHAnsi"/>
          <w:sz w:val="22"/>
          <w:szCs w:val="22"/>
          <w:lang w:val="en-GB"/>
        </w:rPr>
        <w:t xml:space="preserve"> and</w:t>
      </w:r>
      <w:r w:rsidRPr="00F87498">
        <w:rPr>
          <w:rFonts w:asciiTheme="minorHAnsi" w:hAnsiTheme="minorHAnsi" w:cstheme="minorHAnsi"/>
          <w:sz w:val="22"/>
          <w:szCs w:val="22"/>
          <w:lang w:val="en-GB"/>
        </w:rPr>
        <w:t xml:space="preserve"> was outrunning the predicted figures.</w:t>
      </w:r>
      <w:r w:rsidR="00664B6C" w:rsidRPr="00F87498">
        <w:rPr>
          <w:rFonts w:asciiTheme="minorHAnsi" w:hAnsiTheme="minorHAnsi" w:cstheme="minorHAnsi"/>
          <w:sz w:val="22"/>
          <w:szCs w:val="22"/>
          <w:lang w:val="en-GB"/>
        </w:rPr>
        <w:t xml:space="preserve"> </w:t>
      </w:r>
      <w:r w:rsidRPr="00F87498">
        <w:rPr>
          <w:rFonts w:asciiTheme="minorHAnsi" w:hAnsiTheme="minorHAnsi" w:cstheme="minorHAnsi"/>
          <w:sz w:val="22"/>
          <w:szCs w:val="22"/>
          <w:lang w:val="en-GB"/>
        </w:rPr>
        <w:t>Strengthenin</w:t>
      </w:r>
      <w:r w:rsidR="00ED701F" w:rsidRPr="00F87498">
        <w:rPr>
          <w:rFonts w:asciiTheme="minorHAnsi" w:hAnsiTheme="minorHAnsi" w:cstheme="minorHAnsi"/>
          <w:sz w:val="22"/>
          <w:szCs w:val="22"/>
          <w:lang w:val="en-GB"/>
        </w:rPr>
        <w:t>g</w:t>
      </w:r>
      <w:r w:rsidRPr="00F87498">
        <w:rPr>
          <w:rFonts w:asciiTheme="minorHAnsi" w:hAnsiTheme="minorHAnsi" w:cstheme="minorHAnsi"/>
          <w:sz w:val="22"/>
          <w:szCs w:val="22"/>
          <w:lang w:val="en-GB"/>
        </w:rPr>
        <w:t xml:space="preserve"> of the UAH exchange rate was creating a deflationa</w:t>
      </w:r>
      <w:r w:rsidR="00171F8A" w:rsidRPr="00F87498">
        <w:rPr>
          <w:rFonts w:asciiTheme="minorHAnsi" w:hAnsiTheme="minorHAnsi" w:cstheme="minorHAnsi"/>
          <w:sz w:val="22"/>
          <w:szCs w:val="22"/>
          <w:lang w:val="en-GB"/>
        </w:rPr>
        <w:t>ry</w:t>
      </w:r>
      <w:r w:rsidRPr="00F87498">
        <w:rPr>
          <w:rFonts w:asciiTheme="minorHAnsi" w:hAnsiTheme="minorHAnsi" w:cstheme="minorHAnsi"/>
          <w:sz w:val="22"/>
          <w:szCs w:val="22"/>
          <w:lang w:val="en-GB"/>
        </w:rPr>
        <w:t xml:space="preserve"> impact on all domestic prices (both consumer prices </w:t>
      </w:r>
      <w:r w:rsidR="00171F8A" w:rsidRPr="00F87498">
        <w:rPr>
          <w:rFonts w:asciiTheme="minorHAnsi" w:hAnsiTheme="minorHAnsi" w:cstheme="minorHAnsi"/>
          <w:sz w:val="22"/>
          <w:szCs w:val="22"/>
          <w:lang w:val="en-GB"/>
        </w:rPr>
        <w:t>and</w:t>
      </w:r>
      <w:r w:rsidRPr="00F87498">
        <w:rPr>
          <w:rFonts w:asciiTheme="minorHAnsi" w:hAnsiTheme="minorHAnsi" w:cstheme="minorHAnsi"/>
          <w:sz w:val="22"/>
          <w:szCs w:val="22"/>
          <w:lang w:val="en-GB"/>
        </w:rPr>
        <w:t xml:space="preserve"> price indicators of the real sector of economy). As a result, </w:t>
      </w:r>
      <w:r w:rsidR="006F7143" w:rsidRPr="00F87498">
        <w:rPr>
          <w:rFonts w:asciiTheme="minorHAnsi" w:hAnsiTheme="minorHAnsi" w:cstheme="minorHAnsi"/>
          <w:sz w:val="22"/>
          <w:szCs w:val="22"/>
          <w:lang w:val="en-GB"/>
        </w:rPr>
        <w:t xml:space="preserve">in 2019 </w:t>
      </w:r>
      <w:r w:rsidRPr="00F87498">
        <w:rPr>
          <w:rFonts w:asciiTheme="minorHAnsi" w:hAnsiTheme="minorHAnsi" w:cstheme="minorHAnsi"/>
          <w:sz w:val="22"/>
          <w:szCs w:val="22"/>
          <w:lang w:val="en-GB"/>
        </w:rPr>
        <w:t xml:space="preserve">the </w:t>
      </w:r>
      <w:r w:rsidR="006F7143" w:rsidRPr="00F87498">
        <w:rPr>
          <w:rFonts w:asciiTheme="minorHAnsi" w:hAnsiTheme="minorHAnsi" w:cstheme="minorHAnsi"/>
          <w:sz w:val="22"/>
          <w:szCs w:val="22"/>
          <w:lang w:val="en-GB"/>
        </w:rPr>
        <w:t>consumer inflation slowed down to 4.1% and was close to the lower threshold of the target range</w:t>
      </w:r>
      <w:r w:rsidR="00BC347E" w:rsidRPr="00F87498">
        <w:rPr>
          <w:rFonts w:asciiTheme="minorHAnsi" w:hAnsiTheme="minorHAnsi" w:cstheme="minorHAnsi"/>
          <w:sz w:val="22"/>
          <w:szCs w:val="22"/>
          <w:lang w:val="en-GB"/>
        </w:rPr>
        <w:t xml:space="preserve"> (5% ± 1 </w:t>
      </w:r>
      <w:r w:rsidR="006F7143" w:rsidRPr="00F87498">
        <w:rPr>
          <w:rFonts w:asciiTheme="minorHAnsi" w:hAnsiTheme="minorHAnsi" w:cstheme="minorHAnsi"/>
          <w:sz w:val="22"/>
          <w:szCs w:val="22"/>
          <w:lang w:val="en-GB"/>
        </w:rPr>
        <w:t>pp</w:t>
      </w:r>
      <w:r w:rsidR="00BC347E" w:rsidRPr="00F87498">
        <w:rPr>
          <w:rFonts w:asciiTheme="minorHAnsi" w:hAnsiTheme="minorHAnsi" w:cstheme="minorHAnsi"/>
          <w:sz w:val="22"/>
          <w:szCs w:val="22"/>
          <w:lang w:val="en-GB"/>
        </w:rPr>
        <w:t>).</w:t>
      </w:r>
    </w:p>
    <w:p w14:paraId="6425D1BF" w14:textId="6242A5D9" w:rsidR="001F04F9" w:rsidRPr="00F87498" w:rsidRDefault="006F7143" w:rsidP="00171F8A">
      <w:pPr>
        <w:spacing w:after="240"/>
        <w:jc w:val="both"/>
        <w:rPr>
          <w:rFonts w:asciiTheme="minorHAnsi" w:hAnsiTheme="minorHAnsi" w:cstheme="minorHAnsi"/>
          <w:sz w:val="22"/>
          <w:szCs w:val="22"/>
          <w:lang w:val="en-GB"/>
        </w:rPr>
      </w:pPr>
      <w:r w:rsidRPr="00F87498">
        <w:rPr>
          <w:rFonts w:asciiTheme="minorHAnsi" w:hAnsiTheme="minorHAnsi" w:cstheme="minorHAnsi"/>
          <w:sz w:val="22"/>
          <w:szCs w:val="22"/>
          <w:lang w:val="en-GB"/>
        </w:rPr>
        <w:t>According to the results of 2019</w:t>
      </w:r>
      <w:r w:rsidR="00171F8A" w:rsidRPr="00F87498">
        <w:rPr>
          <w:rFonts w:asciiTheme="minorHAnsi" w:hAnsiTheme="minorHAnsi" w:cstheme="minorHAnsi"/>
          <w:sz w:val="22"/>
          <w:szCs w:val="22"/>
          <w:lang w:val="en-GB"/>
        </w:rPr>
        <w:t>,</w:t>
      </w:r>
      <w:r w:rsidRPr="00F87498">
        <w:rPr>
          <w:rFonts w:asciiTheme="minorHAnsi" w:hAnsiTheme="minorHAnsi" w:cstheme="minorHAnsi"/>
          <w:sz w:val="22"/>
          <w:szCs w:val="22"/>
          <w:lang w:val="en-GB"/>
        </w:rPr>
        <w:t xml:space="preserve"> the </w:t>
      </w:r>
      <w:r w:rsidR="00171F8A" w:rsidRPr="00F87498">
        <w:rPr>
          <w:rFonts w:asciiTheme="minorHAnsi" w:hAnsiTheme="minorHAnsi" w:cstheme="minorHAnsi"/>
          <w:sz w:val="22"/>
          <w:szCs w:val="22"/>
          <w:lang w:val="en-GB"/>
        </w:rPr>
        <w:t>hryvna (UAH)</w:t>
      </w:r>
      <w:r w:rsidRPr="00F87498">
        <w:rPr>
          <w:rFonts w:asciiTheme="minorHAnsi" w:hAnsiTheme="minorHAnsi" w:cstheme="minorHAnsi"/>
          <w:sz w:val="22"/>
          <w:szCs w:val="22"/>
          <w:lang w:val="en-GB"/>
        </w:rPr>
        <w:t xml:space="preserve"> exchange rate has increased against all currencies in the world. This has made </w:t>
      </w:r>
      <w:r w:rsidR="000B29C8" w:rsidRPr="00F87498">
        <w:rPr>
          <w:rFonts w:asciiTheme="minorHAnsi" w:hAnsiTheme="minorHAnsi" w:cstheme="minorHAnsi"/>
          <w:sz w:val="22"/>
          <w:szCs w:val="22"/>
          <w:lang w:val="en-GB"/>
        </w:rPr>
        <w:t>hryvna</w:t>
      </w:r>
      <w:r w:rsidRPr="00F87498">
        <w:rPr>
          <w:rFonts w:asciiTheme="minorHAnsi" w:hAnsiTheme="minorHAnsi" w:cstheme="minorHAnsi"/>
          <w:sz w:val="22"/>
          <w:szCs w:val="22"/>
          <w:lang w:val="en-GB"/>
        </w:rPr>
        <w:t xml:space="preserve"> the most growing currency in 2019. The main </w:t>
      </w:r>
      <w:r w:rsidR="00664B6C" w:rsidRPr="00F87498">
        <w:rPr>
          <w:rFonts w:asciiTheme="minorHAnsi" w:hAnsiTheme="minorHAnsi" w:cstheme="minorHAnsi"/>
          <w:sz w:val="22"/>
          <w:szCs w:val="22"/>
          <w:lang w:val="en-GB"/>
        </w:rPr>
        <w:t>reasons</w:t>
      </w:r>
      <w:r w:rsidRPr="00F87498">
        <w:rPr>
          <w:rFonts w:asciiTheme="minorHAnsi" w:hAnsiTheme="minorHAnsi" w:cstheme="minorHAnsi"/>
          <w:sz w:val="22"/>
          <w:szCs w:val="22"/>
          <w:lang w:val="en-GB"/>
        </w:rPr>
        <w:t xml:space="preserve"> for strengthening of </w:t>
      </w:r>
      <w:r w:rsidR="000B29C8" w:rsidRPr="00F87498">
        <w:rPr>
          <w:rFonts w:asciiTheme="minorHAnsi" w:hAnsiTheme="minorHAnsi" w:cstheme="minorHAnsi"/>
          <w:sz w:val="22"/>
          <w:szCs w:val="22"/>
          <w:lang w:val="en-GB"/>
        </w:rPr>
        <w:t>hryvna</w:t>
      </w:r>
      <w:r w:rsidRPr="00F87498">
        <w:rPr>
          <w:rFonts w:asciiTheme="minorHAnsi" w:hAnsiTheme="minorHAnsi" w:cstheme="minorHAnsi"/>
          <w:sz w:val="22"/>
          <w:szCs w:val="22"/>
          <w:lang w:val="en-GB"/>
        </w:rPr>
        <w:t xml:space="preserve"> this year was significant flow of investments in government bonds by non-residents, currency transfers from </w:t>
      </w:r>
      <w:r w:rsidR="000B29C8" w:rsidRPr="00F87498">
        <w:rPr>
          <w:rFonts w:asciiTheme="minorHAnsi" w:hAnsiTheme="minorHAnsi" w:cstheme="minorHAnsi"/>
          <w:sz w:val="22"/>
          <w:szCs w:val="22"/>
          <w:lang w:val="en-GB"/>
        </w:rPr>
        <w:t xml:space="preserve">migrant </w:t>
      </w:r>
      <w:r w:rsidRPr="00F87498">
        <w:rPr>
          <w:rFonts w:asciiTheme="minorHAnsi" w:hAnsiTheme="minorHAnsi" w:cstheme="minorHAnsi"/>
          <w:sz w:val="22"/>
          <w:szCs w:val="22"/>
          <w:lang w:val="en-GB"/>
        </w:rPr>
        <w:t>workers and financial stability of the state.</w:t>
      </w:r>
      <w:bookmarkStart w:id="9" w:name="_Hlk32414046"/>
    </w:p>
    <w:p w14:paraId="1FFD4F82" w14:textId="263C4B27" w:rsidR="001F04F9" w:rsidRPr="00F87498" w:rsidRDefault="006F7143" w:rsidP="00171F8A">
      <w:pPr>
        <w:spacing w:after="240"/>
        <w:jc w:val="both"/>
        <w:rPr>
          <w:rFonts w:asciiTheme="minorHAnsi" w:hAnsiTheme="minorHAnsi" w:cstheme="minorHAnsi"/>
          <w:sz w:val="22"/>
          <w:szCs w:val="22"/>
          <w:lang w:val="en-GB"/>
        </w:rPr>
      </w:pPr>
      <w:r w:rsidRPr="00F87498">
        <w:rPr>
          <w:rFonts w:asciiTheme="minorHAnsi" w:hAnsiTheme="minorHAnsi" w:cstheme="minorHAnsi"/>
          <w:sz w:val="22"/>
          <w:szCs w:val="22"/>
          <w:lang w:val="en-GB"/>
        </w:rPr>
        <w:t xml:space="preserve">The </w:t>
      </w:r>
      <w:r w:rsidR="00664B6C" w:rsidRPr="00F87498">
        <w:rPr>
          <w:rFonts w:asciiTheme="minorHAnsi" w:hAnsiTheme="minorHAnsi" w:cstheme="minorHAnsi"/>
          <w:sz w:val="22"/>
          <w:szCs w:val="22"/>
          <w:lang w:val="en-GB"/>
        </w:rPr>
        <w:t xml:space="preserve">macro </w:t>
      </w:r>
      <w:r w:rsidR="008C2B54" w:rsidRPr="00F87498">
        <w:rPr>
          <w:rFonts w:asciiTheme="minorHAnsi" w:hAnsiTheme="minorHAnsi" w:cstheme="minorHAnsi"/>
          <w:sz w:val="22"/>
          <w:szCs w:val="22"/>
          <w:lang w:val="en-GB"/>
        </w:rPr>
        <w:t>economic</w:t>
      </w:r>
      <w:r w:rsidRPr="00F87498">
        <w:rPr>
          <w:rFonts w:asciiTheme="minorHAnsi" w:hAnsiTheme="minorHAnsi" w:cstheme="minorHAnsi"/>
          <w:sz w:val="22"/>
          <w:szCs w:val="22"/>
          <w:lang w:val="en-GB"/>
        </w:rPr>
        <w:t xml:space="preserve"> situation facilitated the financial stability and </w:t>
      </w:r>
      <w:r w:rsidR="002162DC" w:rsidRPr="00F87498">
        <w:rPr>
          <w:rFonts w:asciiTheme="minorHAnsi" w:hAnsiTheme="minorHAnsi" w:cstheme="minorHAnsi"/>
          <w:sz w:val="22"/>
          <w:szCs w:val="22"/>
          <w:lang w:val="en-GB"/>
        </w:rPr>
        <w:t xml:space="preserve">strengthening of the financial sector. Due to improvement of economic situation, most credit </w:t>
      </w:r>
      <w:r w:rsidR="00664B6C" w:rsidRPr="00F87498">
        <w:rPr>
          <w:rFonts w:asciiTheme="minorHAnsi" w:hAnsiTheme="minorHAnsi" w:cstheme="minorHAnsi"/>
          <w:sz w:val="22"/>
          <w:szCs w:val="22"/>
          <w:lang w:val="en-GB"/>
        </w:rPr>
        <w:t>agencies</w:t>
      </w:r>
      <w:r w:rsidR="002162DC" w:rsidRPr="00F87498">
        <w:rPr>
          <w:rFonts w:asciiTheme="minorHAnsi" w:hAnsiTheme="minorHAnsi" w:cstheme="minorHAnsi"/>
          <w:sz w:val="22"/>
          <w:szCs w:val="22"/>
          <w:lang w:val="en-GB"/>
        </w:rPr>
        <w:t xml:space="preserve"> </w:t>
      </w:r>
      <w:r w:rsidR="00664B6C" w:rsidRPr="00F87498">
        <w:rPr>
          <w:rFonts w:asciiTheme="minorHAnsi" w:hAnsiTheme="minorHAnsi" w:cstheme="minorHAnsi"/>
          <w:sz w:val="22"/>
          <w:szCs w:val="22"/>
          <w:lang w:val="en-GB"/>
        </w:rPr>
        <w:t>have</w:t>
      </w:r>
      <w:r w:rsidR="002162DC" w:rsidRPr="00F87498">
        <w:rPr>
          <w:rFonts w:asciiTheme="minorHAnsi" w:hAnsiTheme="minorHAnsi" w:cstheme="minorHAnsi"/>
          <w:sz w:val="22"/>
          <w:szCs w:val="22"/>
          <w:lang w:val="en-GB"/>
        </w:rPr>
        <w:t xml:space="preserve"> </w:t>
      </w:r>
      <w:r w:rsidR="000B29C8" w:rsidRPr="00F87498">
        <w:rPr>
          <w:rFonts w:asciiTheme="minorHAnsi" w:hAnsiTheme="minorHAnsi" w:cstheme="minorHAnsi"/>
          <w:sz w:val="22"/>
          <w:szCs w:val="22"/>
          <w:lang w:val="en-GB"/>
        </w:rPr>
        <w:t>upgraded</w:t>
      </w:r>
      <w:r w:rsidR="002162DC" w:rsidRPr="00F87498">
        <w:rPr>
          <w:rFonts w:asciiTheme="minorHAnsi" w:hAnsiTheme="minorHAnsi" w:cstheme="minorHAnsi"/>
          <w:sz w:val="22"/>
          <w:szCs w:val="22"/>
          <w:lang w:val="en-GB"/>
        </w:rPr>
        <w:t xml:space="preserve"> Ukraine’s ratings. This strengthened the capability to attract funds on the international market, though their cost is still high. Therefore</w:t>
      </w:r>
      <w:r w:rsidR="00F112D8" w:rsidRPr="00F87498">
        <w:rPr>
          <w:rFonts w:asciiTheme="minorHAnsi" w:hAnsiTheme="minorHAnsi" w:cstheme="minorHAnsi"/>
          <w:sz w:val="22"/>
          <w:szCs w:val="22"/>
          <w:lang w:val="en-GB"/>
        </w:rPr>
        <w:t>,</w:t>
      </w:r>
      <w:r w:rsidR="002162DC" w:rsidRPr="00F87498">
        <w:rPr>
          <w:rFonts w:asciiTheme="minorHAnsi" w:hAnsiTheme="minorHAnsi" w:cstheme="minorHAnsi"/>
          <w:sz w:val="22"/>
          <w:szCs w:val="22"/>
          <w:lang w:val="en-GB"/>
        </w:rPr>
        <w:t xml:space="preserve"> cooperation with IMF and other international financial institutions is critically important. The new three-year program of extended financing worth </w:t>
      </w:r>
      <w:proofErr w:type="spellStart"/>
      <w:r w:rsidR="002162DC" w:rsidRPr="00F87498">
        <w:rPr>
          <w:rFonts w:asciiTheme="minorHAnsi" w:hAnsiTheme="minorHAnsi" w:cstheme="minorHAnsi"/>
          <w:sz w:val="22"/>
          <w:szCs w:val="22"/>
          <w:lang w:val="en-GB"/>
        </w:rPr>
        <w:t>appr</w:t>
      </w:r>
      <w:proofErr w:type="spellEnd"/>
      <w:r w:rsidR="002162DC" w:rsidRPr="00F87498">
        <w:rPr>
          <w:rFonts w:asciiTheme="minorHAnsi" w:hAnsiTheme="minorHAnsi" w:cstheme="minorHAnsi"/>
          <w:sz w:val="22"/>
          <w:szCs w:val="22"/>
          <w:lang w:val="en-GB"/>
        </w:rPr>
        <w:t>. $</w:t>
      </w:r>
      <w:r w:rsidR="008C073B" w:rsidRPr="00F87498">
        <w:rPr>
          <w:rFonts w:asciiTheme="minorHAnsi" w:hAnsiTheme="minorHAnsi" w:cstheme="minorHAnsi"/>
          <w:sz w:val="22"/>
          <w:szCs w:val="22"/>
          <w:lang w:val="en-GB"/>
        </w:rPr>
        <w:t>5</w:t>
      </w:r>
      <w:proofErr w:type="gramStart"/>
      <w:r w:rsidR="008C073B" w:rsidRPr="00F87498">
        <w:rPr>
          <w:rFonts w:asciiTheme="minorHAnsi" w:hAnsiTheme="minorHAnsi" w:cstheme="minorHAnsi"/>
          <w:sz w:val="22"/>
          <w:szCs w:val="22"/>
          <w:lang w:val="en-GB"/>
        </w:rPr>
        <w:t>,5</w:t>
      </w:r>
      <w:proofErr w:type="gramEnd"/>
      <w:r w:rsidR="008C073B" w:rsidRPr="00F87498">
        <w:rPr>
          <w:rFonts w:asciiTheme="minorHAnsi" w:hAnsiTheme="minorHAnsi" w:cstheme="minorHAnsi"/>
          <w:sz w:val="22"/>
          <w:szCs w:val="22"/>
          <w:lang w:val="en-GB"/>
        </w:rPr>
        <w:t xml:space="preserve"> </w:t>
      </w:r>
      <w:r w:rsidR="002162DC" w:rsidRPr="00F87498">
        <w:rPr>
          <w:rFonts w:asciiTheme="minorHAnsi" w:hAnsiTheme="minorHAnsi" w:cstheme="minorHAnsi"/>
          <w:sz w:val="22"/>
          <w:szCs w:val="22"/>
          <w:lang w:val="en-GB"/>
        </w:rPr>
        <w:t>b</w:t>
      </w:r>
      <w:r w:rsidR="008C2B54" w:rsidRPr="00F87498">
        <w:rPr>
          <w:rFonts w:asciiTheme="minorHAnsi" w:hAnsiTheme="minorHAnsi" w:cstheme="minorHAnsi"/>
          <w:sz w:val="22"/>
          <w:szCs w:val="22"/>
          <w:lang w:val="en-GB"/>
        </w:rPr>
        <w:t>illion</w:t>
      </w:r>
      <w:r w:rsidR="002162DC" w:rsidRPr="00F87498">
        <w:rPr>
          <w:rFonts w:asciiTheme="minorHAnsi" w:hAnsiTheme="minorHAnsi" w:cstheme="minorHAnsi"/>
          <w:sz w:val="22"/>
          <w:szCs w:val="22"/>
          <w:lang w:val="en-GB"/>
        </w:rPr>
        <w:t xml:space="preserve"> will promote further reduce of cost of state and corporate borrowings. Due to inflow of public sector</w:t>
      </w:r>
      <w:r w:rsidR="000B29C8" w:rsidRPr="00F87498">
        <w:rPr>
          <w:rFonts w:asciiTheme="minorHAnsi" w:hAnsiTheme="minorHAnsi" w:cstheme="minorHAnsi"/>
          <w:sz w:val="22"/>
          <w:szCs w:val="22"/>
          <w:lang w:val="en-GB"/>
        </w:rPr>
        <w:t xml:space="preserve"> </w:t>
      </w:r>
      <w:r w:rsidR="002162DC" w:rsidRPr="00F87498">
        <w:rPr>
          <w:rFonts w:asciiTheme="minorHAnsi" w:hAnsiTheme="minorHAnsi" w:cstheme="minorHAnsi"/>
          <w:sz w:val="22"/>
          <w:szCs w:val="22"/>
          <w:lang w:val="en-GB"/>
        </w:rPr>
        <w:t xml:space="preserve">backed capital and increase of </w:t>
      </w:r>
      <w:r w:rsidR="00ED701F" w:rsidRPr="00F87498">
        <w:rPr>
          <w:rFonts w:asciiTheme="minorHAnsi" w:hAnsiTheme="minorHAnsi" w:cstheme="minorHAnsi"/>
          <w:sz w:val="22"/>
          <w:szCs w:val="22"/>
          <w:lang w:val="en-GB"/>
        </w:rPr>
        <w:t xml:space="preserve">funds attraction in </w:t>
      </w:r>
      <w:r w:rsidR="000B29C8" w:rsidRPr="00F87498">
        <w:rPr>
          <w:rFonts w:asciiTheme="minorHAnsi" w:hAnsiTheme="minorHAnsi" w:cstheme="minorHAnsi"/>
          <w:sz w:val="22"/>
          <w:szCs w:val="22"/>
          <w:lang w:val="en-GB"/>
        </w:rPr>
        <w:t xml:space="preserve">the </w:t>
      </w:r>
      <w:r w:rsidR="002162DC" w:rsidRPr="00F87498">
        <w:rPr>
          <w:rFonts w:asciiTheme="minorHAnsi" w:hAnsiTheme="minorHAnsi" w:cstheme="minorHAnsi"/>
          <w:sz w:val="22"/>
          <w:szCs w:val="22"/>
          <w:lang w:val="en-GB"/>
        </w:rPr>
        <w:t>real economy</w:t>
      </w:r>
      <w:r w:rsidR="00ED701F" w:rsidRPr="00F87498">
        <w:rPr>
          <w:rFonts w:asciiTheme="minorHAnsi" w:hAnsiTheme="minorHAnsi" w:cstheme="minorHAnsi"/>
          <w:sz w:val="22"/>
          <w:szCs w:val="22"/>
          <w:lang w:val="en-GB"/>
        </w:rPr>
        <w:t xml:space="preserve"> in H-II 2019, the gross reserves have increased to the highest level </w:t>
      </w:r>
      <w:r w:rsidR="00F112D8" w:rsidRPr="00F87498">
        <w:rPr>
          <w:rFonts w:asciiTheme="minorHAnsi" w:hAnsiTheme="minorHAnsi" w:cstheme="minorHAnsi"/>
          <w:sz w:val="22"/>
          <w:szCs w:val="22"/>
          <w:lang w:val="en-GB"/>
        </w:rPr>
        <w:t>f</w:t>
      </w:r>
      <w:r w:rsidR="00ED701F" w:rsidRPr="00F87498">
        <w:rPr>
          <w:rFonts w:asciiTheme="minorHAnsi" w:hAnsiTheme="minorHAnsi" w:cstheme="minorHAnsi"/>
          <w:sz w:val="22"/>
          <w:szCs w:val="22"/>
          <w:lang w:val="en-GB"/>
        </w:rPr>
        <w:t xml:space="preserve">rom the end 2012 – $25.3 </w:t>
      </w:r>
      <w:r w:rsidR="008C2B54" w:rsidRPr="00F87498">
        <w:rPr>
          <w:rFonts w:asciiTheme="minorHAnsi" w:hAnsiTheme="minorHAnsi" w:cstheme="minorHAnsi"/>
          <w:sz w:val="22"/>
          <w:szCs w:val="22"/>
          <w:lang w:val="en-GB"/>
        </w:rPr>
        <w:t>billion</w:t>
      </w:r>
      <w:r w:rsidR="00ED701F" w:rsidRPr="00F87498">
        <w:rPr>
          <w:rFonts w:asciiTheme="minorHAnsi" w:hAnsiTheme="minorHAnsi" w:cstheme="minorHAnsi"/>
          <w:sz w:val="22"/>
          <w:szCs w:val="22"/>
          <w:lang w:val="en-GB"/>
        </w:rPr>
        <w:t xml:space="preserve"> as of </w:t>
      </w:r>
      <w:r w:rsidR="000B29C8" w:rsidRPr="00F87498">
        <w:rPr>
          <w:rFonts w:asciiTheme="minorHAnsi" w:hAnsiTheme="minorHAnsi" w:cstheme="minorHAnsi"/>
          <w:sz w:val="22"/>
          <w:szCs w:val="22"/>
          <w:lang w:val="en-GB"/>
        </w:rPr>
        <w:t xml:space="preserve">the </w:t>
      </w:r>
      <w:r w:rsidR="00ED701F" w:rsidRPr="00F87498">
        <w:rPr>
          <w:rFonts w:asciiTheme="minorHAnsi" w:hAnsiTheme="minorHAnsi" w:cstheme="minorHAnsi"/>
          <w:sz w:val="22"/>
          <w:szCs w:val="22"/>
          <w:lang w:val="en-GB"/>
        </w:rPr>
        <w:t xml:space="preserve">end of 2019. </w:t>
      </w:r>
      <w:bookmarkEnd w:id="9"/>
    </w:p>
    <w:p w14:paraId="53DFF050" w14:textId="56A2CBD8" w:rsidR="001F04F9" w:rsidRPr="00F87498" w:rsidRDefault="00ED701F" w:rsidP="00171F8A">
      <w:pPr>
        <w:spacing w:after="240"/>
        <w:jc w:val="both"/>
        <w:rPr>
          <w:rFonts w:asciiTheme="minorHAnsi" w:hAnsiTheme="minorHAnsi" w:cstheme="minorHAnsi"/>
          <w:sz w:val="22"/>
          <w:szCs w:val="22"/>
          <w:lang w:val="en-GB"/>
        </w:rPr>
      </w:pPr>
      <w:r w:rsidRPr="00F87498">
        <w:rPr>
          <w:rFonts w:asciiTheme="minorHAnsi" w:hAnsiTheme="minorHAnsi" w:cstheme="minorHAnsi"/>
          <w:sz w:val="22"/>
          <w:szCs w:val="22"/>
          <w:lang w:val="en-GB"/>
        </w:rPr>
        <w:t xml:space="preserve">The indicators of bank activities are improving: the volume of the loan portfolio is </w:t>
      </w:r>
      <w:r w:rsidR="00664B6C" w:rsidRPr="00F87498">
        <w:rPr>
          <w:rFonts w:asciiTheme="minorHAnsi" w:hAnsiTheme="minorHAnsi" w:cstheme="minorHAnsi"/>
          <w:sz w:val="22"/>
          <w:szCs w:val="22"/>
          <w:lang w:val="en-GB"/>
        </w:rPr>
        <w:t>increasing,</w:t>
      </w:r>
      <w:r w:rsidRPr="00F87498">
        <w:rPr>
          <w:rFonts w:asciiTheme="minorHAnsi" w:hAnsiTheme="minorHAnsi" w:cstheme="minorHAnsi"/>
          <w:sz w:val="22"/>
          <w:szCs w:val="22"/>
          <w:lang w:val="en-GB"/>
        </w:rPr>
        <w:t xml:space="preserve"> and its quality is improving, the contributions to </w:t>
      </w:r>
      <w:r w:rsidR="008878BD" w:rsidRPr="00F87498">
        <w:rPr>
          <w:rFonts w:asciiTheme="minorHAnsi" w:hAnsiTheme="minorHAnsi" w:cstheme="minorHAnsi"/>
          <w:sz w:val="22"/>
          <w:szCs w:val="22"/>
          <w:lang w:val="en-GB"/>
        </w:rPr>
        <w:t>provisions</w:t>
      </w:r>
      <w:r w:rsidRPr="00F87498">
        <w:rPr>
          <w:rFonts w:asciiTheme="minorHAnsi" w:hAnsiTheme="minorHAnsi" w:cstheme="minorHAnsi"/>
          <w:sz w:val="22"/>
          <w:szCs w:val="22"/>
          <w:lang w:val="en-GB"/>
        </w:rPr>
        <w:t xml:space="preserve"> are the lowest in more than a decade, and banks are highly profitable. Therefore, the adequacy of banks’ capital is much higher than the minimum standards. The average value of regulatory capital adequacy is now 19.4%, </w:t>
      </w:r>
      <w:r w:rsidR="008878BD" w:rsidRPr="00F87498">
        <w:rPr>
          <w:rFonts w:asciiTheme="minorHAnsi" w:hAnsiTheme="minorHAnsi" w:cstheme="minorHAnsi"/>
          <w:sz w:val="22"/>
          <w:szCs w:val="22"/>
          <w:lang w:val="en-GB"/>
        </w:rPr>
        <w:t xml:space="preserve">the one of equity adequacy - </w:t>
      </w:r>
      <w:r w:rsidRPr="00F87498">
        <w:rPr>
          <w:rFonts w:asciiTheme="minorHAnsi" w:hAnsiTheme="minorHAnsi" w:cstheme="minorHAnsi"/>
          <w:sz w:val="22"/>
          <w:szCs w:val="22"/>
          <w:lang w:val="en-GB"/>
        </w:rPr>
        <w:t xml:space="preserve">13.6%. </w:t>
      </w:r>
      <w:r w:rsidR="008878BD" w:rsidRPr="00F87498">
        <w:rPr>
          <w:rFonts w:asciiTheme="minorHAnsi" w:hAnsiTheme="minorHAnsi" w:cstheme="minorHAnsi"/>
          <w:sz w:val="22"/>
          <w:szCs w:val="22"/>
          <w:lang w:val="en-GB"/>
        </w:rPr>
        <w:t>In the</w:t>
      </w:r>
      <w:r w:rsidRPr="00F87498">
        <w:rPr>
          <w:rFonts w:asciiTheme="minorHAnsi" w:hAnsiTheme="minorHAnsi" w:cstheme="minorHAnsi"/>
          <w:sz w:val="22"/>
          <w:szCs w:val="22"/>
          <w:lang w:val="en-GB"/>
        </w:rPr>
        <w:t xml:space="preserve"> current macroeconomic conditions, such indicators create comfort for most banks and the regulator, and the stock of capital will ensure further </w:t>
      </w:r>
      <w:r w:rsidR="00664B6C" w:rsidRPr="00F87498">
        <w:rPr>
          <w:rFonts w:asciiTheme="minorHAnsi" w:hAnsiTheme="minorHAnsi" w:cstheme="minorHAnsi"/>
          <w:sz w:val="22"/>
          <w:szCs w:val="22"/>
          <w:lang w:val="en-GB"/>
        </w:rPr>
        <w:t>fulfilment</w:t>
      </w:r>
      <w:r w:rsidRPr="00F87498">
        <w:rPr>
          <w:rFonts w:asciiTheme="minorHAnsi" w:hAnsiTheme="minorHAnsi" w:cstheme="minorHAnsi"/>
          <w:sz w:val="22"/>
          <w:szCs w:val="22"/>
          <w:lang w:val="en-GB"/>
        </w:rPr>
        <w:t xml:space="preserve"> of </w:t>
      </w:r>
      <w:r w:rsidR="008878BD" w:rsidRPr="00F87498">
        <w:rPr>
          <w:rFonts w:asciiTheme="minorHAnsi" w:hAnsiTheme="minorHAnsi" w:cstheme="minorHAnsi"/>
          <w:sz w:val="22"/>
          <w:szCs w:val="22"/>
          <w:lang w:val="en-GB"/>
        </w:rPr>
        <w:t xml:space="preserve">the </w:t>
      </w:r>
      <w:r w:rsidRPr="00F87498">
        <w:rPr>
          <w:rFonts w:asciiTheme="minorHAnsi" w:hAnsiTheme="minorHAnsi" w:cstheme="minorHAnsi"/>
          <w:sz w:val="22"/>
          <w:szCs w:val="22"/>
          <w:lang w:val="en-GB"/>
        </w:rPr>
        <w:t xml:space="preserve">increased requirements without slowing down the pace of lending. </w:t>
      </w:r>
    </w:p>
    <w:p w14:paraId="56BF5617" w14:textId="5EC78F6F" w:rsidR="00FB0148" w:rsidRPr="00F87498" w:rsidRDefault="00ED701F" w:rsidP="00171F8A">
      <w:pPr>
        <w:spacing w:after="240"/>
        <w:jc w:val="both"/>
        <w:rPr>
          <w:rFonts w:asciiTheme="minorHAnsi" w:hAnsiTheme="minorHAnsi" w:cstheme="minorHAnsi"/>
          <w:sz w:val="22"/>
          <w:szCs w:val="22"/>
          <w:lang w:val="en-GB"/>
        </w:rPr>
      </w:pPr>
      <w:r w:rsidRPr="00F87498">
        <w:rPr>
          <w:rFonts w:asciiTheme="minorHAnsi" w:hAnsiTheme="minorHAnsi" w:cstheme="minorHAnsi"/>
          <w:sz w:val="22"/>
          <w:szCs w:val="22"/>
          <w:lang w:val="en-GB"/>
        </w:rPr>
        <w:t>Structural liquidity surplus in the financial market remains. The banking sector operates in conditions of excess liquidity, most banks comply with the LCR standard with a significant margin. At the same time, competition for liabilities - corporate and household deposits - remains high, holding back the decrease of cost of funding. The short liability structure remains a systemic risk for the banking sector.</w:t>
      </w:r>
      <w:r w:rsidR="002E0C0E" w:rsidRPr="00F87498">
        <w:rPr>
          <w:rFonts w:asciiTheme="minorHAnsi" w:hAnsiTheme="minorHAnsi" w:cstheme="minorHAnsi"/>
          <w:sz w:val="22"/>
          <w:szCs w:val="22"/>
          <w:lang w:val="en-GB"/>
        </w:rPr>
        <w:t xml:space="preserve"> </w:t>
      </w:r>
    </w:p>
    <w:p w14:paraId="0F4EA2BA" w14:textId="28D682CC" w:rsidR="002E0C0E" w:rsidRPr="00F87498" w:rsidRDefault="002E0C0E" w:rsidP="00171F8A">
      <w:pPr>
        <w:spacing w:after="240"/>
        <w:jc w:val="both"/>
        <w:rPr>
          <w:rFonts w:asciiTheme="minorHAnsi" w:hAnsiTheme="minorHAnsi" w:cstheme="minorHAnsi"/>
          <w:sz w:val="22"/>
          <w:szCs w:val="22"/>
          <w:lang w:val="en-GB"/>
        </w:rPr>
      </w:pPr>
      <w:r w:rsidRPr="00F87498">
        <w:rPr>
          <w:rFonts w:asciiTheme="minorHAnsi" w:hAnsiTheme="minorHAnsi" w:cstheme="minorHAnsi"/>
          <w:sz w:val="22"/>
          <w:szCs w:val="22"/>
          <w:lang w:val="en-GB"/>
        </w:rPr>
        <w:t>The share of currency in banks' assets and liabilities increased in the reporting year, as banks became more willing to provide foreign currency lendin</w:t>
      </w:r>
      <w:r w:rsidR="00664B6C" w:rsidRPr="00F87498">
        <w:rPr>
          <w:rFonts w:asciiTheme="minorHAnsi" w:hAnsiTheme="minorHAnsi" w:cstheme="minorHAnsi"/>
          <w:sz w:val="22"/>
          <w:szCs w:val="22"/>
          <w:lang w:val="en-GB"/>
        </w:rPr>
        <w:t>g</w:t>
      </w:r>
      <w:r w:rsidRPr="00F87498">
        <w:rPr>
          <w:rFonts w:asciiTheme="minorHAnsi" w:hAnsiTheme="minorHAnsi" w:cstheme="minorHAnsi"/>
          <w:sz w:val="22"/>
          <w:szCs w:val="22"/>
          <w:lang w:val="en-GB"/>
        </w:rPr>
        <w:t xml:space="preserve"> to businesses. At the same time, bank</w:t>
      </w:r>
      <w:r w:rsidR="00664B6C" w:rsidRPr="00F87498">
        <w:rPr>
          <w:rFonts w:asciiTheme="minorHAnsi" w:hAnsiTheme="minorHAnsi" w:cstheme="minorHAnsi"/>
          <w:sz w:val="22"/>
          <w:szCs w:val="22"/>
          <w:lang w:val="en-GB"/>
        </w:rPr>
        <w:t xml:space="preserve">’s </w:t>
      </w:r>
      <w:r w:rsidRPr="00F87498">
        <w:rPr>
          <w:rFonts w:asciiTheme="minorHAnsi" w:hAnsiTheme="minorHAnsi" w:cstheme="minorHAnsi"/>
          <w:sz w:val="22"/>
          <w:szCs w:val="22"/>
          <w:lang w:val="en-GB"/>
        </w:rPr>
        <w:t>open currency positions do not present significant risks for them, and banks' external debt is not growing.</w:t>
      </w:r>
    </w:p>
    <w:p w14:paraId="632D4FE1" w14:textId="67587624" w:rsidR="001F04F9" w:rsidRPr="00F87498" w:rsidRDefault="002E0C0E" w:rsidP="00171F8A">
      <w:pPr>
        <w:spacing w:after="240"/>
        <w:jc w:val="both"/>
        <w:rPr>
          <w:rFonts w:asciiTheme="minorHAnsi" w:hAnsiTheme="minorHAnsi" w:cstheme="minorHAnsi"/>
          <w:sz w:val="22"/>
          <w:szCs w:val="22"/>
          <w:lang w:val="en-GB"/>
        </w:rPr>
      </w:pPr>
      <w:r w:rsidRPr="00F87498">
        <w:rPr>
          <w:rFonts w:asciiTheme="minorHAnsi" w:hAnsiTheme="minorHAnsi" w:cstheme="minorHAnsi"/>
          <w:sz w:val="22"/>
          <w:szCs w:val="22"/>
          <w:lang w:val="en-GB"/>
        </w:rPr>
        <w:lastRenderedPageBreak/>
        <w:t xml:space="preserve">Conditions for performance </w:t>
      </w:r>
      <w:r w:rsidR="008878BD" w:rsidRPr="00F87498">
        <w:rPr>
          <w:rFonts w:asciiTheme="minorHAnsi" w:hAnsiTheme="minorHAnsi" w:cstheme="minorHAnsi"/>
          <w:sz w:val="22"/>
          <w:szCs w:val="22"/>
          <w:lang w:val="en-GB"/>
        </w:rPr>
        <w:t xml:space="preserve">of banks </w:t>
      </w:r>
      <w:r w:rsidRPr="00F87498">
        <w:rPr>
          <w:rFonts w:asciiTheme="minorHAnsi" w:hAnsiTheme="minorHAnsi" w:cstheme="minorHAnsi"/>
          <w:sz w:val="22"/>
          <w:szCs w:val="22"/>
          <w:lang w:val="en-GB"/>
        </w:rPr>
        <w:t xml:space="preserve">remains favourable, </w:t>
      </w:r>
      <w:r w:rsidR="002B6D3C" w:rsidRPr="00F87498">
        <w:rPr>
          <w:rFonts w:asciiTheme="minorHAnsi" w:hAnsiTheme="minorHAnsi" w:cstheme="minorHAnsi"/>
          <w:sz w:val="22"/>
          <w:szCs w:val="22"/>
          <w:lang w:val="en-GB"/>
        </w:rPr>
        <w:t>return on the capital is on the historically highest level, though will be subject to reduction</w:t>
      </w:r>
      <w:r w:rsidR="008878BD" w:rsidRPr="00F87498">
        <w:rPr>
          <w:rFonts w:asciiTheme="minorHAnsi" w:hAnsiTheme="minorHAnsi" w:cstheme="minorHAnsi"/>
          <w:sz w:val="22"/>
          <w:szCs w:val="22"/>
          <w:lang w:val="en-GB"/>
        </w:rPr>
        <w:t xml:space="preserve"> in future</w:t>
      </w:r>
      <w:r w:rsidR="002B6D3C" w:rsidRPr="00F87498">
        <w:rPr>
          <w:rFonts w:asciiTheme="minorHAnsi" w:hAnsiTheme="minorHAnsi" w:cstheme="minorHAnsi"/>
          <w:sz w:val="22"/>
          <w:szCs w:val="22"/>
          <w:lang w:val="en-GB"/>
        </w:rPr>
        <w:t>. The growth of commission income is slowing down</w:t>
      </w:r>
      <w:r w:rsidR="008878BD" w:rsidRPr="00F87498">
        <w:rPr>
          <w:rFonts w:asciiTheme="minorHAnsi" w:hAnsiTheme="minorHAnsi" w:cstheme="minorHAnsi"/>
          <w:sz w:val="22"/>
          <w:szCs w:val="22"/>
          <w:lang w:val="en-GB"/>
        </w:rPr>
        <w:t xml:space="preserve"> and</w:t>
      </w:r>
      <w:r w:rsidR="002B6D3C" w:rsidRPr="00F87498">
        <w:rPr>
          <w:rFonts w:asciiTheme="minorHAnsi" w:hAnsiTheme="minorHAnsi" w:cstheme="minorHAnsi"/>
          <w:sz w:val="22"/>
          <w:szCs w:val="22"/>
          <w:lang w:val="en-GB"/>
        </w:rPr>
        <w:t xml:space="preserve"> the </w:t>
      </w:r>
      <w:r w:rsidR="00664B6C" w:rsidRPr="00F87498">
        <w:rPr>
          <w:rFonts w:asciiTheme="minorHAnsi" w:hAnsiTheme="minorHAnsi" w:cstheme="minorHAnsi"/>
          <w:sz w:val="22"/>
          <w:szCs w:val="22"/>
          <w:lang w:val="en-GB"/>
        </w:rPr>
        <w:t>interest</w:t>
      </w:r>
      <w:r w:rsidR="002B6D3C" w:rsidRPr="00F87498">
        <w:rPr>
          <w:rFonts w:asciiTheme="minorHAnsi" w:hAnsiTheme="minorHAnsi" w:cstheme="minorHAnsi"/>
          <w:sz w:val="22"/>
          <w:szCs w:val="22"/>
          <w:lang w:val="en-GB"/>
        </w:rPr>
        <w:t xml:space="preserve"> margin will decrease as monetary policy continue softening and interest rates continue declining. </w:t>
      </w:r>
    </w:p>
    <w:p w14:paraId="107E708C" w14:textId="06919C4D" w:rsidR="00257D5F" w:rsidRPr="00F87498" w:rsidRDefault="0059650A" w:rsidP="00171F8A">
      <w:pPr>
        <w:spacing w:after="240"/>
        <w:jc w:val="both"/>
        <w:rPr>
          <w:rFonts w:asciiTheme="minorHAnsi" w:hAnsiTheme="minorHAnsi" w:cstheme="minorHAnsi"/>
          <w:sz w:val="22"/>
          <w:szCs w:val="22"/>
          <w:lang w:val="en-GB"/>
        </w:rPr>
      </w:pPr>
      <w:r w:rsidRPr="00F87498">
        <w:rPr>
          <w:rFonts w:asciiTheme="minorHAnsi" w:hAnsiTheme="minorHAnsi" w:cstheme="minorHAnsi"/>
          <w:sz w:val="22"/>
          <w:szCs w:val="22"/>
          <w:lang w:val="en-GB"/>
        </w:rPr>
        <w:t xml:space="preserve">In Q4 2019, the NBU Board twice reduced </w:t>
      </w:r>
      <w:r w:rsidR="008878BD" w:rsidRPr="00F87498">
        <w:rPr>
          <w:rFonts w:asciiTheme="minorHAnsi" w:hAnsiTheme="minorHAnsi" w:cstheme="minorHAnsi"/>
          <w:sz w:val="22"/>
          <w:szCs w:val="22"/>
          <w:lang w:val="en-GB"/>
        </w:rPr>
        <w:t>its interest</w:t>
      </w:r>
      <w:r w:rsidRPr="00F87498">
        <w:rPr>
          <w:rFonts w:asciiTheme="minorHAnsi" w:hAnsiTheme="minorHAnsi" w:cstheme="minorHAnsi"/>
          <w:sz w:val="22"/>
          <w:szCs w:val="22"/>
          <w:lang w:val="en-GB"/>
        </w:rPr>
        <w:t xml:space="preserve"> rate by a total of 300 </w:t>
      </w:r>
      <w:proofErr w:type="spellStart"/>
      <w:r w:rsidRPr="00F87498">
        <w:rPr>
          <w:rFonts w:asciiTheme="minorHAnsi" w:hAnsiTheme="minorHAnsi" w:cstheme="minorHAnsi"/>
          <w:sz w:val="22"/>
          <w:szCs w:val="22"/>
          <w:lang w:val="en-GB"/>
        </w:rPr>
        <w:t>b</w:t>
      </w:r>
      <w:r w:rsidR="008878BD" w:rsidRPr="00F87498">
        <w:rPr>
          <w:rFonts w:asciiTheme="minorHAnsi" w:hAnsiTheme="minorHAnsi" w:cstheme="minorHAnsi"/>
          <w:sz w:val="22"/>
          <w:szCs w:val="22"/>
          <w:lang w:val="en-GB"/>
        </w:rPr>
        <w:t>p</w:t>
      </w:r>
      <w:proofErr w:type="spellEnd"/>
      <w:r w:rsidR="008878BD" w:rsidRPr="00F87498">
        <w:rPr>
          <w:rFonts w:asciiTheme="minorHAnsi" w:hAnsiTheme="minorHAnsi" w:cstheme="minorHAnsi"/>
          <w:sz w:val="22"/>
          <w:szCs w:val="22"/>
          <w:lang w:val="en-GB"/>
        </w:rPr>
        <w:t xml:space="preserve"> </w:t>
      </w:r>
      <w:r w:rsidRPr="00F87498">
        <w:rPr>
          <w:rFonts w:asciiTheme="minorHAnsi" w:hAnsiTheme="minorHAnsi" w:cstheme="minorHAnsi"/>
          <w:sz w:val="22"/>
          <w:szCs w:val="22"/>
          <w:lang w:val="en-GB"/>
        </w:rPr>
        <w:t xml:space="preserve">to 13.5% and </w:t>
      </w:r>
      <w:r w:rsidR="008878BD" w:rsidRPr="00F87498">
        <w:rPr>
          <w:rFonts w:asciiTheme="minorHAnsi" w:hAnsiTheme="minorHAnsi" w:cstheme="minorHAnsi"/>
          <w:sz w:val="22"/>
          <w:szCs w:val="22"/>
          <w:lang w:val="en-GB"/>
        </w:rPr>
        <w:t>by</w:t>
      </w:r>
      <w:r w:rsidRPr="00F87498">
        <w:rPr>
          <w:rFonts w:asciiTheme="minorHAnsi" w:hAnsiTheme="minorHAnsi" w:cstheme="minorHAnsi"/>
          <w:sz w:val="22"/>
          <w:szCs w:val="22"/>
          <w:lang w:val="en-GB"/>
        </w:rPr>
        <w:t xml:space="preserve"> 250 </w:t>
      </w:r>
      <w:proofErr w:type="spellStart"/>
      <w:r w:rsidRPr="00F87498">
        <w:rPr>
          <w:rFonts w:asciiTheme="minorHAnsi" w:hAnsiTheme="minorHAnsi" w:cstheme="minorHAnsi"/>
          <w:sz w:val="22"/>
          <w:szCs w:val="22"/>
          <w:lang w:val="en-GB"/>
        </w:rPr>
        <w:t>bp</w:t>
      </w:r>
      <w:proofErr w:type="spellEnd"/>
      <w:r w:rsidRPr="00F87498">
        <w:rPr>
          <w:rFonts w:asciiTheme="minorHAnsi" w:hAnsiTheme="minorHAnsi" w:cstheme="minorHAnsi"/>
          <w:sz w:val="22"/>
          <w:szCs w:val="22"/>
          <w:lang w:val="en-GB"/>
        </w:rPr>
        <w:t xml:space="preserve"> </w:t>
      </w:r>
      <w:r w:rsidR="008878BD" w:rsidRPr="00F87498">
        <w:rPr>
          <w:rFonts w:asciiTheme="minorHAnsi" w:hAnsiTheme="minorHAnsi" w:cstheme="minorHAnsi"/>
          <w:sz w:val="22"/>
          <w:szCs w:val="22"/>
          <w:lang w:val="en-GB"/>
        </w:rPr>
        <w:t xml:space="preserve">down </w:t>
      </w:r>
      <w:r w:rsidRPr="00F87498">
        <w:rPr>
          <w:rFonts w:asciiTheme="minorHAnsi" w:hAnsiTheme="minorHAnsi" w:cstheme="minorHAnsi"/>
          <w:sz w:val="22"/>
          <w:szCs w:val="22"/>
          <w:lang w:val="en-GB"/>
        </w:rPr>
        <w:t xml:space="preserve">to 11.0% in January 2020. Such decrease became possible </w:t>
      </w:r>
      <w:r w:rsidR="00257D5F" w:rsidRPr="00F87498">
        <w:rPr>
          <w:rFonts w:asciiTheme="minorHAnsi" w:hAnsiTheme="minorHAnsi" w:cstheme="minorHAnsi"/>
          <w:sz w:val="22"/>
          <w:szCs w:val="22"/>
          <w:lang w:val="en-GB"/>
        </w:rPr>
        <w:t>due to</w:t>
      </w:r>
      <w:r w:rsidRPr="00F87498">
        <w:rPr>
          <w:rFonts w:asciiTheme="minorHAnsi" w:hAnsiTheme="minorHAnsi" w:cstheme="minorHAnsi"/>
          <w:sz w:val="22"/>
          <w:szCs w:val="22"/>
          <w:lang w:val="en-GB"/>
        </w:rPr>
        <w:t xml:space="preserve"> the </w:t>
      </w:r>
      <w:r w:rsidR="00257D5F" w:rsidRPr="00F87498">
        <w:rPr>
          <w:rFonts w:asciiTheme="minorHAnsi" w:hAnsiTheme="minorHAnsi" w:cstheme="minorHAnsi"/>
          <w:sz w:val="22"/>
          <w:szCs w:val="22"/>
          <w:lang w:val="en-GB"/>
        </w:rPr>
        <w:t>strengthening</w:t>
      </w:r>
      <w:r w:rsidRPr="00F87498">
        <w:rPr>
          <w:rFonts w:asciiTheme="minorHAnsi" w:hAnsiTheme="minorHAnsi" w:cstheme="minorHAnsi"/>
          <w:sz w:val="22"/>
          <w:szCs w:val="22"/>
          <w:lang w:val="en-GB"/>
        </w:rPr>
        <w:t xml:space="preserve"> of </w:t>
      </w:r>
      <w:r w:rsidR="008878BD" w:rsidRPr="00F87498">
        <w:rPr>
          <w:rFonts w:asciiTheme="minorHAnsi" w:hAnsiTheme="minorHAnsi" w:cstheme="minorHAnsi"/>
          <w:sz w:val="22"/>
          <w:szCs w:val="22"/>
          <w:lang w:val="en-GB"/>
        </w:rPr>
        <w:t>hryvna</w:t>
      </w:r>
      <w:r w:rsidR="00257D5F" w:rsidRPr="00F87498">
        <w:rPr>
          <w:rFonts w:asciiTheme="minorHAnsi" w:hAnsiTheme="minorHAnsi" w:cstheme="minorHAnsi"/>
          <w:sz w:val="22"/>
          <w:szCs w:val="22"/>
          <w:lang w:val="en-GB"/>
        </w:rPr>
        <w:t xml:space="preserve"> </w:t>
      </w:r>
      <w:r w:rsidRPr="00F87498">
        <w:rPr>
          <w:rFonts w:asciiTheme="minorHAnsi" w:hAnsiTheme="minorHAnsi" w:cstheme="minorHAnsi"/>
          <w:sz w:val="22"/>
          <w:szCs w:val="22"/>
          <w:lang w:val="en-GB"/>
        </w:rPr>
        <w:t xml:space="preserve">at the end of 2019, </w:t>
      </w:r>
      <w:r w:rsidR="00257D5F" w:rsidRPr="00F87498">
        <w:rPr>
          <w:rFonts w:asciiTheme="minorHAnsi" w:hAnsiTheme="minorHAnsi" w:cstheme="minorHAnsi"/>
          <w:sz w:val="22"/>
          <w:szCs w:val="22"/>
          <w:lang w:val="en-GB"/>
        </w:rPr>
        <w:t>the</w:t>
      </w:r>
      <w:r w:rsidRPr="00F87498">
        <w:rPr>
          <w:rFonts w:asciiTheme="minorHAnsi" w:hAnsiTheme="minorHAnsi" w:cstheme="minorHAnsi"/>
          <w:sz w:val="22"/>
          <w:szCs w:val="22"/>
          <w:lang w:val="en-GB"/>
        </w:rPr>
        <w:t xml:space="preserve"> impact </w:t>
      </w:r>
      <w:r w:rsidR="00257D5F" w:rsidRPr="00F87498">
        <w:rPr>
          <w:rFonts w:asciiTheme="minorHAnsi" w:hAnsiTheme="minorHAnsi" w:cstheme="minorHAnsi"/>
          <w:sz w:val="22"/>
          <w:szCs w:val="22"/>
          <w:lang w:val="en-GB"/>
        </w:rPr>
        <w:t xml:space="preserve">of which </w:t>
      </w:r>
      <w:r w:rsidRPr="00F87498">
        <w:rPr>
          <w:rFonts w:asciiTheme="minorHAnsi" w:hAnsiTheme="minorHAnsi" w:cstheme="minorHAnsi"/>
          <w:sz w:val="22"/>
          <w:szCs w:val="22"/>
          <w:lang w:val="en-GB"/>
        </w:rPr>
        <w:t>on prices has not yet been fully reali</w:t>
      </w:r>
      <w:r w:rsidR="008878BD" w:rsidRPr="00F87498">
        <w:rPr>
          <w:rFonts w:asciiTheme="minorHAnsi" w:hAnsiTheme="minorHAnsi" w:cstheme="minorHAnsi"/>
          <w:sz w:val="22"/>
          <w:szCs w:val="22"/>
          <w:lang w:val="en-GB"/>
        </w:rPr>
        <w:t>s</w:t>
      </w:r>
      <w:r w:rsidRPr="00F87498">
        <w:rPr>
          <w:rFonts w:asciiTheme="minorHAnsi" w:hAnsiTheme="minorHAnsi" w:cstheme="minorHAnsi"/>
          <w:sz w:val="22"/>
          <w:szCs w:val="22"/>
          <w:lang w:val="en-GB"/>
        </w:rPr>
        <w:t xml:space="preserve">ed. An additional factor </w:t>
      </w:r>
      <w:r w:rsidR="00257D5F" w:rsidRPr="00F87498">
        <w:rPr>
          <w:rFonts w:asciiTheme="minorHAnsi" w:hAnsiTheme="minorHAnsi" w:cstheme="minorHAnsi"/>
          <w:sz w:val="22"/>
          <w:szCs w:val="22"/>
          <w:lang w:val="en-GB"/>
        </w:rPr>
        <w:t>for</w:t>
      </w:r>
      <w:r w:rsidRPr="00F87498">
        <w:rPr>
          <w:rFonts w:asciiTheme="minorHAnsi" w:hAnsiTheme="minorHAnsi" w:cstheme="minorHAnsi"/>
          <w:sz w:val="22"/>
          <w:szCs w:val="22"/>
          <w:lang w:val="en-GB"/>
        </w:rPr>
        <w:t xml:space="preserve"> the policy </w:t>
      </w:r>
      <w:r w:rsidR="00257D5F" w:rsidRPr="00F87498">
        <w:rPr>
          <w:rFonts w:asciiTheme="minorHAnsi" w:hAnsiTheme="minorHAnsi" w:cstheme="minorHAnsi"/>
          <w:sz w:val="22"/>
          <w:szCs w:val="22"/>
          <w:lang w:val="en-GB"/>
        </w:rPr>
        <w:t xml:space="preserve">softening </w:t>
      </w:r>
      <w:r w:rsidRPr="00F87498">
        <w:rPr>
          <w:rFonts w:asciiTheme="minorHAnsi" w:hAnsiTheme="minorHAnsi" w:cstheme="minorHAnsi"/>
          <w:sz w:val="22"/>
          <w:szCs w:val="22"/>
          <w:lang w:val="en-GB"/>
        </w:rPr>
        <w:t>at the end of 2019 was the harmoni</w:t>
      </w:r>
      <w:r w:rsidR="008878BD" w:rsidRPr="00F87498">
        <w:rPr>
          <w:rFonts w:asciiTheme="minorHAnsi" w:hAnsiTheme="minorHAnsi" w:cstheme="minorHAnsi"/>
          <w:sz w:val="22"/>
          <w:szCs w:val="22"/>
          <w:lang w:val="en-GB"/>
        </w:rPr>
        <w:t>s</w:t>
      </w:r>
      <w:r w:rsidRPr="00F87498">
        <w:rPr>
          <w:rFonts w:asciiTheme="minorHAnsi" w:hAnsiTheme="minorHAnsi" w:cstheme="minorHAnsi"/>
          <w:sz w:val="22"/>
          <w:szCs w:val="22"/>
          <w:lang w:val="en-GB"/>
        </w:rPr>
        <w:t xml:space="preserve">ation at the working level of </w:t>
      </w:r>
      <w:r w:rsidR="00257D5F" w:rsidRPr="00F87498">
        <w:rPr>
          <w:rFonts w:asciiTheme="minorHAnsi" w:hAnsiTheme="minorHAnsi" w:cstheme="minorHAnsi"/>
          <w:sz w:val="22"/>
          <w:szCs w:val="22"/>
          <w:lang w:val="en-GB"/>
        </w:rPr>
        <w:t>the</w:t>
      </w:r>
      <w:r w:rsidRPr="00F87498">
        <w:rPr>
          <w:rFonts w:asciiTheme="minorHAnsi" w:hAnsiTheme="minorHAnsi" w:cstheme="minorHAnsi"/>
          <w:sz w:val="22"/>
          <w:szCs w:val="22"/>
          <w:lang w:val="en-GB"/>
        </w:rPr>
        <w:t xml:space="preserve"> new three-year cooperation program with the IMF.</w:t>
      </w:r>
    </w:p>
    <w:p w14:paraId="3F027570" w14:textId="2BEA2A9D" w:rsidR="00257D5F" w:rsidRPr="00F87498" w:rsidRDefault="00257D5F" w:rsidP="00171F8A">
      <w:pPr>
        <w:spacing w:after="240"/>
        <w:jc w:val="both"/>
        <w:rPr>
          <w:rFonts w:asciiTheme="minorHAnsi" w:hAnsiTheme="minorHAnsi" w:cstheme="minorHAnsi"/>
          <w:sz w:val="22"/>
          <w:szCs w:val="22"/>
          <w:lang w:val="en-GB"/>
        </w:rPr>
      </w:pPr>
      <w:r w:rsidRPr="00F87498">
        <w:rPr>
          <w:rFonts w:asciiTheme="minorHAnsi" w:hAnsiTheme="minorHAnsi" w:cstheme="minorHAnsi"/>
          <w:sz w:val="22"/>
          <w:szCs w:val="22"/>
          <w:lang w:val="en-GB"/>
        </w:rPr>
        <w:t xml:space="preserve">Non-performing loans (NPL) in the sector continue declining. The factors remain unchanged - the decrease in the volume of bad foreign currency loans due to the strengthening of </w:t>
      </w:r>
      <w:r w:rsidR="00702737" w:rsidRPr="00F87498">
        <w:rPr>
          <w:rFonts w:asciiTheme="minorHAnsi" w:hAnsiTheme="minorHAnsi" w:cstheme="minorHAnsi"/>
          <w:sz w:val="22"/>
          <w:szCs w:val="22"/>
          <w:lang w:val="en-GB"/>
        </w:rPr>
        <w:t>hryvna</w:t>
      </w:r>
      <w:r w:rsidRPr="00F87498">
        <w:rPr>
          <w:rFonts w:asciiTheme="minorHAnsi" w:hAnsiTheme="minorHAnsi" w:cstheme="minorHAnsi"/>
          <w:sz w:val="22"/>
          <w:szCs w:val="22"/>
          <w:lang w:val="en-GB"/>
        </w:rPr>
        <w:t xml:space="preserve">; “blurring” of consumer portfolio with new loans and financial restructuring of corporate loans. Non-performing loans on banks' balance sheets do not carry significant risk - the level of </w:t>
      </w:r>
      <w:r w:rsidR="00702737" w:rsidRPr="00F87498">
        <w:rPr>
          <w:rFonts w:asciiTheme="minorHAnsi" w:hAnsiTheme="minorHAnsi" w:cstheme="minorHAnsi"/>
          <w:sz w:val="22"/>
          <w:szCs w:val="22"/>
          <w:lang w:val="en-GB"/>
        </w:rPr>
        <w:t>provision</w:t>
      </w:r>
      <w:r w:rsidRPr="00F87498">
        <w:rPr>
          <w:rFonts w:asciiTheme="minorHAnsi" w:hAnsiTheme="minorHAnsi" w:cstheme="minorHAnsi"/>
          <w:sz w:val="22"/>
          <w:szCs w:val="22"/>
          <w:lang w:val="en-GB"/>
        </w:rPr>
        <w:t xml:space="preserve"> coverage reached 93.8%. The NPL statistics properly reflect the real quality of portfolio. However, there are some loans that banks consider to be impaired under IFRS 9 but do not classify them as default under prudential requirements. The NBU plans to make the definition of non-performing loans even more conservative so that it covers both impaired and default loans. This can increase the sector's NPL estimate by about </w:t>
      </w:r>
      <w:r w:rsidR="00702737" w:rsidRPr="00F87498">
        <w:rPr>
          <w:rFonts w:asciiTheme="minorHAnsi" w:hAnsiTheme="minorHAnsi" w:cstheme="minorHAnsi"/>
          <w:sz w:val="22"/>
          <w:szCs w:val="22"/>
          <w:lang w:val="en-GB"/>
        </w:rPr>
        <w:t xml:space="preserve">3 </w:t>
      </w:r>
      <w:proofErr w:type="spellStart"/>
      <w:r w:rsidR="00702737" w:rsidRPr="00F87498">
        <w:rPr>
          <w:rFonts w:asciiTheme="minorHAnsi" w:hAnsiTheme="minorHAnsi" w:cstheme="minorHAnsi"/>
          <w:sz w:val="22"/>
          <w:szCs w:val="22"/>
          <w:lang w:val="en-GB"/>
        </w:rPr>
        <w:t>bp.</w:t>
      </w:r>
      <w:proofErr w:type="spellEnd"/>
    </w:p>
    <w:p w14:paraId="22693F3C" w14:textId="795BBB02" w:rsidR="001F04F9" w:rsidRPr="00F87498" w:rsidRDefault="00257D5F" w:rsidP="00171F8A">
      <w:pPr>
        <w:spacing w:after="240"/>
        <w:jc w:val="both"/>
        <w:rPr>
          <w:rFonts w:asciiTheme="minorHAnsi" w:hAnsiTheme="minorHAnsi" w:cstheme="minorHAnsi"/>
          <w:sz w:val="22"/>
          <w:szCs w:val="22"/>
          <w:lang w:val="en-GB"/>
        </w:rPr>
      </w:pPr>
      <w:r w:rsidRPr="00F87498">
        <w:rPr>
          <w:rFonts w:asciiTheme="minorHAnsi" w:hAnsiTheme="minorHAnsi" w:cstheme="minorHAnsi"/>
          <w:sz w:val="22"/>
          <w:szCs w:val="22"/>
          <w:lang w:val="en-GB"/>
        </w:rPr>
        <w:t xml:space="preserve">The main sources of financing for the Bank in the reporting year were equity and funds </w:t>
      </w:r>
      <w:r w:rsidR="00702737" w:rsidRPr="00F87498">
        <w:rPr>
          <w:rFonts w:asciiTheme="minorHAnsi" w:hAnsiTheme="minorHAnsi" w:cstheme="minorHAnsi"/>
          <w:sz w:val="22"/>
          <w:szCs w:val="22"/>
          <w:lang w:val="en-GB"/>
        </w:rPr>
        <w:t xml:space="preserve">raised </w:t>
      </w:r>
      <w:r w:rsidRPr="00F87498">
        <w:rPr>
          <w:rFonts w:asciiTheme="minorHAnsi" w:hAnsiTheme="minorHAnsi" w:cstheme="minorHAnsi"/>
          <w:sz w:val="22"/>
          <w:szCs w:val="22"/>
          <w:lang w:val="en-GB"/>
        </w:rPr>
        <w:t>on the terms of subordinated debt.</w:t>
      </w:r>
    </w:p>
    <w:p w14:paraId="3BD7672B" w14:textId="02F82795" w:rsidR="008D38CC" w:rsidRPr="00F87498" w:rsidRDefault="00257D5F" w:rsidP="00B8611D">
      <w:pPr>
        <w:pStyle w:val="1"/>
        <w:rPr>
          <w:rFonts w:asciiTheme="minorHAnsi" w:hAnsiTheme="minorHAnsi" w:cstheme="minorHAnsi"/>
          <w:sz w:val="22"/>
          <w:szCs w:val="22"/>
          <w:lang w:val="en-GB"/>
        </w:rPr>
      </w:pPr>
      <w:bookmarkStart w:id="10" w:name="_Toc39675660"/>
      <w:r w:rsidRPr="00F87498">
        <w:rPr>
          <w:rFonts w:asciiTheme="minorHAnsi" w:hAnsiTheme="minorHAnsi" w:cstheme="minorHAnsi"/>
          <w:sz w:val="22"/>
          <w:szCs w:val="22"/>
          <w:lang w:val="en-GB"/>
        </w:rPr>
        <w:t>NOTE 3. Bas</w:t>
      </w:r>
      <w:r w:rsidR="00702737" w:rsidRPr="00F87498">
        <w:rPr>
          <w:rFonts w:asciiTheme="minorHAnsi" w:hAnsiTheme="minorHAnsi" w:cstheme="minorHAnsi"/>
          <w:sz w:val="22"/>
          <w:szCs w:val="22"/>
          <w:lang w:val="en-GB"/>
        </w:rPr>
        <w:t>ics</w:t>
      </w:r>
      <w:r w:rsidRPr="00F87498">
        <w:rPr>
          <w:rFonts w:asciiTheme="minorHAnsi" w:hAnsiTheme="minorHAnsi" w:cstheme="minorHAnsi"/>
          <w:sz w:val="22"/>
          <w:szCs w:val="22"/>
          <w:lang w:val="en-GB"/>
        </w:rPr>
        <w:t xml:space="preserve"> </w:t>
      </w:r>
      <w:r w:rsidR="00702737" w:rsidRPr="00F87498">
        <w:rPr>
          <w:rFonts w:asciiTheme="minorHAnsi" w:hAnsiTheme="minorHAnsi" w:cstheme="minorHAnsi"/>
          <w:sz w:val="22"/>
          <w:szCs w:val="22"/>
          <w:lang w:val="en-GB"/>
        </w:rPr>
        <w:t>of</w:t>
      </w:r>
      <w:r w:rsidRPr="00F87498">
        <w:rPr>
          <w:rFonts w:asciiTheme="minorHAnsi" w:hAnsiTheme="minorHAnsi" w:cstheme="minorHAnsi"/>
          <w:sz w:val="22"/>
          <w:szCs w:val="22"/>
          <w:lang w:val="en-GB"/>
        </w:rPr>
        <w:t xml:space="preserve"> presentation of </w:t>
      </w:r>
      <w:r w:rsidR="00702737" w:rsidRPr="00F87498">
        <w:rPr>
          <w:rFonts w:asciiTheme="minorHAnsi" w:hAnsiTheme="minorHAnsi" w:cstheme="minorHAnsi"/>
          <w:sz w:val="22"/>
          <w:szCs w:val="22"/>
          <w:lang w:val="en-GB"/>
        </w:rPr>
        <w:t xml:space="preserve">the </w:t>
      </w:r>
      <w:r w:rsidRPr="00F87498">
        <w:rPr>
          <w:rFonts w:asciiTheme="minorHAnsi" w:hAnsiTheme="minorHAnsi" w:cstheme="minorHAnsi"/>
          <w:sz w:val="22"/>
          <w:szCs w:val="22"/>
          <w:lang w:val="en-GB"/>
        </w:rPr>
        <w:t>financial statements</w:t>
      </w:r>
      <w:bookmarkEnd w:id="10"/>
    </w:p>
    <w:p w14:paraId="5981BC4D" w14:textId="29691C99" w:rsidR="0046767B" w:rsidRPr="00F87498" w:rsidRDefault="00257D5F" w:rsidP="00B8611D">
      <w:pPr>
        <w:spacing w:after="0"/>
        <w:jc w:val="both"/>
        <w:rPr>
          <w:rFonts w:asciiTheme="minorHAnsi" w:hAnsiTheme="minorHAnsi" w:cstheme="minorHAnsi"/>
          <w:sz w:val="22"/>
          <w:szCs w:val="22"/>
          <w:lang w:val="en-GB"/>
        </w:rPr>
      </w:pPr>
      <w:r w:rsidRPr="00F87498">
        <w:rPr>
          <w:rFonts w:asciiTheme="minorHAnsi" w:hAnsiTheme="minorHAnsi" w:cstheme="minorHAnsi"/>
          <w:sz w:val="22"/>
          <w:szCs w:val="22"/>
          <w:lang w:val="en-GB"/>
        </w:rPr>
        <w:t>These financial statements of the Bank are prepared in accordance with International Financial Reporting Standards</w:t>
      </w:r>
      <w:r w:rsidR="00874398" w:rsidRPr="00F87498">
        <w:rPr>
          <w:rFonts w:asciiTheme="minorHAnsi" w:hAnsiTheme="minorHAnsi" w:cstheme="minorHAnsi"/>
          <w:sz w:val="22"/>
          <w:szCs w:val="22"/>
          <w:lang w:val="en-GB"/>
        </w:rPr>
        <w:t xml:space="preserve"> (“IFRS”), approved by </w:t>
      </w:r>
      <w:r w:rsidR="00702737" w:rsidRPr="00F87498">
        <w:rPr>
          <w:rFonts w:asciiTheme="minorHAnsi" w:hAnsiTheme="minorHAnsi" w:cstheme="minorHAnsi"/>
          <w:sz w:val="22"/>
          <w:szCs w:val="22"/>
          <w:lang w:val="en-GB"/>
        </w:rPr>
        <w:t xml:space="preserve">International Accounting Standards Board (“IASB”) and interpretations, issued by </w:t>
      </w:r>
      <w:r w:rsidR="00874398" w:rsidRPr="00F87498">
        <w:rPr>
          <w:rFonts w:asciiTheme="minorHAnsi" w:hAnsiTheme="minorHAnsi" w:cstheme="minorHAnsi"/>
          <w:sz w:val="22"/>
          <w:szCs w:val="22"/>
          <w:lang w:val="en-GB"/>
        </w:rPr>
        <w:t xml:space="preserve">the International </w:t>
      </w:r>
      <w:r w:rsidR="005E7B14" w:rsidRPr="00F87498">
        <w:rPr>
          <w:rFonts w:asciiTheme="minorHAnsi" w:hAnsiTheme="minorHAnsi" w:cstheme="minorHAnsi"/>
          <w:sz w:val="22"/>
          <w:szCs w:val="22"/>
          <w:lang w:val="en-GB"/>
        </w:rPr>
        <w:t>Financial Reporting</w:t>
      </w:r>
      <w:r w:rsidR="00874398" w:rsidRPr="00F87498">
        <w:rPr>
          <w:rFonts w:asciiTheme="minorHAnsi" w:hAnsiTheme="minorHAnsi" w:cstheme="minorHAnsi"/>
          <w:sz w:val="22"/>
          <w:szCs w:val="22"/>
          <w:lang w:val="en-GB"/>
        </w:rPr>
        <w:t xml:space="preserve"> Interpretation Committee (“I</w:t>
      </w:r>
      <w:r w:rsidR="005E7B14" w:rsidRPr="00F87498">
        <w:rPr>
          <w:rFonts w:asciiTheme="minorHAnsi" w:hAnsiTheme="minorHAnsi" w:cstheme="minorHAnsi"/>
          <w:sz w:val="22"/>
          <w:szCs w:val="22"/>
          <w:lang w:val="en-GB"/>
        </w:rPr>
        <w:t>FR</w:t>
      </w:r>
      <w:r w:rsidR="00874398" w:rsidRPr="00F87498">
        <w:rPr>
          <w:rFonts w:asciiTheme="minorHAnsi" w:hAnsiTheme="minorHAnsi" w:cstheme="minorHAnsi"/>
          <w:sz w:val="22"/>
          <w:szCs w:val="22"/>
          <w:lang w:val="en-GB"/>
        </w:rPr>
        <w:t>IC”).</w:t>
      </w:r>
    </w:p>
    <w:p w14:paraId="6121BDD2" w14:textId="77777777" w:rsidR="0046767B" w:rsidRPr="00F87498" w:rsidRDefault="0046767B" w:rsidP="00B8611D">
      <w:pPr>
        <w:spacing w:after="0"/>
        <w:jc w:val="both"/>
        <w:rPr>
          <w:rFonts w:asciiTheme="minorHAnsi" w:hAnsiTheme="minorHAnsi" w:cstheme="minorHAnsi"/>
          <w:sz w:val="22"/>
          <w:szCs w:val="22"/>
          <w:lang w:val="en-GB"/>
        </w:rPr>
      </w:pPr>
    </w:p>
    <w:p w14:paraId="667C180C" w14:textId="283D812D" w:rsidR="0046767B" w:rsidRPr="00F87498" w:rsidRDefault="00874398" w:rsidP="00B8611D">
      <w:pPr>
        <w:spacing w:after="0"/>
        <w:jc w:val="both"/>
        <w:rPr>
          <w:rFonts w:asciiTheme="minorHAnsi" w:hAnsiTheme="minorHAnsi" w:cstheme="minorHAnsi"/>
          <w:sz w:val="22"/>
          <w:szCs w:val="22"/>
          <w:lang w:val="en-GB"/>
        </w:rPr>
      </w:pPr>
      <w:r w:rsidRPr="00F87498">
        <w:rPr>
          <w:rFonts w:asciiTheme="minorHAnsi" w:hAnsiTheme="minorHAnsi" w:cstheme="minorHAnsi"/>
          <w:sz w:val="22"/>
          <w:szCs w:val="22"/>
          <w:lang w:val="en-GB"/>
        </w:rPr>
        <w:t>The financial statements are presented in thousands of Ukrainian hryvnias (</w:t>
      </w:r>
      <w:r w:rsidR="00702737" w:rsidRPr="00F87498">
        <w:rPr>
          <w:rFonts w:asciiTheme="minorHAnsi" w:hAnsiTheme="minorHAnsi" w:cstheme="minorHAnsi"/>
          <w:sz w:val="22"/>
          <w:szCs w:val="22"/>
          <w:lang w:val="en-GB"/>
        </w:rPr>
        <w:t>“</w:t>
      </w:r>
      <w:r w:rsidRPr="00F87498">
        <w:rPr>
          <w:rFonts w:asciiTheme="minorHAnsi" w:hAnsiTheme="minorHAnsi" w:cstheme="minorHAnsi"/>
          <w:sz w:val="22"/>
          <w:szCs w:val="22"/>
          <w:lang w:val="en-GB"/>
        </w:rPr>
        <w:t>UAH</w:t>
      </w:r>
      <w:r w:rsidR="00702737" w:rsidRPr="00F87498">
        <w:rPr>
          <w:rFonts w:asciiTheme="minorHAnsi" w:hAnsiTheme="minorHAnsi" w:cstheme="minorHAnsi"/>
          <w:sz w:val="22"/>
          <w:szCs w:val="22"/>
          <w:lang w:val="en-GB"/>
        </w:rPr>
        <w:t>”</w:t>
      </w:r>
      <w:r w:rsidRPr="00F87498">
        <w:rPr>
          <w:rFonts w:asciiTheme="minorHAnsi" w:hAnsiTheme="minorHAnsi" w:cstheme="minorHAnsi"/>
          <w:sz w:val="22"/>
          <w:szCs w:val="22"/>
          <w:lang w:val="en-GB"/>
        </w:rPr>
        <w:t xml:space="preserve">), unless otherwise </w:t>
      </w:r>
      <w:r w:rsidR="007960A0">
        <w:rPr>
          <w:rFonts w:asciiTheme="minorHAnsi" w:hAnsiTheme="minorHAnsi" w:cstheme="minorHAnsi"/>
          <w:sz w:val="22"/>
          <w:szCs w:val="22"/>
          <w:lang w:val="en-GB"/>
        </w:rPr>
        <w:t xml:space="preserve">is </w:t>
      </w:r>
      <w:r w:rsidRPr="00F87498">
        <w:rPr>
          <w:rFonts w:asciiTheme="minorHAnsi" w:hAnsiTheme="minorHAnsi" w:cstheme="minorHAnsi"/>
          <w:sz w:val="22"/>
          <w:szCs w:val="22"/>
          <w:lang w:val="en-GB"/>
        </w:rPr>
        <w:t>specified.</w:t>
      </w:r>
    </w:p>
    <w:p w14:paraId="3896FF16" w14:textId="75021AA6" w:rsidR="00801C5B" w:rsidRPr="00F87498" w:rsidRDefault="00874398" w:rsidP="00B8611D">
      <w:pPr>
        <w:pStyle w:val="1"/>
        <w:rPr>
          <w:rFonts w:asciiTheme="minorHAnsi" w:hAnsiTheme="minorHAnsi" w:cstheme="minorHAnsi"/>
          <w:sz w:val="22"/>
          <w:szCs w:val="22"/>
          <w:lang w:val="en-GB"/>
        </w:rPr>
      </w:pPr>
      <w:bookmarkStart w:id="11" w:name="_Toc39675661"/>
      <w:r w:rsidRPr="00F87498">
        <w:rPr>
          <w:rFonts w:asciiTheme="minorHAnsi" w:hAnsiTheme="minorHAnsi" w:cstheme="minorHAnsi"/>
          <w:sz w:val="22"/>
          <w:szCs w:val="22"/>
          <w:lang w:val="en-GB"/>
        </w:rPr>
        <w:t>NOTE</w:t>
      </w:r>
      <w:r w:rsidR="00801C5B" w:rsidRPr="00F87498">
        <w:rPr>
          <w:rFonts w:asciiTheme="minorHAnsi" w:hAnsiTheme="minorHAnsi" w:cstheme="minorHAnsi"/>
          <w:sz w:val="22"/>
          <w:szCs w:val="22"/>
          <w:lang w:val="en-GB"/>
        </w:rPr>
        <w:t xml:space="preserve"> </w:t>
      </w:r>
      <w:r w:rsidR="001D210F" w:rsidRPr="00F87498">
        <w:rPr>
          <w:rFonts w:asciiTheme="minorHAnsi" w:hAnsiTheme="minorHAnsi" w:cstheme="minorHAnsi"/>
          <w:sz w:val="22"/>
          <w:szCs w:val="22"/>
          <w:lang w:val="en-GB"/>
        </w:rPr>
        <w:t>4</w:t>
      </w:r>
      <w:r w:rsidR="00801C5B" w:rsidRPr="00F87498">
        <w:rPr>
          <w:rFonts w:asciiTheme="minorHAnsi" w:hAnsiTheme="minorHAnsi" w:cstheme="minorHAnsi"/>
          <w:sz w:val="22"/>
          <w:szCs w:val="22"/>
          <w:lang w:val="en-GB"/>
        </w:rPr>
        <w:t xml:space="preserve">. </w:t>
      </w:r>
      <w:r w:rsidRPr="00F87498">
        <w:rPr>
          <w:rFonts w:asciiTheme="minorHAnsi" w:hAnsiTheme="minorHAnsi" w:cstheme="minorHAnsi"/>
          <w:sz w:val="22"/>
          <w:szCs w:val="22"/>
          <w:lang w:val="en-GB"/>
        </w:rPr>
        <w:t>Principles of accounting policy</w:t>
      </w:r>
      <w:bookmarkEnd w:id="11"/>
    </w:p>
    <w:p w14:paraId="535DA7C6" w14:textId="77777777" w:rsidR="00874398" w:rsidRPr="00F87498" w:rsidRDefault="00874398" w:rsidP="00B8611D">
      <w:pPr>
        <w:spacing w:after="0"/>
        <w:jc w:val="both"/>
        <w:rPr>
          <w:rFonts w:asciiTheme="minorHAnsi" w:hAnsiTheme="minorHAnsi" w:cstheme="minorHAnsi"/>
          <w:b/>
          <w:i/>
          <w:sz w:val="22"/>
          <w:szCs w:val="22"/>
          <w:lang w:val="en-GB"/>
        </w:rPr>
      </w:pPr>
    </w:p>
    <w:p w14:paraId="3F5E1913" w14:textId="078B9217" w:rsidR="00295762" w:rsidRPr="00F87498" w:rsidRDefault="00677E5A" w:rsidP="00B8611D">
      <w:pPr>
        <w:spacing w:after="0"/>
        <w:jc w:val="both"/>
        <w:rPr>
          <w:rFonts w:asciiTheme="minorHAnsi" w:hAnsiTheme="minorHAnsi" w:cstheme="minorHAnsi"/>
          <w:b/>
          <w:i/>
          <w:sz w:val="22"/>
          <w:szCs w:val="22"/>
          <w:lang w:val="en-GB"/>
        </w:rPr>
      </w:pPr>
      <w:r w:rsidRPr="00F87498">
        <w:rPr>
          <w:rFonts w:asciiTheme="minorHAnsi" w:hAnsiTheme="minorHAnsi" w:cstheme="minorHAnsi"/>
          <w:b/>
          <w:i/>
          <w:sz w:val="22"/>
          <w:szCs w:val="22"/>
          <w:lang w:val="en-GB"/>
        </w:rPr>
        <w:t>4.1</w:t>
      </w:r>
      <w:r w:rsidR="005E7B14" w:rsidRPr="00F87498">
        <w:rPr>
          <w:rFonts w:asciiTheme="minorHAnsi" w:hAnsiTheme="minorHAnsi" w:cstheme="minorHAnsi"/>
          <w:b/>
          <w:i/>
          <w:sz w:val="22"/>
          <w:szCs w:val="22"/>
          <w:lang w:val="en-GB"/>
        </w:rPr>
        <w:t xml:space="preserve"> </w:t>
      </w:r>
      <w:r w:rsidR="007960A0">
        <w:rPr>
          <w:rFonts w:asciiTheme="minorHAnsi" w:hAnsiTheme="minorHAnsi" w:cstheme="minorHAnsi"/>
          <w:b/>
          <w:i/>
          <w:sz w:val="22"/>
          <w:szCs w:val="22"/>
          <w:lang w:val="en-GB"/>
        </w:rPr>
        <w:t>Measurement</w:t>
      </w:r>
      <w:r w:rsidR="00702737" w:rsidRPr="00F87498">
        <w:rPr>
          <w:rFonts w:asciiTheme="minorHAnsi" w:hAnsiTheme="minorHAnsi" w:cstheme="minorHAnsi"/>
          <w:b/>
          <w:i/>
          <w:sz w:val="22"/>
          <w:szCs w:val="22"/>
          <w:lang w:val="en-GB"/>
        </w:rPr>
        <w:t xml:space="preserve"> </w:t>
      </w:r>
      <w:r w:rsidR="00FF0C5E" w:rsidRPr="00F87498">
        <w:rPr>
          <w:rFonts w:asciiTheme="minorHAnsi" w:hAnsiTheme="minorHAnsi" w:cstheme="minorHAnsi"/>
          <w:b/>
          <w:i/>
          <w:sz w:val="22"/>
          <w:szCs w:val="22"/>
          <w:lang w:val="en-GB"/>
        </w:rPr>
        <w:t>bases for</w:t>
      </w:r>
      <w:r w:rsidR="005E7B14" w:rsidRPr="00F87498">
        <w:rPr>
          <w:rFonts w:asciiTheme="minorHAnsi" w:hAnsiTheme="minorHAnsi" w:cstheme="minorHAnsi"/>
          <w:b/>
          <w:i/>
          <w:sz w:val="22"/>
          <w:szCs w:val="22"/>
          <w:lang w:val="en-GB"/>
        </w:rPr>
        <w:t xml:space="preserve"> preparation of </w:t>
      </w:r>
      <w:r w:rsidR="00FF0C5E" w:rsidRPr="00F87498">
        <w:rPr>
          <w:rFonts w:asciiTheme="minorHAnsi" w:hAnsiTheme="minorHAnsi" w:cstheme="minorHAnsi"/>
          <w:b/>
          <w:i/>
          <w:sz w:val="22"/>
          <w:szCs w:val="22"/>
          <w:lang w:val="en-GB"/>
        </w:rPr>
        <w:t xml:space="preserve">the </w:t>
      </w:r>
      <w:r w:rsidR="005E7B14" w:rsidRPr="00F87498">
        <w:rPr>
          <w:rFonts w:asciiTheme="minorHAnsi" w:hAnsiTheme="minorHAnsi" w:cstheme="minorHAnsi"/>
          <w:b/>
          <w:i/>
          <w:sz w:val="22"/>
          <w:szCs w:val="22"/>
          <w:lang w:val="en-GB"/>
        </w:rPr>
        <w:t>financial statements</w:t>
      </w:r>
    </w:p>
    <w:p w14:paraId="0325A775" w14:textId="77777777" w:rsidR="005E7B14" w:rsidRPr="00F87498" w:rsidRDefault="005E7B14" w:rsidP="00B8611D">
      <w:pPr>
        <w:spacing w:after="0"/>
        <w:jc w:val="both"/>
        <w:rPr>
          <w:rFonts w:asciiTheme="minorHAnsi" w:hAnsiTheme="minorHAnsi" w:cstheme="minorHAnsi"/>
          <w:sz w:val="22"/>
          <w:szCs w:val="22"/>
          <w:lang w:val="en-GB"/>
        </w:rPr>
      </w:pPr>
    </w:p>
    <w:p w14:paraId="2203C7C5" w14:textId="308F4020" w:rsidR="0046767B" w:rsidRPr="00F87498" w:rsidRDefault="005E7B14" w:rsidP="00B8611D">
      <w:pPr>
        <w:pStyle w:val="a4"/>
        <w:spacing w:before="0" w:beforeAutospacing="0" w:after="0" w:afterAutospacing="0"/>
        <w:jc w:val="both"/>
        <w:rPr>
          <w:rStyle w:val="FontStyle264"/>
          <w:rFonts w:asciiTheme="minorHAnsi" w:hAnsiTheme="minorHAnsi" w:cstheme="minorHAnsi"/>
          <w:sz w:val="22"/>
          <w:szCs w:val="22"/>
          <w:lang w:val="en-GB" w:eastAsia="uk-UA"/>
        </w:rPr>
      </w:pPr>
      <w:r w:rsidRPr="00F87498">
        <w:rPr>
          <w:rStyle w:val="FontStyle264"/>
          <w:rFonts w:asciiTheme="minorHAnsi" w:hAnsiTheme="minorHAnsi" w:cstheme="minorHAnsi"/>
          <w:sz w:val="22"/>
          <w:szCs w:val="22"/>
          <w:lang w:val="en-GB" w:eastAsia="uk-UA"/>
        </w:rPr>
        <w:t xml:space="preserve">This report employs different </w:t>
      </w:r>
      <w:r w:rsidR="007960A0">
        <w:rPr>
          <w:rStyle w:val="FontStyle264"/>
          <w:rFonts w:asciiTheme="minorHAnsi" w:hAnsiTheme="minorHAnsi" w:cstheme="minorHAnsi"/>
          <w:sz w:val="22"/>
          <w:szCs w:val="22"/>
          <w:lang w:val="en-GB" w:eastAsia="uk-UA"/>
        </w:rPr>
        <w:t xml:space="preserve">measurement </w:t>
      </w:r>
      <w:r w:rsidRPr="00F87498">
        <w:rPr>
          <w:rStyle w:val="FontStyle264"/>
          <w:rFonts w:asciiTheme="minorHAnsi" w:hAnsiTheme="minorHAnsi" w:cstheme="minorHAnsi"/>
          <w:sz w:val="22"/>
          <w:szCs w:val="22"/>
          <w:lang w:val="en-GB" w:eastAsia="uk-UA"/>
        </w:rPr>
        <w:t>bases with different levels and in different combinations. They include</w:t>
      </w:r>
      <w:r w:rsidR="0046767B" w:rsidRPr="00F87498">
        <w:rPr>
          <w:rStyle w:val="FontStyle264"/>
          <w:rFonts w:asciiTheme="minorHAnsi" w:hAnsiTheme="minorHAnsi" w:cstheme="minorHAnsi"/>
          <w:sz w:val="22"/>
          <w:szCs w:val="22"/>
          <w:lang w:val="en-GB" w:eastAsia="uk-UA"/>
        </w:rPr>
        <w:t>:</w:t>
      </w:r>
    </w:p>
    <w:p w14:paraId="061388C4" w14:textId="3DC7AEF2" w:rsidR="0046767B" w:rsidRPr="00F87498" w:rsidRDefault="005E7B14" w:rsidP="005E36EE">
      <w:pPr>
        <w:numPr>
          <w:ilvl w:val="0"/>
          <w:numId w:val="3"/>
        </w:numPr>
        <w:spacing w:after="0"/>
        <w:ind w:left="567" w:hanging="283"/>
        <w:jc w:val="both"/>
        <w:rPr>
          <w:rFonts w:asciiTheme="minorHAnsi" w:hAnsiTheme="minorHAnsi" w:cstheme="minorHAnsi"/>
          <w:sz w:val="22"/>
          <w:szCs w:val="22"/>
          <w:lang w:val="en-GB"/>
        </w:rPr>
      </w:pPr>
      <w:proofErr w:type="gramStart"/>
      <w:r w:rsidRPr="00F87498">
        <w:rPr>
          <w:rFonts w:asciiTheme="minorHAnsi" w:hAnsiTheme="minorHAnsi" w:cstheme="minorHAnsi"/>
          <w:i/>
          <w:sz w:val="22"/>
          <w:szCs w:val="22"/>
          <w:lang w:val="en-GB"/>
        </w:rPr>
        <w:t>initial</w:t>
      </w:r>
      <w:proofErr w:type="gramEnd"/>
      <w:r w:rsidRPr="00F87498">
        <w:rPr>
          <w:rFonts w:asciiTheme="minorHAnsi" w:hAnsiTheme="minorHAnsi" w:cstheme="minorHAnsi"/>
          <w:i/>
          <w:sz w:val="22"/>
          <w:szCs w:val="22"/>
          <w:lang w:val="en-GB"/>
        </w:rPr>
        <w:t xml:space="preserve"> </w:t>
      </w:r>
      <w:r w:rsidR="00A74E67" w:rsidRPr="00F87498">
        <w:rPr>
          <w:rFonts w:asciiTheme="minorHAnsi" w:hAnsiTheme="minorHAnsi" w:cstheme="minorHAnsi"/>
          <w:i/>
          <w:sz w:val="22"/>
          <w:szCs w:val="22"/>
          <w:lang w:val="en-GB"/>
        </w:rPr>
        <w:t>value</w:t>
      </w:r>
      <w:r w:rsidR="0046767B" w:rsidRPr="00F87498">
        <w:rPr>
          <w:rFonts w:asciiTheme="minorHAnsi" w:hAnsiTheme="minorHAnsi" w:cstheme="minorHAnsi"/>
          <w:sz w:val="22"/>
          <w:szCs w:val="22"/>
          <w:lang w:val="en-GB"/>
        </w:rPr>
        <w:t xml:space="preserve"> </w:t>
      </w:r>
      <w:r w:rsidR="00FF0C5E" w:rsidRPr="00F87498">
        <w:rPr>
          <w:rFonts w:asciiTheme="minorHAnsi" w:hAnsiTheme="minorHAnsi" w:cstheme="minorHAnsi"/>
          <w:sz w:val="22"/>
          <w:szCs w:val="22"/>
          <w:lang w:val="en-GB"/>
        </w:rPr>
        <w:t>-</w:t>
      </w:r>
      <w:r w:rsidR="0046767B" w:rsidRPr="00F87498">
        <w:rPr>
          <w:rFonts w:asciiTheme="minorHAnsi" w:hAnsiTheme="minorHAnsi" w:cstheme="minorHAnsi"/>
          <w:sz w:val="22"/>
          <w:szCs w:val="22"/>
          <w:lang w:val="en-GB"/>
        </w:rPr>
        <w:t xml:space="preserve"> </w:t>
      </w:r>
      <w:r w:rsidRPr="00F87498">
        <w:rPr>
          <w:rFonts w:asciiTheme="minorHAnsi" w:hAnsiTheme="minorHAnsi" w:cstheme="minorHAnsi"/>
          <w:sz w:val="22"/>
          <w:szCs w:val="22"/>
          <w:lang w:val="en-GB"/>
        </w:rPr>
        <w:t xml:space="preserve">the assets are presented by the sum of cash or cash equivalents paid or by fair value of consideration </w:t>
      </w:r>
      <w:r w:rsidR="00702737" w:rsidRPr="00F87498">
        <w:rPr>
          <w:rFonts w:asciiTheme="minorHAnsi" w:hAnsiTheme="minorHAnsi" w:cstheme="minorHAnsi"/>
          <w:sz w:val="22"/>
          <w:szCs w:val="22"/>
          <w:lang w:val="en-GB"/>
        </w:rPr>
        <w:t>made</w:t>
      </w:r>
      <w:r w:rsidRPr="00F87498">
        <w:rPr>
          <w:rFonts w:asciiTheme="minorHAnsi" w:hAnsiTheme="minorHAnsi" w:cstheme="minorHAnsi"/>
          <w:sz w:val="22"/>
          <w:szCs w:val="22"/>
          <w:lang w:val="en-GB"/>
        </w:rPr>
        <w:t xml:space="preserve"> to acquire them at the time of acquisition. Liabilities are presented at the amount of proceeds received in exchange for the liability o</w:t>
      </w:r>
      <w:r w:rsidR="00664B6C" w:rsidRPr="00F87498">
        <w:rPr>
          <w:rFonts w:asciiTheme="minorHAnsi" w:hAnsiTheme="minorHAnsi" w:cstheme="minorHAnsi"/>
          <w:sz w:val="22"/>
          <w:szCs w:val="22"/>
          <w:lang w:val="en-GB"/>
        </w:rPr>
        <w:t>r</w:t>
      </w:r>
      <w:r w:rsidRPr="00F87498">
        <w:rPr>
          <w:rFonts w:asciiTheme="minorHAnsi" w:hAnsiTheme="minorHAnsi" w:cstheme="minorHAnsi"/>
          <w:sz w:val="22"/>
          <w:szCs w:val="22"/>
          <w:lang w:val="en-GB"/>
        </w:rPr>
        <w:t>, in some cases (</w:t>
      </w:r>
      <w:r w:rsidRPr="00F87498">
        <w:rPr>
          <w:rFonts w:asciiTheme="minorHAnsi" w:hAnsiTheme="minorHAnsi" w:cstheme="minorHAnsi"/>
          <w:i/>
          <w:iCs/>
          <w:sz w:val="22"/>
          <w:szCs w:val="22"/>
          <w:lang w:val="en-GB"/>
        </w:rPr>
        <w:t>e.g</w:t>
      </w:r>
      <w:r w:rsidRPr="00F87498">
        <w:rPr>
          <w:rFonts w:asciiTheme="minorHAnsi" w:hAnsiTheme="minorHAnsi" w:cstheme="minorHAnsi"/>
          <w:sz w:val="22"/>
          <w:szCs w:val="22"/>
          <w:lang w:val="en-GB"/>
        </w:rPr>
        <w:t xml:space="preserve">. </w:t>
      </w:r>
      <w:r w:rsidR="00702737" w:rsidRPr="00F87498">
        <w:rPr>
          <w:rFonts w:asciiTheme="minorHAnsi" w:hAnsiTheme="minorHAnsi" w:cstheme="minorHAnsi"/>
          <w:sz w:val="22"/>
          <w:szCs w:val="22"/>
          <w:lang w:val="en-GB"/>
        </w:rPr>
        <w:t>income</w:t>
      </w:r>
      <w:r w:rsidRPr="00F87498">
        <w:rPr>
          <w:rFonts w:asciiTheme="minorHAnsi" w:hAnsiTheme="minorHAnsi" w:cstheme="minorHAnsi"/>
          <w:sz w:val="22"/>
          <w:szCs w:val="22"/>
          <w:lang w:val="en-GB"/>
        </w:rPr>
        <w:t xml:space="preserve"> tax)</w:t>
      </w:r>
      <w:r w:rsidR="00664B6C" w:rsidRPr="00F87498">
        <w:rPr>
          <w:rFonts w:asciiTheme="minorHAnsi" w:hAnsiTheme="minorHAnsi" w:cstheme="minorHAnsi"/>
          <w:sz w:val="22"/>
          <w:szCs w:val="22"/>
          <w:lang w:val="en-GB"/>
        </w:rPr>
        <w:t xml:space="preserve">, </w:t>
      </w:r>
      <w:r w:rsidRPr="00F87498">
        <w:rPr>
          <w:rFonts w:asciiTheme="minorHAnsi" w:hAnsiTheme="minorHAnsi" w:cstheme="minorHAnsi"/>
          <w:sz w:val="22"/>
          <w:szCs w:val="22"/>
          <w:lang w:val="en-GB"/>
        </w:rPr>
        <w:t>by the amount of cash o</w:t>
      </w:r>
      <w:r w:rsidR="00702737" w:rsidRPr="00F87498">
        <w:rPr>
          <w:rFonts w:asciiTheme="minorHAnsi" w:hAnsiTheme="minorHAnsi" w:cstheme="minorHAnsi"/>
          <w:sz w:val="22"/>
          <w:szCs w:val="22"/>
          <w:lang w:val="en-GB"/>
        </w:rPr>
        <w:t xml:space="preserve">r </w:t>
      </w:r>
      <w:r w:rsidRPr="00F87498">
        <w:rPr>
          <w:rFonts w:asciiTheme="minorHAnsi" w:hAnsiTheme="minorHAnsi" w:cstheme="minorHAnsi"/>
          <w:sz w:val="22"/>
          <w:szCs w:val="22"/>
          <w:lang w:val="en-GB"/>
        </w:rPr>
        <w:t xml:space="preserve">cash equivalents expected to be paid to </w:t>
      </w:r>
      <w:r w:rsidR="007960A0">
        <w:rPr>
          <w:rFonts w:asciiTheme="minorHAnsi" w:hAnsiTheme="minorHAnsi" w:cstheme="minorHAnsi"/>
          <w:sz w:val="22"/>
          <w:szCs w:val="22"/>
          <w:lang w:val="en-GB"/>
        </w:rPr>
        <w:t>redeem</w:t>
      </w:r>
      <w:r w:rsidR="00A74E67" w:rsidRPr="00F87498">
        <w:rPr>
          <w:rFonts w:asciiTheme="minorHAnsi" w:hAnsiTheme="minorHAnsi" w:cstheme="minorHAnsi"/>
          <w:sz w:val="22"/>
          <w:szCs w:val="22"/>
          <w:lang w:val="en-GB"/>
        </w:rPr>
        <w:t xml:space="preserve"> the liability in the ordinary course of business; </w:t>
      </w:r>
    </w:p>
    <w:p w14:paraId="36728385" w14:textId="5669F4A3" w:rsidR="0046767B" w:rsidRPr="00F87498" w:rsidRDefault="00A74E67" w:rsidP="005E36EE">
      <w:pPr>
        <w:numPr>
          <w:ilvl w:val="0"/>
          <w:numId w:val="3"/>
        </w:numPr>
        <w:spacing w:after="0"/>
        <w:ind w:left="567" w:hanging="283"/>
        <w:jc w:val="both"/>
        <w:rPr>
          <w:rFonts w:asciiTheme="minorHAnsi" w:hAnsiTheme="minorHAnsi" w:cstheme="minorHAnsi"/>
          <w:sz w:val="22"/>
          <w:szCs w:val="22"/>
          <w:lang w:val="en-GB"/>
        </w:rPr>
      </w:pPr>
      <w:r w:rsidRPr="00F87498">
        <w:rPr>
          <w:rFonts w:asciiTheme="minorHAnsi" w:hAnsiTheme="minorHAnsi" w:cstheme="minorHAnsi"/>
          <w:i/>
          <w:sz w:val="22"/>
          <w:szCs w:val="22"/>
          <w:lang w:val="en-GB"/>
        </w:rPr>
        <w:t>fair</w:t>
      </w:r>
      <w:r w:rsidR="0046767B" w:rsidRPr="00F87498">
        <w:rPr>
          <w:rFonts w:asciiTheme="minorHAnsi" w:hAnsiTheme="minorHAnsi" w:cstheme="minorHAnsi"/>
          <w:i/>
          <w:sz w:val="22"/>
          <w:szCs w:val="22"/>
          <w:lang w:val="en-GB"/>
        </w:rPr>
        <w:t xml:space="preserve"> </w:t>
      </w:r>
      <w:r w:rsidRPr="00F87498">
        <w:rPr>
          <w:rFonts w:asciiTheme="minorHAnsi" w:hAnsiTheme="minorHAnsi" w:cstheme="minorHAnsi"/>
          <w:i/>
          <w:sz w:val="22"/>
          <w:szCs w:val="22"/>
          <w:lang w:val="en-GB"/>
        </w:rPr>
        <w:t>value</w:t>
      </w:r>
      <w:r w:rsidR="0046767B" w:rsidRPr="00F87498">
        <w:rPr>
          <w:rFonts w:asciiTheme="minorHAnsi" w:hAnsiTheme="minorHAnsi" w:cstheme="minorHAnsi"/>
          <w:i/>
          <w:sz w:val="22"/>
          <w:szCs w:val="22"/>
          <w:lang w:val="en-GB"/>
        </w:rPr>
        <w:t xml:space="preserve"> </w:t>
      </w:r>
      <w:r w:rsidR="00FF0C5E" w:rsidRPr="00F87498">
        <w:rPr>
          <w:rFonts w:asciiTheme="minorHAnsi" w:hAnsiTheme="minorHAnsi" w:cstheme="minorHAnsi"/>
          <w:i/>
          <w:sz w:val="22"/>
          <w:szCs w:val="22"/>
          <w:lang w:val="en-GB"/>
        </w:rPr>
        <w:t>-</w:t>
      </w:r>
      <w:r w:rsidR="0046767B" w:rsidRPr="00F87498">
        <w:rPr>
          <w:rFonts w:asciiTheme="minorHAnsi" w:hAnsiTheme="minorHAnsi" w:cstheme="minorHAnsi"/>
          <w:i/>
          <w:sz w:val="22"/>
          <w:szCs w:val="22"/>
          <w:lang w:val="en-GB"/>
        </w:rPr>
        <w:t xml:space="preserve"> </w:t>
      </w:r>
      <w:r w:rsidRPr="00F87498">
        <w:rPr>
          <w:rFonts w:asciiTheme="minorHAnsi" w:hAnsiTheme="minorHAnsi" w:cstheme="minorHAnsi"/>
          <w:iCs/>
          <w:sz w:val="22"/>
          <w:szCs w:val="22"/>
          <w:lang w:val="en-GB"/>
        </w:rPr>
        <w:t>the value which would be formed under the following conditions:</w:t>
      </w:r>
      <w:r w:rsidRPr="00F87498">
        <w:rPr>
          <w:rFonts w:asciiTheme="minorHAnsi" w:hAnsiTheme="minorHAnsi" w:cstheme="minorHAnsi"/>
          <w:i/>
          <w:sz w:val="22"/>
          <w:szCs w:val="22"/>
          <w:lang w:val="en-GB"/>
        </w:rPr>
        <w:t xml:space="preserve"> </w:t>
      </w:r>
    </w:p>
    <w:p w14:paraId="622C679F" w14:textId="26A26A35" w:rsidR="0046767B" w:rsidRPr="00F87498" w:rsidRDefault="00A74E67" w:rsidP="005E36EE">
      <w:pPr>
        <w:pStyle w:val="1normal"/>
        <w:numPr>
          <w:ilvl w:val="0"/>
          <w:numId w:val="5"/>
        </w:numPr>
        <w:ind w:left="1418"/>
        <w:rPr>
          <w:rFonts w:asciiTheme="minorHAnsi" w:hAnsiTheme="minorHAnsi" w:cstheme="minorHAnsi"/>
          <w:sz w:val="22"/>
          <w:szCs w:val="22"/>
          <w:lang w:val="en-GB"/>
        </w:rPr>
      </w:pPr>
      <w:r w:rsidRPr="00F87498">
        <w:rPr>
          <w:rFonts w:asciiTheme="minorHAnsi" w:hAnsiTheme="minorHAnsi" w:cstheme="minorHAnsi"/>
          <w:sz w:val="22"/>
          <w:szCs w:val="22"/>
          <w:lang w:val="en-GB"/>
        </w:rPr>
        <w:t xml:space="preserve">the price is the </w:t>
      </w:r>
      <w:r w:rsidR="00FF0C5E" w:rsidRPr="00F87498">
        <w:rPr>
          <w:rFonts w:asciiTheme="minorHAnsi" w:hAnsiTheme="minorHAnsi" w:cstheme="minorHAnsi"/>
          <w:sz w:val="22"/>
          <w:szCs w:val="22"/>
          <w:lang w:val="en-GB"/>
        </w:rPr>
        <w:t>initial</w:t>
      </w:r>
      <w:r w:rsidRPr="00F87498">
        <w:rPr>
          <w:rFonts w:asciiTheme="minorHAnsi" w:hAnsiTheme="minorHAnsi" w:cstheme="minorHAnsi"/>
          <w:sz w:val="22"/>
          <w:szCs w:val="22"/>
          <w:lang w:val="en-GB"/>
        </w:rPr>
        <w:t xml:space="preserve"> price, </w:t>
      </w:r>
      <w:r w:rsidRPr="00F87498">
        <w:rPr>
          <w:rFonts w:asciiTheme="minorHAnsi" w:hAnsiTheme="minorHAnsi" w:cstheme="minorHAnsi"/>
          <w:i/>
          <w:iCs/>
          <w:sz w:val="22"/>
          <w:szCs w:val="22"/>
          <w:lang w:val="en-GB"/>
        </w:rPr>
        <w:t>i.e.</w:t>
      </w:r>
      <w:r w:rsidRPr="00F87498">
        <w:rPr>
          <w:rFonts w:asciiTheme="minorHAnsi" w:hAnsiTheme="minorHAnsi" w:cstheme="minorHAnsi"/>
          <w:sz w:val="22"/>
          <w:szCs w:val="22"/>
          <w:lang w:val="en-GB"/>
        </w:rPr>
        <w:t xml:space="preserve"> price received for sale or paid for transfer; </w:t>
      </w:r>
    </w:p>
    <w:p w14:paraId="5C902496" w14:textId="25A4E6F0" w:rsidR="0046767B" w:rsidRPr="00F87498" w:rsidRDefault="00A74E67" w:rsidP="005E36EE">
      <w:pPr>
        <w:pStyle w:val="1normal"/>
        <w:numPr>
          <w:ilvl w:val="0"/>
          <w:numId w:val="5"/>
        </w:numPr>
        <w:ind w:left="1418"/>
        <w:rPr>
          <w:rFonts w:asciiTheme="minorHAnsi" w:hAnsiTheme="minorHAnsi" w:cstheme="minorHAnsi"/>
          <w:sz w:val="22"/>
          <w:szCs w:val="22"/>
          <w:lang w:val="en-GB"/>
        </w:rPr>
      </w:pPr>
      <w:r w:rsidRPr="00F87498">
        <w:rPr>
          <w:rFonts w:asciiTheme="minorHAnsi" w:hAnsiTheme="minorHAnsi" w:cstheme="minorHAnsi"/>
          <w:sz w:val="22"/>
          <w:szCs w:val="22"/>
          <w:lang w:val="en-GB"/>
        </w:rPr>
        <w:t xml:space="preserve">the price is received in the ordinary course of business; </w:t>
      </w:r>
    </w:p>
    <w:p w14:paraId="20D888ED" w14:textId="7661913F" w:rsidR="0046767B" w:rsidRPr="00F87498" w:rsidRDefault="00A74E67" w:rsidP="005E36EE">
      <w:pPr>
        <w:pStyle w:val="1normal"/>
        <w:numPr>
          <w:ilvl w:val="0"/>
          <w:numId w:val="5"/>
        </w:numPr>
        <w:ind w:left="1418"/>
        <w:rPr>
          <w:rFonts w:asciiTheme="minorHAnsi" w:hAnsiTheme="minorHAnsi" w:cstheme="minorHAnsi"/>
          <w:sz w:val="22"/>
          <w:szCs w:val="22"/>
          <w:lang w:val="en-GB"/>
        </w:rPr>
      </w:pPr>
      <w:r w:rsidRPr="00F87498">
        <w:rPr>
          <w:rFonts w:asciiTheme="minorHAnsi" w:hAnsiTheme="minorHAnsi" w:cstheme="minorHAnsi"/>
          <w:sz w:val="22"/>
          <w:szCs w:val="22"/>
          <w:lang w:val="en-GB"/>
        </w:rPr>
        <w:t xml:space="preserve">the price was received </w:t>
      </w:r>
      <w:r w:rsidR="00FF0C5E" w:rsidRPr="00F87498">
        <w:rPr>
          <w:rFonts w:asciiTheme="minorHAnsi" w:hAnsiTheme="minorHAnsi" w:cstheme="minorHAnsi"/>
          <w:sz w:val="22"/>
          <w:szCs w:val="22"/>
          <w:lang w:val="en-GB"/>
        </w:rPr>
        <w:t>on</w:t>
      </w:r>
      <w:r w:rsidRPr="00F87498">
        <w:rPr>
          <w:rFonts w:asciiTheme="minorHAnsi" w:hAnsiTheme="minorHAnsi" w:cstheme="minorHAnsi"/>
          <w:sz w:val="22"/>
          <w:szCs w:val="22"/>
          <w:lang w:val="en-GB"/>
        </w:rPr>
        <w:t xml:space="preserve"> the </w:t>
      </w:r>
      <w:r w:rsidR="00FF0C5E" w:rsidRPr="00F87498">
        <w:rPr>
          <w:rFonts w:asciiTheme="minorHAnsi" w:hAnsiTheme="minorHAnsi" w:cstheme="minorHAnsi"/>
          <w:sz w:val="22"/>
          <w:szCs w:val="22"/>
          <w:lang w:val="en-GB"/>
        </w:rPr>
        <w:t>principal</w:t>
      </w:r>
      <w:r w:rsidRPr="00F87498">
        <w:rPr>
          <w:rFonts w:asciiTheme="minorHAnsi" w:hAnsiTheme="minorHAnsi" w:cstheme="minorHAnsi"/>
          <w:sz w:val="22"/>
          <w:szCs w:val="22"/>
          <w:lang w:val="en-GB"/>
        </w:rPr>
        <w:t xml:space="preserve"> or most </w:t>
      </w:r>
      <w:r w:rsidR="007960A0">
        <w:rPr>
          <w:rFonts w:asciiTheme="minorHAnsi" w:hAnsiTheme="minorHAnsi" w:cstheme="minorHAnsi"/>
          <w:sz w:val="22"/>
          <w:szCs w:val="22"/>
          <w:lang w:val="en-GB"/>
        </w:rPr>
        <w:t xml:space="preserve">advantageous </w:t>
      </w:r>
      <w:r w:rsidRPr="00F87498">
        <w:rPr>
          <w:rFonts w:asciiTheme="minorHAnsi" w:hAnsiTheme="minorHAnsi" w:cstheme="minorHAnsi"/>
          <w:sz w:val="22"/>
          <w:szCs w:val="22"/>
          <w:lang w:val="en-GB"/>
        </w:rPr>
        <w:t xml:space="preserve">market; </w:t>
      </w:r>
    </w:p>
    <w:p w14:paraId="2E09BE4C" w14:textId="180E0298" w:rsidR="0046767B" w:rsidRPr="00F87498" w:rsidRDefault="00A74E67" w:rsidP="005E36EE">
      <w:pPr>
        <w:pStyle w:val="1normal"/>
        <w:numPr>
          <w:ilvl w:val="0"/>
          <w:numId w:val="5"/>
        </w:numPr>
        <w:ind w:left="1418"/>
        <w:rPr>
          <w:rFonts w:asciiTheme="minorHAnsi" w:hAnsiTheme="minorHAnsi" w:cstheme="minorHAnsi"/>
          <w:sz w:val="22"/>
          <w:szCs w:val="22"/>
          <w:lang w:val="en-GB"/>
        </w:rPr>
      </w:pPr>
      <w:r w:rsidRPr="00F87498">
        <w:rPr>
          <w:rFonts w:asciiTheme="minorHAnsi" w:hAnsiTheme="minorHAnsi" w:cstheme="minorHAnsi"/>
          <w:sz w:val="22"/>
          <w:szCs w:val="22"/>
          <w:lang w:val="en-GB"/>
        </w:rPr>
        <w:t xml:space="preserve">the participants of the principal or the most </w:t>
      </w:r>
      <w:r w:rsidR="007960A0">
        <w:rPr>
          <w:rFonts w:asciiTheme="minorHAnsi" w:hAnsiTheme="minorHAnsi" w:cstheme="minorHAnsi"/>
          <w:sz w:val="22"/>
          <w:szCs w:val="22"/>
          <w:lang w:val="en-GB"/>
        </w:rPr>
        <w:t>advantageous</w:t>
      </w:r>
      <w:r w:rsidRPr="00F87498">
        <w:rPr>
          <w:rFonts w:asciiTheme="minorHAnsi" w:hAnsiTheme="minorHAnsi" w:cstheme="minorHAnsi"/>
          <w:sz w:val="22"/>
          <w:szCs w:val="22"/>
          <w:lang w:val="en-GB"/>
        </w:rPr>
        <w:t xml:space="preserve"> market – buyers and sellers are independent and knowledgeable; </w:t>
      </w:r>
    </w:p>
    <w:p w14:paraId="46D6270D" w14:textId="6A4DE563" w:rsidR="0046767B" w:rsidRPr="00F87498" w:rsidRDefault="00A74E67" w:rsidP="005E36EE">
      <w:pPr>
        <w:pStyle w:val="1normal"/>
        <w:numPr>
          <w:ilvl w:val="0"/>
          <w:numId w:val="5"/>
        </w:numPr>
        <w:ind w:left="1418"/>
        <w:rPr>
          <w:rFonts w:asciiTheme="minorHAnsi" w:hAnsiTheme="minorHAnsi" w:cstheme="minorHAnsi"/>
          <w:sz w:val="22"/>
          <w:szCs w:val="22"/>
          <w:lang w:val="en-GB"/>
        </w:rPr>
      </w:pPr>
      <w:r w:rsidRPr="00F87498">
        <w:rPr>
          <w:rFonts w:asciiTheme="minorHAnsi" w:hAnsiTheme="minorHAnsi" w:cstheme="minorHAnsi"/>
          <w:sz w:val="22"/>
          <w:szCs w:val="22"/>
          <w:lang w:val="en-GB"/>
        </w:rPr>
        <w:t xml:space="preserve">the price is received under current market conditions as of the date of the fair value measurement; </w:t>
      </w:r>
    </w:p>
    <w:p w14:paraId="26513970" w14:textId="33519479" w:rsidR="00A74E67" w:rsidRPr="00F87498" w:rsidRDefault="00A74E67" w:rsidP="005E36EE">
      <w:pPr>
        <w:pStyle w:val="1normal"/>
        <w:numPr>
          <w:ilvl w:val="0"/>
          <w:numId w:val="5"/>
        </w:numPr>
        <w:ind w:left="1418"/>
        <w:rPr>
          <w:rFonts w:asciiTheme="minorHAnsi" w:hAnsiTheme="minorHAnsi" w:cstheme="minorHAnsi"/>
          <w:sz w:val="22"/>
          <w:szCs w:val="22"/>
          <w:lang w:val="en-GB"/>
        </w:rPr>
      </w:pPr>
      <w:r w:rsidRPr="00F87498">
        <w:rPr>
          <w:rFonts w:asciiTheme="minorHAnsi" w:hAnsiTheme="minorHAnsi" w:cstheme="minorHAnsi"/>
          <w:sz w:val="22"/>
          <w:szCs w:val="22"/>
          <w:lang w:val="en-GB"/>
        </w:rPr>
        <w:lastRenderedPageBreak/>
        <w:t>the price is received regardless of whether it is observed directly or is resulted from the valuation methods;</w:t>
      </w:r>
    </w:p>
    <w:p w14:paraId="7369A49A" w14:textId="541E72E4" w:rsidR="0046767B" w:rsidRPr="00F87498" w:rsidRDefault="00A74E67" w:rsidP="005E36EE">
      <w:pPr>
        <w:pStyle w:val="1normal"/>
        <w:numPr>
          <w:ilvl w:val="0"/>
          <w:numId w:val="5"/>
        </w:numPr>
        <w:ind w:left="1418"/>
        <w:rPr>
          <w:rFonts w:asciiTheme="minorHAnsi" w:hAnsiTheme="minorHAnsi" w:cstheme="minorHAnsi"/>
          <w:sz w:val="22"/>
          <w:szCs w:val="22"/>
          <w:lang w:val="en-GB"/>
        </w:rPr>
      </w:pPr>
      <w:proofErr w:type="gramStart"/>
      <w:r w:rsidRPr="00F87498">
        <w:rPr>
          <w:rFonts w:asciiTheme="minorHAnsi" w:hAnsiTheme="minorHAnsi" w:cstheme="minorHAnsi"/>
          <w:sz w:val="22"/>
          <w:szCs w:val="22"/>
          <w:lang w:val="en-GB"/>
        </w:rPr>
        <w:t>the</w:t>
      </w:r>
      <w:proofErr w:type="gramEnd"/>
      <w:r w:rsidRPr="00F87498">
        <w:rPr>
          <w:rFonts w:asciiTheme="minorHAnsi" w:hAnsiTheme="minorHAnsi" w:cstheme="minorHAnsi"/>
          <w:sz w:val="22"/>
          <w:szCs w:val="22"/>
          <w:lang w:val="en-GB"/>
        </w:rPr>
        <w:t xml:space="preserve"> price is the market </w:t>
      </w:r>
      <w:r w:rsidR="003C3B65" w:rsidRPr="00F87498">
        <w:rPr>
          <w:rFonts w:asciiTheme="minorHAnsi" w:hAnsiTheme="minorHAnsi" w:cstheme="minorHAnsi"/>
          <w:sz w:val="22"/>
          <w:szCs w:val="22"/>
          <w:lang w:val="en-GB"/>
        </w:rPr>
        <w:t>value</w:t>
      </w:r>
      <w:r w:rsidRPr="00F87498">
        <w:rPr>
          <w:rFonts w:asciiTheme="minorHAnsi" w:hAnsiTheme="minorHAnsi" w:cstheme="minorHAnsi"/>
          <w:sz w:val="22"/>
          <w:szCs w:val="22"/>
          <w:lang w:val="en-GB"/>
        </w:rPr>
        <w:t xml:space="preserve">, but </w:t>
      </w:r>
      <w:r w:rsidR="00FF0C5E" w:rsidRPr="00F87498">
        <w:rPr>
          <w:rFonts w:asciiTheme="minorHAnsi" w:hAnsiTheme="minorHAnsi" w:cstheme="minorHAnsi"/>
          <w:sz w:val="22"/>
          <w:szCs w:val="22"/>
          <w:lang w:val="en-GB"/>
        </w:rPr>
        <w:t xml:space="preserve">not </w:t>
      </w:r>
      <w:r w:rsidRPr="00F87498">
        <w:rPr>
          <w:rFonts w:asciiTheme="minorHAnsi" w:hAnsiTheme="minorHAnsi" w:cstheme="minorHAnsi"/>
          <w:sz w:val="22"/>
          <w:szCs w:val="22"/>
          <w:lang w:val="en-GB"/>
        </w:rPr>
        <w:t xml:space="preserve">the </w:t>
      </w:r>
      <w:r w:rsidR="003C3B65" w:rsidRPr="00F87498">
        <w:rPr>
          <w:rFonts w:asciiTheme="minorHAnsi" w:hAnsiTheme="minorHAnsi" w:cstheme="minorHAnsi"/>
          <w:sz w:val="22"/>
          <w:szCs w:val="22"/>
          <w:lang w:val="en-GB"/>
        </w:rPr>
        <w:t>value given specifics of the Bank.</w:t>
      </w:r>
    </w:p>
    <w:p w14:paraId="31724978" w14:textId="50D6808F" w:rsidR="003C3B65" w:rsidRPr="00F87498" w:rsidRDefault="003C3B65" w:rsidP="005E36EE">
      <w:pPr>
        <w:pStyle w:val="1normal"/>
        <w:numPr>
          <w:ilvl w:val="0"/>
          <w:numId w:val="4"/>
        </w:numPr>
        <w:ind w:left="567" w:hanging="283"/>
        <w:rPr>
          <w:rFonts w:asciiTheme="minorHAnsi" w:hAnsiTheme="minorHAnsi" w:cstheme="minorHAnsi"/>
          <w:sz w:val="22"/>
          <w:szCs w:val="22"/>
          <w:lang w:val="en-GB"/>
        </w:rPr>
      </w:pPr>
      <w:r w:rsidRPr="00F87498">
        <w:rPr>
          <w:rFonts w:asciiTheme="minorHAnsi" w:hAnsiTheme="minorHAnsi" w:cstheme="minorHAnsi"/>
          <w:i/>
          <w:sz w:val="22"/>
          <w:szCs w:val="22"/>
          <w:lang w:val="en-GB"/>
        </w:rPr>
        <w:t xml:space="preserve">Amortised cost </w:t>
      </w:r>
      <w:r w:rsidR="0046767B" w:rsidRPr="00F87498">
        <w:rPr>
          <w:rFonts w:asciiTheme="minorHAnsi" w:hAnsiTheme="minorHAnsi" w:cstheme="minorHAnsi"/>
          <w:i/>
          <w:sz w:val="22"/>
          <w:szCs w:val="22"/>
          <w:lang w:val="en-GB"/>
        </w:rPr>
        <w:t xml:space="preserve"> </w:t>
      </w:r>
      <w:r w:rsidR="0046767B" w:rsidRPr="00F87498">
        <w:rPr>
          <w:rFonts w:asciiTheme="minorHAnsi" w:hAnsiTheme="minorHAnsi" w:cstheme="minorHAnsi"/>
          <w:iCs/>
          <w:sz w:val="22"/>
          <w:szCs w:val="22"/>
          <w:lang w:val="en-GB"/>
        </w:rPr>
        <w:t xml:space="preserve">- </w:t>
      </w:r>
      <w:r w:rsidRPr="00F87498">
        <w:rPr>
          <w:rFonts w:asciiTheme="minorHAnsi" w:hAnsiTheme="minorHAnsi" w:cstheme="minorHAnsi"/>
          <w:iCs/>
          <w:sz w:val="22"/>
          <w:szCs w:val="22"/>
          <w:lang w:val="en-GB"/>
        </w:rPr>
        <w:t>the value at which the financial asset, financial liability is measured at initial recognition</w:t>
      </w:r>
      <w:r w:rsidR="00CC1D92" w:rsidRPr="00F87498">
        <w:rPr>
          <w:rFonts w:asciiTheme="minorHAnsi" w:hAnsiTheme="minorHAnsi" w:cstheme="minorHAnsi"/>
          <w:iCs/>
          <w:sz w:val="22"/>
          <w:szCs w:val="22"/>
          <w:lang w:val="en-GB"/>
        </w:rPr>
        <w:t xml:space="preserve"> less of </w:t>
      </w:r>
      <w:r w:rsidRPr="00F87498">
        <w:rPr>
          <w:rFonts w:asciiTheme="minorHAnsi" w:hAnsiTheme="minorHAnsi" w:cstheme="minorHAnsi"/>
          <w:iCs/>
          <w:sz w:val="22"/>
          <w:szCs w:val="22"/>
          <w:lang w:val="en-GB"/>
        </w:rPr>
        <w:t xml:space="preserve">amount of principal repayment increased (reduced) by the amount of accumulated </w:t>
      </w:r>
      <w:r w:rsidR="00CC1D92" w:rsidRPr="00F87498">
        <w:rPr>
          <w:rFonts w:asciiTheme="minorHAnsi" w:hAnsiTheme="minorHAnsi" w:cstheme="minorHAnsi"/>
          <w:iCs/>
          <w:sz w:val="22"/>
          <w:szCs w:val="22"/>
          <w:lang w:val="en-GB"/>
        </w:rPr>
        <w:t>amortisation</w:t>
      </w:r>
      <w:r w:rsidRPr="00F87498">
        <w:rPr>
          <w:rFonts w:asciiTheme="minorHAnsi" w:hAnsiTheme="minorHAnsi" w:cstheme="minorHAnsi"/>
          <w:iCs/>
          <w:sz w:val="22"/>
          <w:szCs w:val="22"/>
          <w:lang w:val="en-GB"/>
        </w:rPr>
        <w:t xml:space="preserve"> of any difference between the </w:t>
      </w:r>
      <w:r w:rsidR="00CC1D92" w:rsidRPr="00F87498">
        <w:rPr>
          <w:rFonts w:asciiTheme="minorHAnsi" w:hAnsiTheme="minorHAnsi" w:cstheme="minorHAnsi"/>
          <w:iCs/>
          <w:sz w:val="22"/>
          <w:szCs w:val="22"/>
          <w:lang w:val="en-GB"/>
        </w:rPr>
        <w:t>initial</w:t>
      </w:r>
      <w:r w:rsidRPr="00F87498">
        <w:rPr>
          <w:rFonts w:asciiTheme="minorHAnsi" w:hAnsiTheme="minorHAnsi" w:cstheme="minorHAnsi"/>
          <w:iCs/>
          <w:sz w:val="22"/>
          <w:szCs w:val="22"/>
          <w:lang w:val="en-GB"/>
        </w:rPr>
        <w:t xml:space="preserve"> and repayment value</w:t>
      </w:r>
      <w:r w:rsidR="00CC1D92" w:rsidRPr="00F87498">
        <w:rPr>
          <w:rFonts w:asciiTheme="minorHAnsi" w:hAnsiTheme="minorHAnsi" w:cstheme="minorHAnsi"/>
          <w:iCs/>
          <w:sz w:val="22"/>
          <w:szCs w:val="22"/>
          <w:lang w:val="en-GB"/>
        </w:rPr>
        <w:t>s</w:t>
      </w:r>
      <w:r w:rsidRPr="00F87498">
        <w:rPr>
          <w:rFonts w:asciiTheme="minorHAnsi" w:hAnsiTheme="minorHAnsi" w:cstheme="minorHAnsi"/>
          <w:iCs/>
          <w:sz w:val="22"/>
          <w:szCs w:val="22"/>
          <w:lang w:val="en-GB"/>
        </w:rPr>
        <w:t xml:space="preserve"> (adjusted, in case of financial assets</w:t>
      </w:r>
      <w:r w:rsidR="00CC1D92" w:rsidRPr="00F87498">
        <w:rPr>
          <w:rFonts w:asciiTheme="minorHAnsi" w:hAnsiTheme="minorHAnsi" w:cstheme="minorHAnsi"/>
          <w:iCs/>
          <w:sz w:val="22"/>
          <w:szCs w:val="22"/>
          <w:lang w:val="en-GB"/>
        </w:rPr>
        <w:t xml:space="preserve"> </w:t>
      </w:r>
      <w:r w:rsidRPr="00F87498">
        <w:rPr>
          <w:rFonts w:asciiTheme="minorHAnsi" w:hAnsiTheme="minorHAnsi" w:cstheme="minorHAnsi"/>
          <w:iCs/>
          <w:sz w:val="22"/>
          <w:szCs w:val="22"/>
          <w:lang w:val="en-GB"/>
        </w:rPr>
        <w:t xml:space="preserve">subject to provision for losses), </w:t>
      </w:r>
      <w:r w:rsidR="00CC1D92" w:rsidRPr="00F87498">
        <w:rPr>
          <w:rFonts w:asciiTheme="minorHAnsi" w:hAnsiTheme="minorHAnsi" w:cstheme="minorHAnsi"/>
          <w:iCs/>
          <w:sz w:val="22"/>
          <w:szCs w:val="22"/>
          <w:lang w:val="en-GB"/>
        </w:rPr>
        <w:t>measured</w:t>
      </w:r>
      <w:r w:rsidRPr="00F87498">
        <w:rPr>
          <w:rFonts w:asciiTheme="minorHAnsi" w:hAnsiTheme="minorHAnsi" w:cstheme="minorHAnsi"/>
          <w:iCs/>
          <w:sz w:val="22"/>
          <w:szCs w:val="22"/>
          <w:lang w:val="en-GB"/>
        </w:rPr>
        <w:t xml:space="preserve"> using the effective </w:t>
      </w:r>
      <w:r w:rsidR="00664B6C" w:rsidRPr="00F87498">
        <w:rPr>
          <w:rFonts w:asciiTheme="minorHAnsi" w:hAnsiTheme="minorHAnsi" w:cstheme="minorHAnsi"/>
          <w:iCs/>
          <w:sz w:val="22"/>
          <w:szCs w:val="22"/>
          <w:lang w:val="en-GB"/>
        </w:rPr>
        <w:t>interest</w:t>
      </w:r>
      <w:r w:rsidRPr="00F87498">
        <w:rPr>
          <w:rFonts w:asciiTheme="minorHAnsi" w:hAnsiTheme="minorHAnsi" w:cstheme="minorHAnsi"/>
          <w:iCs/>
          <w:sz w:val="22"/>
          <w:szCs w:val="22"/>
          <w:lang w:val="en-GB"/>
        </w:rPr>
        <w:t xml:space="preserve"> method; </w:t>
      </w:r>
    </w:p>
    <w:p w14:paraId="6F356B58" w14:textId="74585A0E" w:rsidR="00387E41" w:rsidRPr="00F87498" w:rsidRDefault="007960A0" w:rsidP="005E36EE">
      <w:pPr>
        <w:numPr>
          <w:ilvl w:val="0"/>
          <w:numId w:val="4"/>
        </w:numPr>
        <w:spacing w:after="0"/>
        <w:ind w:left="567"/>
        <w:jc w:val="both"/>
        <w:rPr>
          <w:rFonts w:asciiTheme="minorHAnsi" w:hAnsiTheme="minorHAnsi" w:cstheme="minorHAnsi"/>
          <w:i/>
          <w:sz w:val="22"/>
          <w:szCs w:val="22"/>
          <w:lang w:val="en-GB"/>
        </w:rPr>
      </w:pPr>
      <w:r>
        <w:rPr>
          <w:rFonts w:asciiTheme="minorHAnsi" w:hAnsiTheme="minorHAnsi" w:cstheme="minorHAnsi"/>
          <w:i/>
          <w:sz w:val="22"/>
          <w:szCs w:val="22"/>
          <w:lang w:val="en-GB"/>
        </w:rPr>
        <w:t>Carrying amount</w:t>
      </w:r>
      <w:r w:rsidR="003C3B65" w:rsidRPr="00F87498">
        <w:rPr>
          <w:rFonts w:asciiTheme="minorHAnsi" w:hAnsiTheme="minorHAnsi" w:cstheme="minorHAnsi"/>
          <w:i/>
          <w:sz w:val="22"/>
          <w:szCs w:val="22"/>
          <w:lang w:val="en-GB"/>
        </w:rPr>
        <w:t xml:space="preserve"> of financial instruments </w:t>
      </w:r>
      <w:r w:rsidR="00CC1D92" w:rsidRPr="00F87498">
        <w:rPr>
          <w:rFonts w:asciiTheme="minorHAnsi" w:hAnsiTheme="minorHAnsi" w:cstheme="minorHAnsi"/>
          <w:i/>
          <w:sz w:val="22"/>
          <w:szCs w:val="22"/>
          <w:lang w:val="en-GB"/>
        </w:rPr>
        <w:t>-</w:t>
      </w:r>
      <w:r w:rsidR="003C3B65" w:rsidRPr="00F87498">
        <w:rPr>
          <w:rFonts w:asciiTheme="minorHAnsi" w:hAnsiTheme="minorHAnsi" w:cstheme="minorHAnsi"/>
          <w:i/>
          <w:sz w:val="22"/>
          <w:szCs w:val="22"/>
          <w:lang w:val="en-GB"/>
        </w:rPr>
        <w:t xml:space="preserve"> </w:t>
      </w:r>
      <w:r w:rsidR="003C3B65" w:rsidRPr="00F87498">
        <w:rPr>
          <w:rFonts w:asciiTheme="minorHAnsi" w:hAnsiTheme="minorHAnsi" w:cstheme="minorHAnsi"/>
          <w:iCs/>
          <w:sz w:val="22"/>
          <w:szCs w:val="22"/>
          <w:lang w:val="en-GB"/>
        </w:rPr>
        <w:t>the value at which the asset or liability is presented in the balance sheet.</w:t>
      </w:r>
      <w:r w:rsidR="003C3B65" w:rsidRPr="00F87498">
        <w:rPr>
          <w:rFonts w:asciiTheme="minorHAnsi" w:hAnsiTheme="minorHAnsi" w:cstheme="minorHAnsi"/>
          <w:i/>
          <w:sz w:val="22"/>
          <w:szCs w:val="22"/>
          <w:lang w:val="en-GB"/>
        </w:rPr>
        <w:t xml:space="preserve"> </w:t>
      </w:r>
      <w:r w:rsidR="003C3B65" w:rsidRPr="00F87498">
        <w:rPr>
          <w:rFonts w:asciiTheme="minorHAnsi" w:hAnsiTheme="minorHAnsi" w:cstheme="minorHAnsi"/>
          <w:iCs/>
          <w:sz w:val="22"/>
          <w:szCs w:val="22"/>
          <w:lang w:val="en-GB"/>
        </w:rPr>
        <w:t>The book value for a financial asset and a financial liability consists of the principal amount of debt, accrued interest, unamorti</w:t>
      </w:r>
      <w:r w:rsidR="00CC1D92" w:rsidRPr="00F87498">
        <w:rPr>
          <w:rFonts w:asciiTheme="minorHAnsi" w:hAnsiTheme="minorHAnsi" w:cstheme="minorHAnsi"/>
          <w:iCs/>
          <w:sz w:val="22"/>
          <w:szCs w:val="22"/>
          <w:lang w:val="en-GB"/>
        </w:rPr>
        <w:t>s</w:t>
      </w:r>
      <w:r w:rsidR="003C3B65" w:rsidRPr="00F87498">
        <w:rPr>
          <w:rFonts w:asciiTheme="minorHAnsi" w:hAnsiTheme="minorHAnsi" w:cstheme="minorHAnsi"/>
          <w:iCs/>
          <w:sz w:val="22"/>
          <w:szCs w:val="22"/>
          <w:lang w:val="en-GB"/>
        </w:rPr>
        <w:t>ed premium (discount)</w:t>
      </w:r>
      <w:r w:rsidR="00387E41" w:rsidRPr="00F87498">
        <w:rPr>
          <w:rFonts w:asciiTheme="minorHAnsi" w:hAnsiTheme="minorHAnsi" w:cstheme="minorHAnsi"/>
          <w:iCs/>
          <w:sz w:val="22"/>
          <w:szCs w:val="22"/>
          <w:lang w:val="en-GB"/>
        </w:rPr>
        <w:t xml:space="preserve">, revaluation amount, and for </w:t>
      </w:r>
      <w:r w:rsidR="00CC1D92" w:rsidRPr="00F87498">
        <w:rPr>
          <w:rFonts w:asciiTheme="minorHAnsi" w:hAnsiTheme="minorHAnsi" w:cstheme="minorHAnsi"/>
          <w:iCs/>
          <w:sz w:val="22"/>
          <w:szCs w:val="22"/>
          <w:lang w:val="en-GB"/>
        </w:rPr>
        <w:t>a</w:t>
      </w:r>
      <w:r w:rsidR="00387E41" w:rsidRPr="00F87498">
        <w:rPr>
          <w:rFonts w:asciiTheme="minorHAnsi" w:hAnsiTheme="minorHAnsi" w:cstheme="minorHAnsi"/>
          <w:iCs/>
          <w:sz w:val="22"/>
          <w:szCs w:val="22"/>
          <w:lang w:val="en-GB"/>
        </w:rPr>
        <w:t xml:space="preserve"> financial liability </w:t>
      </w:r>
      <w:r w:rsidR="00CC1D92" w:rsidRPr="00F87498">
        <w:rPr>
          <w:rFonts w:asciiTheme="minorHAnsi" w:hAnsiTheme="minorHAnsi" w:cstheme="minorHAnsi"/>
          <w:iCs/>
          <w:sz w:val="22"/>
          <w:szCs w:val="22"/>
          <w:lang w:val="en-GB"/>
        </w:rPr>
        <w:t>-</w:t>
      </w:r>
      <w:r w:rsidR="00387E41" w:rsidRPr="00F87498">
        <w:rPr>
          <w:rFonts w:asciiTheme="minorHAnsi" w:hAnsiTheme="minorHAnsi" w:cstheme="minorHAnsi"/>
          <w:iCs/>
          <w:sz w:val="22"/>
          <w:szCs w:val="22"/>
          <w:lang w:val="en-GB"/>
        </w:rPr>
        <w:t xml:space="preserve"> the amount of </w:t>
      </w:r>
      <w:r w:rsidR="00CC1D92" w:rsidRPr="00F87498">
        <w:rPr>
          <w:rFonts w:asciiTheme="minorHAnsi" w:hAnsiTheme="minorHAnsi" w:cstheme="minorHAnsi"/>
          <w:iCs/>
          <w:sz w:val="22"/>
          <w:szCs w:val="22"/>
          <w:lang w:val="en-GB"/>
        </w:rPr>
        <w:t>valuation allowance</w:t>
      </w:r>
      <w:r w:rsidR="00387E41" w:rsidRPr="00F87498">
        <w:rPr>
          <w:rFonts w:asciiTheme="minorHAnsi" w:hAnsiTheme="minorHAnsi" w:cstheme="minorHAnsi"/>
          <w:iCs/>
          <w:sz w:val="22"/>
          <w:szCs w:val="22"/>
          <w:lang w:val="en-GB"/>
        </w:rPr>
        <w:t xml:space="preserve"> for expected credit losses; </w:t>
      </w:r>
    </w:p>
    <w:p w14:paraId="2708ACCD" w14:textId="67C71FDE" w:rsidR="0046767B" w:rsidRPr="00F87498" w:rsidRDefault="007960A0" w:rsidP="005E36EE">
      <w:pPr>
        <w:numPr>
          <w:ilvl w:val="0"/>
          <w:numId w:val="4"/>
        </w:numPr>
        <w:spacing w:after="0"/>
        <w:ind w:left="567"/>
        <w:jc w:val="both"/>
        <w:rPr>
          <w:rFonts w:asciiTheme="minorHAnsi" w:hAnsiTheme="minorHAnsi" w:cstheme="minorHAnsi"/>
          <w:i/>
          <w:sz w:val="22"/>
          <w:szCs w:val="22"/>
          <w:lang w:val="en-GB"/>
        </w:rPr>
      </w:pPr>
      <w:r>
        <w:rPr>
          <w:rFonts w:asciiTheme="minorHAnsi" w:hAnsiTheme="minorHAnsi" w:cstheme="minorHAnsi"/>
          <w:i/>
          <w:sz w:val="22"/>
          <w:szCs w:val="22"/>
          <w:lang w:val="en-GB"/>
        </w:rPr>
        <w:t>Carrying amount of</w:t>
      </w:r>
      <w:r w:rsidR="00387E41" w:rsidRPr="00F87498">
        <w:rPr>
          <w:rFonts w:asciiTheme="minorHAnsi" w:hAnsiTheme="minorHAnsi" w:cstheme="minorHAnsi"/>
          <w:i/>
          <w:sz w:val="22"/>
          <w:szCs w:val="22"/>
          <w:lang w:val="en-GB"/>
        </w:rPr>
        <w:t xml:space="preserve"> non-financial assets - </w:t>
      </w:r>
      <w:r w:rsidR="00F112D8" w:rsidRPr="00F87498">
        <w:rPr>
          <w:rFonts w:asciiTheme="minorHAnsi" w:hAnsiTheme="minorHAnsi" w:cstheme="minorHAnsi"/>
          <w:iCs/>
          <w:sz w:val="22"/>
          <w:szCs w:val="22"/>
          <w:lang w:val="en-GB"/>
        </w:rPr>
        <w:t>t</w:t>
      </w:r>
      <w:r w:rsidR="00387E41" w:rsidRPr="00F87498">
        <w:rPr>
          <w:rFonts w:asciiTheme="minorHAnsi" w:hAnsiTheme="minorHAnsi" w:cstheme="minorHAnsi"/>
          <w:iCs/>
          <w:sz w:val="22"/>
          <w:szCs w:val="22"/>
          <w:lang w:val="en-GB"/>
        </w:rPr>
        <w:t xml:space="preserve">he value at which an asset is recognised after deducting any accumulated amortisation and accumulated impairment losses or amount of </w:t>
      </w:r>
      <w:r w:rsidR="00CC1D92" w:rsidRPr="00F87498">
        <w:rPr>
          <w:rFonts w:asciiTheme="minorHAnsi" w:hAnsiTheme="minorHAnsi" w:cstheme="minorHAnsi"/>
          <w:iCs/>
          <w:sz w:val="22"/>
          <w:szCs w:val="22"/>
          <w:lang w:val="en-GB"/>
        </w:rPr>
        <w:t xml:space="preserve">valuation </w:t>
      </w:r>
      <w:r w:rsidR="00387E41" w:rsidRPr="00F87498">
        <w:rPr>
          <w:rFonts w:asciiTheme="minorHAnsi" w:hAnsiTheme="minorHAnsi" w:cstheme="minorHAnsi"/>
          <w:iCs/>
          <w:sz w:val="22"/>
          <w:szCs w:val="22"/>
          <w:lang w:val="en-GB"/>
        </w:rPr>
        <w:t>allowance, subject to revaluation where appropriate;</w:t>
      </w:r>
    </w:p>
    <w:p w14:paraId="2AB806BF" w14:textId="77777777" w:rsidR="00D25FF5" w:rsidRPr="00F87498" w:rsidRDefault="00D25FF5" w:rsidP="00B8611D">
      <w:pPr>
        <w:spacing w:after="0"/>
        <w:ind w:firstLine="540"/>
        <w:jc w:val="both"/>
        <w:rPr>
          <w:rFonts w:asciiTheme="minorHAnsi" w:hAnsiTheme="minorHAnsi" w:cstheme="minorHAnsi"/>
          <w:sz w:val="22"/>
          <w:szCs w:val="22"/>
          <w:lang w:val="en-GB"/>
        </w:rPr>
      </w:pPr>
    </w:p>
    <w:p w14:paraId="70E7A919" w14:textId="4271ABE5" w:rsidR="002658C3" w:rsidRPr="00F87498" w:rsidRDefault="002658C3" w:rsidP="00B8611D">
      <w:pPr>
        <w:spacing w:after="0"/>
        <w:jc w:val="both"/>
        <w:rPr>
          <w:rFonts w:asciiTheme="minorHAnsi" w:hAnsiTheme="minorHAnsi" w:cstheme="minorHAnsi"/>
          <w:b/>
          <w:i/>
          <w:sz w:val="22"/>
          <w:szCs w:val="22"/>
          <w:lang w:val="en-GB"/>
        </w:rPr>
      </w:pPr>
      <w:r w:rsidRPr="00F87498">
        <w:rPr>
          <w:rFonts w:asciiTheme="minorHAnsi" w:hAnsiTheme="minorHAnsi" w:cstheme="minorHAnsi"/>
          <w:b/>
          <w:i/>
          <w:sz w:val="22"/>
          <w:szCs w:val="22"/>
          <w:lang w:val="en-GB"/>
        </w:rPr>
        <w:t>4</w:t>
      </w:r>
      <w:r w:rsidR="00677E5A" w:rsidRPr="00F87498">
        <w:rPr>
          <w:rFonts w:asciiTheme="minorHAnsi" w:hAnsiTheme="minorHAnsi" w:cstheme="minorHAnsi"/>
          <w:b/>
          <w:i/>
          <w:sz w:val="22"/>
          <w:szCs w:val="22"/>
          <w:lang w:val="en-GB"/>
        </w:rPr>
        <w:t>.2</w:t>
      </w:r>
      <w:r w:rsidR="0058559C" w:rsidRPr="00F87498">
        <w:rPr>
          <w:rFonts w:asciiTheme="minorHAnsi" w:hAnsiTheme="minorHAnsi" w:cstheme="minorHAnsi"/>
          <w:b/>
          <w:i/>
          <w:sz w:val="22"/>
          <w:szCs w:val="22"/>
          <w:lang w:val="en-GB"/>
        </w:rPr>
        <w:t>.</w:t>
      </w:r>
      <w:r w:rsidRPr="00F87498">
        <w:rPr>
          <w:rFonts w:asciiTheme="minorHAnsi" w:hAnsiTheme="minorHAnsi" w:cstheme="minorHAnsi"/>
          <w:b/>
          <w:i/>
          <w:sz w:val="22"/>
          <w:szCs w:val="22"/>
          <w:lang w:val="en-GB"/>
        </w:rPr>
        <w:t xml:space="preserve"> </w:t>
      </w:r>
      <w:r w:rsidR="00387E41" w:rsidRPr="00F87498">
        <w:rPr>
          <w:rFonts w:asciiTheme="minorHAnsi" w:hAnsiTheme="minorHAnsi" w:cstheme="minorHAnsi"/>
          <w:b/>
          <w:i/>
          <w:sz w:val="22"/>
          <w:szCs w:val="22"/>
          <w:lang w:val="en-GB"/>
        </w:rPr>
        <w:t>Financial instruments</w:t>
      </w:r>
    </w:p>
    <w:p w14:paraId="024F0A83" w14:textId="77777777" w:rsidR="00A576D8" w:rsidRPr="00F87498" w:rsidRDefault="00A576D8" w:rsidP="00B8611D">
      <w:pPr>
        <w:spacing w:after="0"/>
        <w:jc w:val="both"/>
        <w:rPr>
          <w:rFonts w:asciiTheme="minorHAnsi" w:hAnsiTheme="minorHAnsi" w:cstheme="minorHAnsi"/>
          <w:sz w:val="22"/>
          <w:szCs w:val="22"/>
          <w:lang w:val="en-GB"/>
        </w:rPr>
      </w:pPr>
    </w:p>
    <w:p w14:paraId="08089B27" w14:textId="58F206BB" w:rsidR="0046767B" w:rsidRPr="00F87498" w:rsidRDefault="00387E41" w:rsidP="00CC1D92">
      <w:pPr>
        <w:pStyle w:val="Style72"/>
        <w:widowControl/>
        <w:tabs>
          <w:tab w:val="left" w:pos="851"/>
        </w:tabs>
        <w:spacing w:after="240" w:line="240" w:lineRule="auto"/>
        <w:ind w:firstLine="0"/>
        <w:rPr>
          <w:rStyle w:val="FontStyle258"/>
          <w:rFonts w:asciiTheme="minorHAnsi" w:hAnsiTheme="minorHAnsi" w:cstheme="minorHAnsi"/>
          <w:lang w:val="en-GB" w:eastAsia="uk-UA"/>
        </w:rPr>
      </w:pPr>
      <w:r w:rsidRPr="00F87498">
        <w:rPr>
          <w:rStyle w:val="FontStyle258"/>
          <w:rFonts w:asciiTheme="minorHAnsi" w:hAnsiTheme="minorHAnsi" w:cstheme="minorHAnsi"/>
          <w:b/>
          <w:i/>
          <w:lang w:val="en-GB" w:eastAsia="uk-UA"/>
        </w:rPr>
        <w:t>Initial recognition</w:t>
      </w:r>
    </w:p>
    <w:p w14:paraId="6D302FC9" w14:textId="5A45A6CB" w:rsidR="0046767B" w:rsidRPr="00F87498" w:rsidRDefault="00387E41" w:rsidP="00CC1D92">
      <w:pPr>
        <w:pStyle w:val="Style72"/>
        <w:widowControl/>
        <w:tabs>
          <w:tab w:val="left" w:pos="851"/>
        </w:tabs>
        <w:spacing w:after="240" w:line="240" w:lineRule="auto"/>
        <w:ind w:firstLine="0"/>
        <w:rPr>
          <w:rFonts w:asciiTheme="minorHAnsi" w:hAnsiTheme="minorHAnsi" w:cstheme="minorHAnsi"/>
          <w:sz w:val="22"/>
          <w:szCs w:val="22"/>
          <w:lang w:val="en-GB" w:eastAsia="uk-UA"/>
        </w:rPr>
      </w:pPr>
      <w:r w:rsidRPr="00F87498">
        <w:rPr>
          <w:rStyle w:val="FontStyle258"/>
          <w:rFonts w:asciiTheme="minorHAnsi" w:hAnsiTheme="minorHAnsi" w:cstheme="minorHAnsi"/>
          <w:lang w:val="en-GB" w:eastAsia="uk-UA"/>
        </w:rPr>
        <w:t>Financial instruments</w:t>
      </w:r>
      <w:r w:rsidR="00D6127F">
        <w:rPr>
          <w:rStyle w:val="FontStyle258"/>
          <w:rFonts w:asciiTheme="minorHAnsi" w:hAnsiTheme="minorHAnsi" w:cstheme="minorHAnsi"/>
          <w:lang w:val="en-GB" w:eastAsia="uk-UA"/>
        </w:rPr>
        <w:t xml:space="preserve"> at</w:t>
      </w:r>
      <w:r w:rsidRPr="00F87498">
        <w:rPr>
          <w:rStyle w:val="FontStyle258"/>
          <w:rFonts w:asciiTheme="minorHAnsi" w:hAnsiTheme="minorHAnsi" w:cstheme="minorHAnsi"/>
          <w:lang w:val="en-GB" w:eastAsia="uk-UA"/>
        </w:rPr>
        <w:t xml:space="preserve"> fair value, changes </w:t>
      </w:r>
      <w:r w:rsidR="00CC1D92" w:rsidRPr="00F87498">
        <w:rPr>
          <w:rStyle w:val="FontStyle258"/>
          <w:rFonts w:asciiTheme="minorHAnsi" w:hAnsiTheme="minorHAnsi" w:cstheme="minorHAnsi"/>
          <w:lang w:val="en-GB" w:eastAsia="uk-UA"/>
        </w:rPr>
        <w:t>in</w:t>
      </w:r>
      <w:r w:rsidRPr="00F87498">
        <w:rPr>
          <w:rStyle w:val="FontStyle258"/>
          <w:rFonts w:asciiTheme="minorHAnsi" w:hAnsiTheme="minorHAnsi" w:cstheme="minorHAnsi"/>
          <w:lang w:val="en-GB" w:eastAsia="uk-UA"/>
        </w:rPr>
        <w:t xml:space="preserve"> which attribute to financial results, are initially recognised </w:t>
      </w:r>
      <w:r w:rsidR="007960A0">
        <w:rPr>
          <w:rStyle w:val="FontStyle258"/>
          <w:rFonts w:asciiTheme="minorHAnsi" w:hAnsiTheme="minorHAnsi" w:cstheme="minorHAnsi"/>
          <w:lang w:val="en-GB" w:eastAsia="uk-UA"/>
        </w:rPr>
        <w:t>at</w:t>
      </w:r>
      <w:r w:rsidRPr="00F87498">
        <w:rPr>
          <w:rStyle w:val="FontStyle258"/>
          <w:rFonts w:asciiTheme="minorHAnsi" w:hAnsiTheme="minorHAnsi" w:cstheme="minorHAnsi"/>
          <w:lang w:val="en-GB" w:eastAsia="uk-UA"/>
        </w:rPr>
        <w:t xml:space="preserve"> fair value. All other financial instruments are initially recognised </w:t>
      </w:r>
      <w:r w:rsidR="00B70F66" w:rsidRPr="00F87498">
        <w:rPr>
          <w:rStyle w:val="FontStyle258"/>
          <w:rFonts w:asciiTheme="minorHAnsi" w:hAnsiTheme="minorHAnsi" w:cstheme="minorHAnsi"/>
          <w:lang w:val="en-GB" w:eastAsia="uk-UA"/>
        </w:rPr>
        <w:t xml:space="preserve">at fair value plus transaction costs. At initial recognition profit or loss is recognised only when there is any difference between the fair value and the transaction price. </w:t>
      </w:r>
    </w:p>
    <w:p w14:paraId="6CA635D1" w14:textId="080F3689" w:rsidR="0046767B" w:rsidRPr="00F87498" w:rsidRDefault="00B70F66" w:rsidP="00CC1D92">
      <w:pPr>
        <w:pStyle w:val="Style72"/>
        <w:widowControl/>
        <w:tabs>
          <w:tab w:val="left" w:pos="851"/>
        </w:tabs>
        <w:spacing w:after="240" w:line="240" w:lineRule="auto"/>
        <w:ind w:firstLine="0"/>
        <w:rPr>
          <w:rStyle w:val="FontStyle258"/>
          <w:rFonts w:asciiTheme="minorHAnsi" w:hAnsiTheme="minorHAnsi" w:cstheme="minorHAnsi"/>
          <w:lang w:val="en-GB" w:eastAsia="uk-UA"/>
        </w:rPr>
      </w:pPr>
      <w:r w:rsidRPr="00F87498">
        <w:rPr>
          <w:rStyle w:val="FontStyle258"/>
          <w:rFonts w:asciiTheme="minorHAnsi" w:hAnsiTheme="minorHAnsi" w:cstheme="minorHAnsi"/>
          <w:lang w:val="en-GB" w:eastAsia="uk-UA"/>
        </w:rPr>
        <w:t xml:space="preserve">The best evidence of fair value of a financial instrument at the initial recognition is the transaction price. The Bank reaches the conclusion that the fair </w:t>
      </w:r>
      <w:r w:rsidR="00CC1D92" w:rsidRPr="00F87498">
        <w:rPr>
          <w:rStyle w:val="FontStyle258"/>
          <w:rFonts w:asciiTheme="minorHAnsi" w:hAnsiTheme="minorHAnsi" w:cstheme="minorHAnsi"/>
          <w:lang w:val="en-GB" w:eastAsia="uk-UA"/>
        </w:rPr>
        <w:t>value</w:t>
      </w:r>
      <w:r w:rsidRPr="00F87498">
        <w:rPr>
          <w:rStyle w:val="FontStyle258"/>
          <w:rFonts w:asciiTheme="minorHAnsi" w:hAnsiTheme="minorHAnsi" w:cstheme="minorHAnsi"/>
          <w:lang w:val="en-GB" w:eastAsia="uk-UA"/>
        </w:rPr>
        <w:t xml:space="preserve"> at the initial recognition is different from the transaction price:</w:t>
      </w:r>
    </w:p>
    <w:p w14:paraId="3F6B8BA3" w14:textId="1B78147C" w:rsidR="00111984" w:rsidRPr="00F87498" w:rsidRDefault="005A48C1" w:rsidP="005E36EE">
      <w:pPr>
        <w:numPr>
          <w:ilvl w:val="0"/>
          <w:numId w:val="3"/>
        </w:numPr>
        <w:spacing w:after="0"/>
        <w:jc w:val="both"/>
        <w:rPr>
          <w:rFonts w:asciiTheme="minorHAnsi" w:hAnsiTheme="minorHAnsi" w:cstheme="minorHAnsi"/>
          <w:sz w:val="22"/>
          <w:szCs w:val="22"/>
          <w:lang w:val="en-GB"/>
        </w:rPr>
      </w:pPr>
      <w:r w:rsidRPr="00F87498">
        <w:rPr>
          <w:rFonts w:asciiTheme="minorHAnsi" w:hAnsiTheme="minorHAnsi" w:cstheme="minorHAnsi"/>
          <w:sz w:val="22"/>
          <w:szCs w:val="22"/>
          <w:lang w:val="en-GB"/>
        </w:rPr>
        <w:t xml:space="preserve">if the fair value is </w:t>
      </w:r>
      <w:r w:rsidR="00664B6C" w:rsidRPr="00F87498">
        <w:rPr>
          <w:rFonts w:asciiTheme="minorHAnsi" w:hAnsiTheme="minorHAnsi" w:cstheme="minorHAnsi"/>
          <w:sz w:val="22"/>
          <w:szCs w:val="22"/>
          <w:lang w:val="en-GB"/>
        </w:rPr>
        <w:t>confirmed</w:t>
      </w:r>
      <w:r w:rsidR="008F1AC4" w:rsidRPr="00F87498">
        <w:rPr>
          <w:rFonts w:asciiTheme="minorHAnsi" w:hAnsiTheme="minorHAnsi" w:cstheme="minorHAnsi"/>
          <w:sz w:val="22"/>
          <w:szCs w:val="22"/>
          <w:lang w:val="en-GB"/>
        </w:rPr>
        <w:t xml:space="preserve"> by active market quotes for an </w:t>
      </w:r>
      <w:r w:rsidR="00664B6C" w:rsidRPr="00F87498">
        <w:rPr>
          <w:rFonts w:asciiTheme="minorHAnsi" w:hAnsiTheme="minorHAnsi" w:cstheme="minorHAnsi"/>
          <w:sz w:val="22"/>
          <w:szCs w:val="22"/>
          <w:lang w:val="en-GB"/>
        </w:rPr>
        <w:t>identical</w:t>
      </w:r>
      <w:r w:rsidR="008F1AC4" w:rsidRPr="00F87498">
        <w:rPr>
          <w:rFonts w:asciiTheme="minorHAnsi" w:hAnsiTheme="minorHAnsi" w:cstheme="minorHAnsi"/>
          <w:sz w:val="22"/>
          <w:szCs w:val="22"/>
          <w:lang w:val="en-GB"/>
        </w:rPr>
        <w:t xml:space="preserve"> assets or liability (</w:t>
      </w:r>
      <w:r w:rsidR="008F1AC4" w:rsidRPr="00F87498">
        <w:rPr>
          <w:rFonts w:asciiTheme="minorHAnsi" w:hAnsiTheme="minorHAnsi" w:cstheme="minorHAnsi"/>
          <w:i/>
          <w:iCs/>
          <w:sz w:val="22"/>
          <w:szCs w:val="22"/>
          <w:lang w:val="en-GB"/>
        </w:rPr>
        <w:t>i.e</w:t>
      </w:r>
      <w:r w:rsidR="008F1AC4" w:rsidRPr="00F87498">
        <w:rPr>
          <w:rFonts w:asciiTheme="minorHAnsi" w:hAnsiTheme="minorHAnsi" w:cstheme="minorHAnsi"/>
          <w:sz w:val="22"/>
          <w:szCs w:val="22"/>
          <w:lang w:val="en-GB"/>
        </w:rPr>
        <w:t xml:space="preserve">. Level 1 input) or is based on a </w:t>
      </w:r>
      <w:r w:rsidR="00835A6B" w:rsidRPr="00F87498">
        <w:rPr>
          <w:rFonts w:asciiTheme="minorHAnsi" w:hAnsiTheme="minorHAnsi" w:cstheme="minorHAnsi"/>
          <w:sz w:val="22"/>
          <w:szCs w:val="22"/>
          <w:lang w:val="en-GB"/>
        </w:rPr>
        <w:t>measurement</w:t>
      </w:r>
      <w:r w:rsidR="008F1AC4" w:rsidRPr="00F87498">
        <w:rPr>
          <w:rFonts w:asciiTheme="minorHAnsi" w:hAnsiTheme="minorHAnsi" w:cstheme="minorHAnsi"/>
          <w:sz w:val="22"/>
          <w:szCs w:val="22"/>
          <w:lang w:val="en-GB"/>
        </w:rPr>
        <w:t xml:space="preserve"> method that uses </w:t>
      </w:r>
      <w:r w:rsidR="00CC1D92" w:rsidRPr="00F87498">
        <w:rPr>
          <w:rFonts w:asciiTheme="minorHAnsi" w:hAnsiTheme="minorHAnsi" w:cstheme="minorHAnsi"/>
          <w:sz w:val="22"/>
          <w:szCs w:val="22"/>
          <w:lang w:val="en-GB"/>
        </w:rPr>
        <w:t xml:space="preserve">data from </w:t>
      </w:r>
      <w:r w:rsidR="008F1AC4" w:rsidRPr="00F87498">
        <w:rPr>
          <w:rFonts w:asciiTheme="minorHAnsi" w:hAnsiTheme="minorHAnsi" w:cstheme="minorHAnsi"/>
          <w:sz w:val="22"/>
          <w:szCs w:val="22"/>
          <w:lang w:val="en-GB"/>
        </w:rPr>
        <w:t>exclusively observable markets, the Bank recognise</w:t>
      </w:r>
      <w:r w:rsidR="00835A6B" w:rsidRPr="00F87498">
        <w:rPr>
          <w:rFonts w:asciiTheme="minorHAnsi" w:hAnsiTheme="minorHAnsi" w:cstheme="minorHAnsi"/>
          <w:sz w:val="22"/>
          <w:szCs w:val="22"/>
          <w:lang w:val="en-GB"/>
        </w:rPr>
        <w:t>s</w:t>
      </w:r>
      <w:r w:rsidR="008F1AC4" w:rsidRPr="00F87498">
        <w:rPr>
          <w:rFonts w:asciiTheme="minorHAnsi" w:hAnsiTheme="minorHAnsi" w:cstheme="minorHAnsi"/>
          <w:sz w:val="22"/>
          <w:szCs w:val="22"/>
          <w:lang w:val="en-GB"/>
        </w:rPr>
        <w:t xml:space="preserve"> the difference between the fair value at </w:t>
      </w:r>
      <w:r w:rsidR="00664B6C" w:rsidRPr="00F87498">
        <w:rPr>
          <w:rFonts w:asciiTheme="minorHAnsi" w:hAnsiTheme="minorHAnsi" w:cstheme="minorHAnsi"/>
          <w:sz w:val="22"/>
          <w:szCs w:val="22"/>
          <w:lang w:val="en-GB"/>
        </w:rPr>
        <w:t>initial</w:t>
      </w:r>
      <w:r w:rsidR="008F1AC4" w:rsidRPr="00F87498">
        <w:rPr>
          <w:rFonts w:asciiTheme="minorHAnsi" w:hAnsiTheme="minorHAnsi" w:cstheme="minorHAnsi"/>
          <w:sz w:val="22"/>
          <w:szCs w:val="22"/>
          <w:lang w:val="en-GB"/>
        </w:rPr>
        <w:t xml:space="preserve"> recognition and the transaction price in the form of income or loss; </w:t>
      </w:r>
    </w:p>
    <w:p w14:paraId="1BD8B7AC" w14:textId="6A931713" w:rsidR="0046767B" w:rsidRPr="00F87498" w:rsidRDefault="008F1AC4" w:rsidP="005E36EE">
      <w:pPr>
        <w:numPr>
          <w:ilvl w:val="0"/>
          <w:numId w:val="3"/>
        </w:numPr>
        <w:spacing w:after="0"/>
        <w:jc w:val="both"/>
        <w:rPr>
          <w:rFonts w:asciiTheme="minorHAnsi" w:hAnsiTheme="minorHAnsi" w:cstheme="minorHAnsi"/>
          <w:sz w:val="22"/>
          <w:szCs w:val="22"/>
          <w:lang w:val="en-GB"/>
        </w:rPr>
      </w:pPr>
      <w:proofErr w:type="gramStart"/>
      <w:r w:rsidRPr="00F87498">
        <w:rPr>
          <w:rFonts w:asciiTheme="minorHAnsi" w:hAnsiTheme="minorHAnsi" w:cstheme="minorHAnsi"/>
          <w:sz w:val="22"/>
          <w:szCs w:val="22"/>
          <w:lang w:val="en-GB"/>
        </w:rPr>
        <w:t>in</w:t>
      </w:r>
      <w:proofErr w:type="gramEnd"/>
      <w:r w:rsidRPr="00F87498">
        <w:rPr>
          <w:rFonts w:asciiTheme="minorHAnsi" w:hAnsiTheme="minorHAnsi" w:cstheme="minorHAnsi"/>
          <w:sz w:val="22"/>
          <w:szCs w:val="22"/>
          <w:lang w:val="en-GB"/>
        </w:rPr>
        <w:t xml:space="preserve"> other </w:t>
      </w:r>
      <w:r w:rsidR="00F112D8" w:rsidRPr="00F87498">
        <w:rPr>
          <w:rFonts w:asciiTheme="minorHAnsi" w:hAnsiTheme="minorHAnsi" w:cstheme="minorHAnsi"/>
          <w:sz w:val="22"/>
          <w:szCs w:val="22"/>
          <w:lang w:val="en-GB"/>
        </w:rPr>
        <w:t>cases,</w:t>
      </w:r>
      <w:r w:rsidRPr="00F87498">
        <w:rPr>
          <w:rFonts w:asciiTheme="minorHAnsi" w:hAnsiTheme="minorHAnsi" w:cstheme="minorHAnsi"/>
          <w:sz w:val="22"/>
          <w:szCs w:val="22"/>
          <w:lang w:val="en-GB"/>
        </w:rPr>
        <w:t xml:space="preserve"> the initial </w:t>
      </w:r>
      <w:r w:rsidR="00835A6B" w:rsidRPr="00F87498">
        <w:rPr>
          <w:rFonts w:asciiTheme="minorHAnsi" w:hAnsiTheme="minorHAnsi" w:cstheme="minorHAnsi"/>
          <w:sz w:val="22"/>
          <w:szCs w:val="22"/>
          <w:lang w:val="en-GB"/>
        </w:rPr>
        <w:t>measurement</w:t>
      </w:r>
      <w:r w:rsidRPr="00F87498">
        <w:rPr>
          <w:rFonts w:asciiTheme="minorHAnsi" w:hAnsiTheme="minorHAnsi" w:cstheme="minorHAnsi"/>
          <w:sz w:val="22"/>
          <w:szCs w:val="22"/>
          <w:lang w:val="en-GB"/>
        </w:rPr>
        <w:t xml:space="preserve"> of a financial asset is adjusted to defer for future periods the difference between the fair value and </w:t>
      </w:r>
      <w:r w:rsidR="00835A6B" w:rsidRPr="00F87498">
        <w:rPr>
          <w:rFonts w:asciiTheme="minorHAnsi" w:hAnsiTheme="minorHAnsi" w:cstheme="minorHAnsi"/>
          <w:sz w:val="22"/>
          <w:szCs w:val="22"/>
          <w:lang w:val="en-GB"/>
        </w:rPr>
        <w:t xml:space="preserve">the </w:t>
      </w:r>
      <w:r w:rsidRPr="00F87498">
        <w:rPr>
          <w:rFonts w:asciiTheme="minorHAnsi" w:hAnsiTheme="minorHAnsi" w:cstheme="minorHAnsi"/>
          <w:sz w:val="22"/>
          <w:szCs w:val="22"/>
          <w:lang w:val="en-GB"/>
        </w:rPr>
        <w:t>transaction price. At initial recognition the Bank recognise</w:t>
      </w:r>
      <w:r w:rsidR="00835A6B" w:rsidRPr="00F87498">
        <w:rPr>
          <w:rFonts w:asciiTheme="minorHAnsi" w:hAnsiTheme="minorHAnsi" w:cstheme="minorHAnsi"/>
          <w:sz w:val="22"/>
          <w:szCs w:val="22"/>
          <w:lang w:val="en-GB"/>
        </w:rPr>
        <w:t>s</w:t>
      </w:r>
      <w:r w:rsidRPr="00F87498">
        <w:rPr>
          <w:rFonts w:asciiTheme="minorHAnsi" w:hAnsiTheme="minorHAnsi" w:cstheme="minorHAnsi"/>
          <w:sz w:val="22"/>
          <w:szCs w:val="22"/>
          <w:lang w:val="en-GB"/>
        </w:rPr>
        <w:t xml:space="preserve"> the deferred difference as income or loss only when input data becomes observable or the instrument is derecognised. </w:t>
      </w:r>
    </w:p>
    <w:p w14:paraId="4CDB631D" w14:textId="77777777" w:rsidR="005C0DD3" w:rsidRPr="00F87498" w:rsidRDefault="005C0DD3" w:rsidP="005C0DD3">
      <w:pPr>
        <w:spacing w:after="0"/>
        <w:ind w:left="644"/>
        <w:jc w:val="both"/>
        <w:rPr>
          <w:rFonts w:asciiTheme="minorHAnsi" w:hAnsiTheme="minorHAnsi" w:cstheme="minorHAnsi"/>
          <w:sz w:val="22"/>
          <w:szCs w:val="22"/>
          <w:lang w:val="en-GB"/>
        </w:rPr>
      </w:pPr>
    </w:p>
    <w:p w14:paraId="12E2F8DD" w14:textId="1A7E9BC8" w:rsidR="0046767B" w:rsidRPr="00F87498" w:rsidRDefault="008F1AC4" w:rsidP="00835A6B">
      <w:pPr>
        <w:pStyle w:val="Style72"/>
        <w:widowControl/>
        <w:tabs>
          <w:tab w:val="left" w:pos="851"/>
        </w:tabs>
        <w:spacing w:after="240" w:line="240" w:lineRule="auto"/>
        <w:ind w:firstLine="0"/>
        <w:rPr>
          <w:rStyle w:val="FontStyle258"/>
          <w:rFonts w:asciiTheme="minorHAnsi" w:hAnsiTheme="minorHAnsi" w:cstheme="minorHAnsi"/>
          <w:b/>
          <w:i/>
          <w:lang w:val="en-GB" w:eastAsia="uk-UA"/>
        </w:rPr>
      </w:pPr>
      <w:r w:rsidRPr="00F87498">
        <w:rPr>
          <w:rStyle w:val="FontStyle258"/>
          <w:rFonts w:asciiTheme="minorHAnsi" w:hAnsiTheme="minorHAnsi" w:cstheme="minorHAnsi"/>
          <w:b/>
          <w:i/>
          <w:lang w:val="en-GB" w:eastAsia="uk-UA"/>
        </w:rPr>
        <w:t xml:space="preserve">Date of recognition </w:t>
      </w:r>
    </w:p>
    <w:p w14:paraId="68BA444E" w14:textId="41811A92" w:rsidR="005C0DD3" w:rsidRPr="00F87498" w:rsidRDefault="008F1AC4" w:rsidP="00835A6B">
      <w:pPr>
        <w:pStyle w:val="Style72"/>
        <w:widowControl/>
        <w:tabs>
          <w:tab w:val="left" w:pos="851"/>
        </w:tabs>
        <w:spacing w:after="240" w:line="240" w:lineRule="auto"/>
        <w:ind w:firstLine="0"/>
        <w:rPr>
          <w:rStyle w:val="FontStyle258"/>
          <w:rFonts w:asciiTheme="minorHAnsi" w:hAnsiTheme="minorHAnsi" w:cstheme="minorHAnsi"/>
          <w:lang w:val="en-GB"/>
        </w:rPr>
      </w:pPr>
      <w:r w:rsidRPr="00F87498">
        <w:rPr>
          <w:rFonts w:asciiTheme="minorHAnsi" w:hAnsiTheme="minorHAnsi" w:cstheme="minorHAnsi"/>
          <w:sz w:val="22"/>
          <w:szCs w:val="22"/>
          <w:lang w:val="en-GB"/>
        </w:rPr>
        <w:t xml:space="preserve">Acquisition or sale of financial assets or liabilities on standard terms are presented on the date of the transaction, </w:t>
      </w:r>
      <w:r w:rsidRPr="00F87498">
        <w:rPr>
          <w:rFonts w:asciiTheme="minorHAnsi" w:hAnsiTheme="minorHAnsi" w:cstheme="minorHAnsi"/>
          <w:i/>
          <w:iCs/>
          <w:sz w:val="22"/>
          <w:szCs w:val="22"/>
          <w:lang w:val="en-GB"/>
        </w:rPr>
        <w:t>i.e.</w:t>
      </w:r>
      <w:r w:rsidRPr="00F87498">
        <w:rPr>
          <w:rFonts w:asciiTheme="minorHAnsi" w:hAnsiTheme="minorHAnsi" w:cstheme="minorHAnsi"/>
          <w:sz w:val="22"/>
          <w:szCs w:val="22"/>
          <w:lang w:val="en-GB"/>
        </w:rPr>
        <w:t xml:space="preserve"> the date when the Bank accepts the obligation to acquire </w:t>
      </w:r>
      <w:r w:rsidR="00835A6B" w:rsidRPr="00F87498">
        <w:rPr>
          <w:rFonts w:asciiTheme="minorHAnsi" w:hAnsiTheme="minorHAnsi" w:cstheme="minorHAnsi"/>
          <w:sz w:val="22"/>
          <w:szCs w:val="22"/>
          <w:lang w:val="en-GB"/>
        </w:rPr>
        <w:t>an</w:t>
      </w:r>
      <w:r w:rsidRPr="00F87498">
        <w:rPr>
          <w:rFonts w:asciiTheme="minorHAnsi" w:hAnsiTheme="minorHAnsi" w:cstheme="minorHAnsi"/>
          <w:sz w:val="22"/>
          <w:szCs w:val="22"/>
          <w:lang w:val="en-GB"/>
        </w:rPr>
        <w:t xml:space="preserve"> asset or liability. Acquisition or sale on standard terms include acquisition or sale of financial assets </w:t>
      </w:r>
      <w:r w:rsidR="007D4E28" w:rsidRPr="00F87498">
        <w:rPr>
          <w:rFonts w:asciiTheme="minorHAnsi" w:hAnsiTheme="minorHAnsi" w:cstheme="minorHAnsi"/>
          <w:sz w:val="22"/>
          <w:szCs w:val="22"/>
          <w:lang w:val="en-GB"/>
        </w:rPr>
        <w:t>and</w:t>
      </w:r>
      <w:r w:rsidRPr="00F87498">
        <w:rPr>
          <w:rFonts w:asciiTheme="minorHAnsi" w:hAnsiTheme="minorHAnsi" w:cstheme="minorHAnsi"/>
          <w:sz w:val="22"/>
          <w:szCs w:val="22"/>
          <w:lang w:val="en-GB"/>
        </w:rPr>
        <w:t xml:space="preserve"> liabilitie</w:t>
      </w:r>
      <w:r w:rsidR="007D4E28" w:rsidRPr="00F87498">
        <w:rPr>
          <w:rFonts w:asciiTheme="minorHAnsi" w:hAnsiTheme="minorHAnsi" w:cstheme="minorHAnsi"/>
          <w:sz w:val="22"/>
          <w:szCs w:val="22"/>
          <w:lang w:val="en-GB"/>
        </w:rPr>
        <w:t>s under an agreement, which provides for supply</w:t>
      </w:r>
      <w:r w:rsidR="00835A6B" w:rsidRPr="00F87498">
        <w:rPr>
          <w:rFonts w:asciiTheme="minorHAnsi" w:hAnsiTheme="minorHAnsi" w:cstheme="minorHAnsi"/>
          <w:sz w:val="22"/>
          <w:szCs w:val="22"/>
          <w:lang w:val="en-GB"/>
        </w:rPr>
        <w:t xml:space="preserve"> of</w:t>
      </w:r>
      <w:r w:rsidR="007D4E28" w:rsidRPr="00F87498">
        <w:rPr>
          <w:rFonts w:asciiTheme="minorHAnsi" w:hAnsiTheme="minorHAnsi" w:cstheme="minorHAnsi"/>
          <w:sz w:val="22"/>
          <w:szCs w:val="22"/>
          <w:lang w:val="en-GB"/>
        </w:rPr>
        <w:t xml:space="preserve"> assets or liabilities within the </w:t>
      </w:r>
      <w:r w:rsidR="00664B6C" w:rsidRPr="00F87498">
        <w:rPr>
          <w:rFonts w:asciiTheme="minorHAnsi" w:hAnsiTheme="minorHAnsi" w:cstheme="minorHAnsi"/>
          <w:sz w:val="22"/>
          <w:szCs w:val="22"/>
          <w:lang w:val="en-GB"/>
        </w:rPr>
        <w:t>time limit</w:t>
      </w:r>
      <w:r w:rsidR="007D4E28" w:rsidRPr="00F87498">
        <w:rPr>
          <w:rFonts w:asciiTheme="minorHAnsi" w:hAnsiTheme="minorHAnsi" w:cstheme="minorHAnsi"/>
          <w:sz w:val="22"/>
          <w:szCs w:val="22"/>
          <w:lang w:val="en-GB"/>
        </w:rPr>
        <w:t xml:space="preserve"> set by the rules or agreements </w:t>
      </w:r>
      <w:r w:rsidR="00835A6B" w:rsidRPr="00F87498">
        <w:rPr>
          <w:rFonts w:asciiTheme="minorHAnsi" w:hAnsiTheme="minorHAnsi" w:cstheme="minorHAnsi"/>
          <w:sz w:val="22"/>
          <w:szCs w:val="22"/>
          <w:lang w:val="en-GB"/>
        </w:rPr>
        <w:t>on</w:t>
      </w:r>
      <w:r w:rsidR="007D4E28" w:rsidRPr="00F87498">
        <w:rPr>
          <w:rFonts w:asciiTheme="minorHAnsi" w:hAnsiTheme="minorHAnsi" w:cstheme="minorHAnsi"/>
          <w:sz w:val="22"/>
          <w:szCs w:val="22"/>
          <w:lang w:val="en-GB"/>
        </w:rPr>
        <w:t xml:space="preserve"> the market. </w:t>
      </w:r>
    </w:p>
    <w:p w14:paraId="429FA1F5" w14:textId="640BD996" w:rsidR="0046767B" w:rsidRPr="00F87498" w:rsidRDefault="007D4E28" w:rsidP="00835A6B">
      <w:pPr>
        <w:pStyle w:val="Style72"/>
        <w:widowControl/>
        <w:tabs>
          <w:tab w:val="left" w:pos="851"/>
        </w:tabs>
        <w:spacing w:after="240" w:line="240" w:lineRule="auto"/>
        <w:ind w:firstLine="0"/>
        <w:rPr>
          <w:rStyle w:val="FontStyle258"/>
          <w:rFonts w:asciiTheme="minorHAnsi" w:hAnsiTheme="minorHAnsi" w:cstheme="minorHAnsi"/>
          <w:b/>
          <w:i/>
          <w:lang w:val="en-GB" w:eastAsia="uk-UA"/>
        </w:rPr>
      </w:pPr>
      <w:r w:rsidRPr="00F87498">
        <w:rPr>
          <w:rStyle w:val="FontStyle258"/>
          <w:rFonts w:asciiTheme="minorHAnsi" w:hAnsiTheme="minorHAnsi" w:cstheme="minorHAnsi"/>
          <w:b/>
          <w:i/>
          <w:lang w:val="en-GB" w:eastAsia="uk-UA"/>
        </w:rPr>
        <w:t>Classification</w:t>
      </w:r>
    </w:p>
    <w:p w14:paraId="42CFFE3C" w14:textId="273705E3" w:rsidR="0046767B" w:rsidRPr="00F87498" w:rsidRDefault="007D4E28" w:rsidP="00835A6B">
      <w:pPr>
        <w:pStyle w:val="Style72"/>
        <w:widowControl/>
        <w:tabs>
          <w:tab w:val="left" w:pos="851"/>
        </w:tabs>
        <w:spacing w:after="240" w:line="240" w:lineRule="auto"/>
        <w:ind w:firstLine="0"/>
        <w:rPr>
          <w:rStyle w:val="FontStyle258"/>
          <w:rFonts w:asciiTheme="minorHAnsi" w:hAnsiTheme="minorHAnsi" w:cstheme="minorHAnsi"/>
          <w:lang w:val="en-GB" w:eastAsia="uk-UA"/>
        </w:rPr>
      </w:pPr>
      <w:r w:rsidRPr="00F87498">
        <w:rPr>
          <w:rStyle w:val="FontStyle258"/>
          <w:rFonts w:asciiTheme="minorHAnsi" w:hAnsiTheme="minorHAnsi" w:cstheme="minorHAnsi"/>
          <w:i/>
          <w:lang w:val="en-GB" w:eastAsia="uk-UA"/>
        </w:rPr>
        <w:t xml:space="preserve">Financial assets. </w:t>
      </w:r>
      <w:r w:rsidRPr="00F87498">
        <w:rPr>
          <w:rStyle w:val="FontStyle258"/>
          <w:rFonts w:asciiTheme="minorHAnsi" w:hAnsiTheme="minorHAnsi" w:cstheme="minorHAnsi"/>
          <w:iCs/>
          <w:lang w:val="en-GB" w:eastAsia="uk-UA"/>
        </w:rPr>
        <w:t xml:space="preserve">Depending on intentions and </w:t>
      </w:r>
      <w:r w:rsidR="007D3988" w:rsidRPr="00F87498">
        <w:rPr>
          <w:rStyle w:val="FontStyle258"/>
          <w:rFonts w:asciiTheme="minorHAnsi" w:hAnsiTheme="minorHAnsi" w:cstheme="minorHAnsi"/>
          <w:iCs/>
          <w:lang w:val="en-GB" w:eastAsia="uk-UA"/>
        </w:rPr>
        <w:t>asset management policy, the</w:t>
      </w:r>
      <w:r w:rsidRPr="00F87498">
        <w:rPr>
          <w:rStyle w:val="FontStyle258"/>
          <w:rFonts w:asciiTheme="minorHAnsi" w:hAnsiTheme="minorHAnsi" w:cstheme="minorHAnsi"/>
          <w:iCs/>
          <w:lang w:val="en-GB" w:eastAsia="uk-UA"/>
        </w:rPr>
        <w:t xml:space="preserve"> Bank </w:t>
      </w:r>
      <w:r w:rsidR="007D3988" w:rsidRPr="00F87498">
        <w:rPr>
          <w:rStyle w:val="FontStyle258"/>
          <w:rFonts w:asciiTheme="minorHAnsi" w:hAnsiTheme="minorHAnsi" w:cstheme="minorHAnsi"/>
          <w:iCs/>
          <w:lang w:val="en-GB" w:eastAsia="uk-UA"/>
        </w:rPr>
        <w:t xml:space="preserve">classifies financial assets as financial assets </w:t>
      </w:r>
      <w:r w:rsidR="00D6127F">
        <w:rPr>
          <w:rStyle w:val="FontStyle258"/>
          <w:rFonts w:asciiTheme="minorHAnsi" w:hAnsiTheme="minorHAnsi" w:cstheme="minorHAnsi"/>
          <w:iCs/>
          <w:lang w:val="en-GB" w:eastAsia="uk-UA"/>
        </w:rPr>
        <w:t>measured</w:t>
      </w:r>
      <w:r w:rsidR="007D3988" w:rsidRPr="00F87498">
        <w:rPr>
          <w:rStyle w:val="FontStyle258"/>
          <w:rFonts w:asciiTheme="minorHAnsi" w:hAnsiTheme="minorHAnsi" w:cstheme="minorHAnsi"/>
          <w:iCs/>
          <w:lang w:val="en-GB" w:eastAsia="uk-UA"/>
        </w:rPr>
        <w:t xml:space="preserve"> at amortised cost, where the purpose of holding such asset (</w:t>
      </w:r>
      <w:r w:rsidR="007D3988" w:rsidRPr="00F87498">
        <w:rPr>
          <w:rStyle w:val="FontStyle258"/>
          <w:rFonts w:asciiTheme="minorHAnsi" w:hAnsiTheme="minorHAnsi" w:cstheme="minorHAnsi"/>
          <w:i/>
          <w:lang w:val="en-GB" w:eastAsia="uk-UA"/>
        </w:rPr>
        <w:t>i.e.</w:t>
      </w:r>
      <w:r w:rsidR="007D3988" w:rsidRPr="00F87498">
        <w:rPr>
          <w:rStyle w:val="FontStyle258"/>
          <w:rFonts w:asciiTheme="minorHAnsi" w:hAnsiTheme="minorHAnsi" w:cstheme="minorHAnsi"/>
          <w:iCs/>
          <w:lang w:val="en-GB" w:eastAsia="uk-UA"/>
        </w:rPr>
        <w:t xml:space="preserve"> business model)</w:t>
      </w:r>
      <w:r w:rsidR="00835A6B" w:rsidRPr="00F87498">
        <w:rPr>
          <w:rStyle w:val="FontStyle258"/>
          <w:rFonts w:asciiTheme="minorHAnsi" w:hAnsiTheme="minorHAnsi" w:cstheme="minorHAnsi"/>
          <w:iCs/>
          <w:lang w:val="en-GB" w:eastAsia="uk-UA"/>
        </w:rPr>
        <w:t xml:space="preserve"> </w:t>
      </w:r>
      <w:r w:rsidR="007D3988" w:rsidRPr="00F87498">
        <w:rPr>
          <w:rStyle w:val="FontStyle258"/>
          <w:rFonts w:asciiTheme="minorHAnsi" w:hAnsiTheme="minorHAnsi" w:cstheme="minorHAnsi"/>
          <w:iCs/>
          <w:lang w:val="en-GB" w:eastAsia="uk-UA"/>
        </w:rPr>
        <w:t xml:space="preserve">is obtaining cash flows under the contract. </w:t>
      </w:r>
    </w:p>
    <w:p w14:paraId="47B0CCB3" w14:textId="1977D369" w:rsidR="00AC598E" w:rsidRPr="00F87498" w:rsidRDefault="007D3988" w:rsidP="00835A6B">
      <w:pPr>
        <w:spacing w:after="240"/>
        <w:jc w:val="both"/>
        <w:rPr>
          <w:rFonts w:asciiTheme="minorHAnsi" w:hAnsiTheme="minorHAnsi" w:cstheme="minorHAnsi"/>
          <w:sz w:val="22"/>
          <w:szCs w:val="22"/>
          <w:lang w:val="en-GB"/>
        </w:rPr>
      </w:pPr>
      <w:r w:rsidRPr="00F87498">
        <w:rPr>
          <w:rFonts w:asciiTheme="minorHAnsi" w:hAnsiTheme="minorHAnsi" w:cstheme="minorHAnsi"/>
          <w:sz w:val="22"/>
          <w:szCs w:val="22"/>
          <w:lang w:val="en-GB"/>
        </w:rPr>
        <w:lastRenderedPageBreak/>
        <w:t>At the initial recognition, the Bank classifies financial assets based on the business model applie</w:t>
      </w:r>
      <w:r w:rsidR="00835A6B" w:rsidRPr="00F87498">
        <w:rPr>
          <w:rFonts w:asciiTheme="minorHAnsi" w:hAnsiTheme="minorHAnsi" w:cstheme="minorHAnsi"/>
          <w:sz w:val="22"/>
          <w:szCs w:val="22"/>
          <w:lang w:val="en-GB"/>
        </w:rPr>
        <w:t>d</w:t>
      </w:r>
      <w:r w:rsidRPr="00F87498">
        <w:rPr>
          <w:rFonts w:asciiTheme="minorHAnsi" w:hAnsiTheme="minorHAnsi" w:cstheme="minorHAnsi"/>
          <w:sz w:val="22"/>
          <w:szCs w:val="22"/>
          <w:lang w:val="en-GB"/>
        </w:rPr>
        <w:t xml:space="preserve"> to manage these assets and </w:t>
      </w:r>
      <w:r w:rsidR="00664B6C" w:rsidRPr="00F87498">
        <w:rPr>
          <w:rFonts w:asciiTheme="minorHAnsi" w:hAnsiTheme="minorHAnsi" w:cstheme="minorHAnsi"/>
          <w:sz w:val="22"/>
          <w:szCs w:val="22"/>
          <w:lang w:val="en-GB"/>
        </w:rPr>
        <w:t>characteristics</w:t>
      </w:r>
      <w:r w:rsidRPr="00F87498">
        <w:rPr>
          <w:rFonts w:asciiTheme="minorHAnsi" w:hAnsiTheme="minorHAnsi" w:cstheme="minorHAnsi"/>
          <w:sz w:val="22"/>
          <w:szCs w:val="22"/>
          <w:lang w:val="en-GB"/>
        </w:rPr>
        <w:t xml:space="preserve"> of the cash flow under the contract. </w:t>
      </w:r>
    </w:p>
    <w:p w14:paraId="78A01857" w14:textId="3A6BDE6D" w:rsidR="007D3988" w:rsidRPr="00F87498" w:rsidRDefault="00D544F0" w:rsidP="00B8611D">
      <w:pPr>
        <w:jc w:val="both"/>
        <w:rPr>
          <w:rFonts w:asciiTheme="minorHAnsi" w:hAnsiTheme="minorHAnsi" w:cstheme="minorHAnsi"/>
          <w:sz w:val="22"/>
          <w:szCs w:val="22"/>
          <w:lang w:val="en-GB"/>
        </w:rPr>
      </w:pPr>
      <w:r w:rsidRPr="00F87498">
        <w:rPr>
          <w:rFonts w:asciiTheme="minorHAnsi" w:hAnsiTheme="minorHAnsi" w:cstheme="minorHAnsi"/>
          <w:i/>
          <w:sz w:val="22"/>
          <w:szCs w:val="22"/>
          <w:lang w:val="en-GB"/>
        </w:rPr>
        <w:t>B</w:t>
      </w:r>
      <w:r w:rsidR="007D3988" w:rsidRPr="00F87498">
        <w:rPr>
          <w:rFonts w:asciiTheme="minorHAnsi" w:hAnsiTheme="minorHAnsi" w:cstheme="minorHAnsi"/>
          <w:i/>
          <w:sz w:val="22"/>
          <w:szCs w:val="22"/>
          <w:lang w:val="en-GB"/>
        </w:rPr>
        <w:t>usiness model</w:t>
      </w:r>
      <w:r w:rsidRPr="00F87498">
        <w:rPr>
          <w:rFonts w:asciiTheme="minorHAnsi" w:hAnsiTheme="minorHAnsi" w:cstheme="minorHAnsi"/>
          <w:i/>
          <w:sz w:val="22"/>
          <w:szCs w:val="22"/>
          <w:lang w:val="en-GB"/>
        </w:rPr>
        <w:t xml:space="preserve"> </w:t>
      </w:r>
      <w:r w:rsidR="00D6127F">
        <w:rPr>
          <w:rFonts w:asciiTheme="minorHAnsi" w:hAnsiTheme="minorHAnsi" w:cstheme="minorHAnsi"/>
          <w:i/>
          <w:sz w:val="22"/>
          <w:szCs w:val="22"/>
          <w:lang w:val="en-GB"/>
        </w:rPr>
        <w:t>assessment</w:t>
      </w:r>
      <w:r w:rsidR="00A33E8B" w:rsidRPr="00F87498">
        <w:rPr>
          <w:rFonts w:asciiTheme="minorHAnsi" w:hAnsiTheme="minorHAnsi" w:cstheme="minorHAnsi"/>
          <w:i/>
          <w:sz w:val="22"/>
          <w:szCs w:val="22"/>
          <w:lang w:val="en-GB"/>
        </w:rPr>
        <w:t>.</w:t>
      </w:r>
      <w:r w:rsidR="00D45BBF" w:rsidRPr="00F87498">
        <w:rPr>
          <w:rFonts w:asciiTheme="minorHAnsi" w:hAnsiTheme="minorHAnsi" w:cstheme="minorHAnsi"/>
          <w:sz w:val="22"/>
          <w:szCs w:val="22"/>
          <w:lang w:val="en-GB"/>
        </w:rPr>
        <w:t xml:space="preserve"> </w:t>
      </w:r>
      <w:r w:rsidR="007D3988" w:rsidRPr="00F87498">
        <w:rPr>
          <w:rFonts w:asciiTheme="minorHAnsi" w:hAnsiTheme="minorHAnsi" w:cstheme="minorHAnsi"/>
          <w:sz w:val="22"/>
          <w:szCs w:val="22"/>
          <w:lang w:val="en-GB"/>
        </w:rPr>
        <w:t xml:space="preserve">The Bank defines the business model at the level which best reflects how the grouped financial assets are managed to achieve a particular </w:t>
      </w:r>
      <w:r w:rsidRPr="00F87498">
        <w:rPr>
          <w:rFonts w:asciiTheme="minorHAnsi" w:hAnsiTheme="minorHAnsi" w:cstheme="minorHAnsi"/>
          <w:sz w:val="22"/>
          <w:szCs w:val="22"/>
          <w:lang w:val="en-GB"/>
        </w:rPr>
        <w:t xml:space="preserve">business </w:t>
      </w:r>
      <w:r w:rsidR="007D3988" w:rsidRPr="00F87498">
        <w:rPr>
          <w:rFonts w:asciiTheme="minorHAnsi" w:hAnsiTheme="minorHAnsi" w:cstheme="minorHAnsi"/>
          <w:sz w:val="22"/>
          <w:szCs w:val="22"/>
          <w:lang w:val="en-GB"/>
        </w:rPr>
        <w:t xml:space="preserve">purpose. The business model of the Bank is </w:t>
      </w:r>
      <w:r w:rsidRPr="00F87498">
        <w:rPr>
          <w:rFonts w:asciiTheme="minorHAnsi" w:hAnsiTheme="minorHAnsi" w:cstheme="minorHAnsi"/>
          <w:sz w:val="22"/>
          <w:szCs w:val="22"/>
          <w:lang w:val="en-GB"/>
        </w:rPr>
        <w:t>measured</w:t>
      </w:r>
      <w:r w:rsidR="007D3988" w:rsidRPr="00F87498">
        <w:rPr>
          <w:rFonts w:asciiTheme="minorHAnsi" w:hAnsiTheme="minorHAnsi" w:cstheme="minorHAnsi"/>
          <w:sz w:val="22"/>
          <w:szCs w:val="22"/>
          <w:lang w:val="en-GB"/>
        </w:rPr>
        <w:t xml:space="preserve"> not </w:t>
      </w:r>
      <w:r w:rsidR="00D6127F">
        <w:rPr>
          <w:rFonts w:asciiTheme="minorHAnsi" w:hAnsiTheme="minorHAnsi" w:cstheme="minorHAnsi"/>
          <w:sz w:val="22"/>
          <w:szCs w:val="22"/>
          <w:lang w:val="en-GB"/>
        </w:rPr>
        <w:t>at</w:t>
      </w:r>
      <w:r w:rsidR="007D3988" w:rsidRPr="00F87498">
        <w:rPr>
          <w:rFonts w:asciiTheme="minorHAnsi" w:hAnsiTheme="minorHAnsi" w:cstheme="minorHAnsi"/>
          <w:sz w:val="22"/>
          <w:szCs w:val="22"/>
          <w:lang w:val="en-GB"/>
        </w:rPr>
        <w:t xml:space="preserve"> the level of separate </w:t>
      </w:r>
      <w:r w:rsidR="00664B6C" w:rsidRPr="00F87498">
        <w:rPr>
          <w:rFonts w:asciiTheme="minorHAnsi" w:hAnsiTheme="minorHAnsi" w:cstheme="minorHAnsi"/>
          <w:sz w:val="22"/>
          <w:szCs w:val="22"/>
          <w:lang w:val="en-GB"/>
        </w:rPr>
        <w:t>instruments</w:t>
      </w:r>
      <w:r w:rsidR="007D3988" w:rsidRPr="00F87498">
        <w:rPr>
          <w:rFonts w:asciiTheme="minorHAnsi" w:hAnsiTheme="minorHAnsi" w:cstheme="minorHAnsi"/>
          <w:sz w:val="22"/>
          <w:szCs w:val="22"/>
          <w:lang w:val="en-GB"/>
        </w:rPr>
        <w:t xml:space="preserve">, but </w:t>
      </w:r>
      <w:r w:rsidR="00D6127F">
        <w:rPr>
          <w:rFonts w:asciiTheme="minorHAnsi" w:hAnsiTheme="minorHAnsi" w:cstheme="minorHAnsi"/>
          <w:sz w:val="22"/>
          <w:szCs w:val="22"/>
          <w:lang w:val="en-GB"/>
        </w:rPr>
        <w:t>at</w:t>
      </w:r>
      <w:r w:rsidR="007D3988" w:rsidRPr="00F87498">
        <w:rPr>
          <w:rFonts w:asciiTheme="minorHAnsi" w:hAnsiTheme="minorHAnsi" w:cstheme="minorHAnsi"/>
          <w:sz w:val="22"/>
          <w:szCs w:val="22"/>
          <w:lang w:val="en-GB"/>
        </w:rPr>
        <w:t xml:space="preserve"> a higher level of aggregated portfolio and is based on observable factors such as: </w:t>
      </w:r>
    </w:p>
    <w:p w14:paraId="2AA44403" w14:textId="735553F9" w:rsidR="00AC598E" w:rsidRPr="00F87498" w:rsidRDefault="00D544F0" w:rsidP="005E36EE">
      <w:pPr>
        <w:pStyle w:val="afd"/>
        <w:numPr>
          <w:ilvl w:val="0"/>
          <w:numId w:val="4"/>
        </w:numPr>
        <w:jc w:val="both"/>
        <w:rPr>
          <w:rFonts w:asciiTheme="minorHAnsi" w:hAnsiTheme="minorHAnsi" w:cstheme="minorHAnsi"/>
          <w:sz w:val="22"/>
          <w:szCs w:val="22"/>
          <w:lang w:val="en-GB"/>
        </w:rPr>
      </w:pPr>
      <w:r w:rsidRPr="00F87498">
        <w:rPr>
          <w:rFonts w:asciiTheme="minorHAnsi" w:hAnsiTheme="minorHAnsi" w:cstheme="minorHAnsi"/>
          <w:sz w:val="22"/>
          <w:szCs w:val="22"/>
          <w:lang w:val="en-GB"/>
        </w:rPr>
        <w:t xml:space="preserve">the way </w:t>
      </w:r>
      <w:r w:rsidR="007E7D6B" w:rsidRPr="00F87498">
        <w:rPr>
          <w:rFonts w:asciiTheme="minorHAnsi" w:hAnsiTheme="minorHAnsi" w:cstheme="minorHAnsi"/>
          <w:sz w:val="22"/>
          <w:szCs w:val="22"/>
          <w:lang w:val="en-GB"/>
        </w:rPr>
        <w:t>business model performance and financial assets profitability</w:t>
      </w:r>
      <w:r w:rsidRPr="00F87498">
        <w:rPr>
          <w:rFonts w:asciiTheme="minorHAnsi" w:hAnsiTheme="minorHAnsi" w:cstheme="minorHAnsi"/>
          <w:sz w:val="22"/>
          <w:szCs w:val="22"/>
          <w:lang w:val="en-GB"/>
        </w:rPr>
        <w:t xml:space="preserve"> </w:t>
      </w:r>
      <w:r w:rsidR="007E7D6B" w:rsidRPr="00F87498">
        <w:rPr>
          <w:rFonts w:asciiTheme="minorHAnsi" w:hAnsiTheme="minorHAnsi" w:cstheme="minorHAnsi"/>
          <w:sz w:val="22"/>
          <w:szCs w:val="22"/>
          <w:lang w:val="en-GB"/>
        </w:rPr>
        <w:t>held under the business model</w:t>
      </w:r>
      <w:r w:rsidRPr="00F87498">
        <w:rPr>
          <w:rFonts w:asciiTheme="minorHAnsi" w:hAnsiTheme="minorHAnsi" w:cstheme="minorHAnsi"/>
          <w:sz w:val="22"/>
          <w:szCs w:val="22"/>
          <w:lang w:val="en-GB"/>
        </w:rPr>
        <w:t xml:space="preserve"> </w:t>
      </w:r>
      <w:r w:rsidR="007E7D6B" w:rsidRPr="00F87498">
        <w:rPr>
          <w:rFonts w:asciiTheme="minorHAnsi" w:hAnsiTheme="minorHAnsi" w:cstheme="minorHAnsi"/>
          <w:sz w:val="22"/>
          <w:szCs w:val="22"/>
          <w:lang w:val="en-GB"/>
        </w:rPr>
        <w:t xml:space="preserve">are </w:t>
      </w:r>
      <w:r w:rsidRPr="00F87498">
        <w:rPr>
          <w:rFonts w:asciiTheme="minorHAnsi" w:hAnsiTheme="minorHAnsi" w:cstheme="minorHAnsi"/>
          <w:sz w:val="22"/>
          <w:szCs w:val="22"/>
          <w:lang w:val="en-GB"/>
        </w:rPr>
        <w:t>measured</w:t>
      </w:r>
      <w:r w:rsidR="007E7D6B" w:rsidRPr="00F87498">
        <w:rPr>
          <w:rFonts w:asciiTheme="minorHAnsi" w:hAnsiTheme="minorHAnsi" w:cstheme="minorHAnsi"/>
          <w:sz w:val="22"/>
          <w:szCs w:val="22"/>
          <w:lang w:val="en-GB"/>
        </w:rPr>
        <w:t xml:space="preserve"> and how such information is communicated to the key </w:t>
      </w:r>
      <w:r w:rsidRPr="00F87498">
        <w:rPr>
          <w:rFonts w:asciiTheme="minorHAnsi" w:hAnsiTheme="minorHAnsi" w:cstheme="minorHAnsi"/>
          <w:sz w:val="22"/>
          <w:szCs w:val="22"/>
          <w:lang w:val="en-GB"/>
        </w:rPr>
        <w:t>management</w:t>
      </w:r>
      <w:r w:rsidR="007E7D6B" w:rsidRPr="00F87498">
        <w:rPr>
          <w:rFonts w:asciiTheme="minorHAnsi" w:hAnsiTheme="minorHAnsi" w:cstheme="minorHAnsi"/>
          <w:sz w:val="22"/>
          <w:szCs w:val="22"/>
          <w:lang w:val="en-GB"/>
        </w:rPr>
        <w:t xml:space="preserve"> of the Bank; </w:t>
      </w:r>
    </w:p>
    <w:p w14:paraId="5E9ACC7F" w14:textId="21B8AEB5" w:rsidR="00AC598E" w:rsidRPr="00F87498" w:rsidRDefault="007E7D6B" w:rsidP="005E36EE">
      <w:pPr>
        <w:pStyle w:val="afd"/>
        <w:numPr>
          <w:ilvl w:val="0"/>
          <w:numId w:val="4"/>
        </w:numPr>
        <w:jc w:val="both"/>
        <w:rPr>
          <w:rFonts w:asciiTheme="minorHAnsi" w:hAnsiTheme="minorHAnsi" w:cstheme="minorHAnsi"/>
          <w:sz w:val="22"/>
          <w:szCs w:val="22"/>
          <w:lang w:val="en-GB"/>
        </w:rPr>
      </w:pPr>
      <w:r w:rsidRPr="00F87498">
        <w:rPr>
          <w:rFonts w:asciiTheme="minorHAnsi" w:hAnsiTheme="minorHAnsi" w:cstheme="minorHAnsi"/>
          <w:sz w:val="22"/>
          <w:szCs w:val="22"/>
          <w:lang w:val="en-GB"/>
        </w:rPr>
        <w:t xml:space="preserve">risks affecting </w:t>
      </w:r>
      <w:r w:rsidR="00D544F0" w:rsidRPr="00F87498">
        <w:rPr>
          <w:rFonts w:asciiTheme="minorHAnsi" w:hAnsiTheme="minorHAnsi" w:cstheme="minorHAnsi"/>
          <w:sz w:val="22"/>
          <w:szCs w:val="22"/>
          <w:lang w:val="en-GB"/>
        </w:rPr>
        <w:t>efficiency</w:t>
      </w:r>
      <w:r w:rsidRPr="00F87498">
        <w:rPr>
          <w:rFonts w:asciiTheme="minorHAnsi" w:hAnsiTheme="minorHAnsi" w:cstheme="minorHAnsi"/>
          <w:sz w:val="22"/>
          <w:szCs w:val="22"/>
          <w:lang w:val="en-GB"/>
        </w:rPr>
        <w:t xml:space="preserve"> of the business model (and profitability of financial assets held within such business model) and, in particular, the way these risks are managed; </w:t>
      </w:r>
      <w:r w:rsidR="00AC598E" w:rsidRPr="00F87498">
        <w:rPr>
          <w:rFonts w:asciiTheme="minorHAnsi" w:hAnsiTheme="minorHAnsi" w:cstheme="minorHAnsi"/>
          <w:sz w:val="22"/>
          <w:szCs w:val="22"/>
          <w:lang w:val="en-GB"/>
        </w:rPr>
        <w:t xml:space="preserve"> </w:t>
      </w:r>
    </w:p>
    <w:p w14:paraId="2263B887" w14:textId="7F495627" w:rsidR="00AC598E" w:rsidRPr="00F87498" w:rsidRDefault="007E7D6B" w:rsidP="005E36EE">
      <w:pPr>
        <w:pStyle w:val="afd"/>
        <w:numPr>
          <w:ilvl w:val="0"/>
          <w:numId w:val="4"/>
        </w:numPr>
        <w:jc w:val="both"/>
        <w:rPr>
          <w:rFonts w:asciiTheme="minorHAnsi" w:hAnsiTheme="minorHAnsi" w:cstheme="minorHAnsi"/>
          <w:sz w:val="22"/>
          <w:szCs w:val="22"/>
          <w:lang w:val="en-GB"/>
        </w:rPr>
      </w:pPr>
      <w:proofErr w:type="gramStart"/>
      <w:r w:rsidRPr="00F87498">
        <w:rPr>
          <w:rFonts w:asciiTheme="minorHAnsi" w:hAnsiTheme="minorHAnsi" w:cstheme="minorHAnsi"/>
          <w:sz w:val="22"/>
          <w:szCs w:val="22"/>
          <w:lang w:val="en-GB"/>
        </w:rPr>
        <w:t>expected</w:t>
      </w:r>
      <w:proofErr w:type="gramEnd"/>
      <w:r w:rsidRPr="00F87498">
        <w:rPr>
          <w:rFonts w:asciiTheme="minorHAnsi" w:hAnsiTheme="minorHAnsi" w:cstheme="minorHAnsi"/>
          <w:sz w:val="22"/>
          <w:szCs w:val="22"/>
          <w:lang w:val="en-GB"/>
        </w:rPr>
        <w:t xml:space="preserve"> frequency, volume and timing of sales are also important aspects in </w:t>
      </w:r>
      <w:r w:rsidR="00D544F0" w:rsidRPr="00F87498">
        <w:rPr>
          <w:rFonts w:asciiTheme="minorHAnsi" w:hAnsiTheme="minorHAnsi" w:cstheme="minorHAnsi"/>
          <w:sz w:val="22"/>
          <w:szCs w:val="22"/>
          <w:lang w:val="en-GB"/>
        </w:rPr>
        <w:t>measuring</w:t>
      </w:r>
      <w:r w:rsidRPr="00F87498">
        <w:rPr>
          <w:rFonts w:asciiTheme="minorHAnsi" w:hAnsiTheme="minorHAnsi" w:cstheme="minorHAnsi"/>
          <w:sz w:val="22"/>
          <w:szCs w:val="22"/>
          <w:lang w:val="en-GB"/>
        </w:rPr>
        <w:t xml:space="preserve"> the </w:t>
      </w:r>
      <w:r w:rsidR="00664B6C" w:rsidRPr="00F87498">
        <w:rPr>
          <w:rFonts w:asciiTheme="minorHAnsi" w:hAnsiTheme="minorHAnsi" w:cstheme="minorHAnsi"/>
          <w:sz w:val="22"/>
          <w:szCs w:val="22"/>
          <w:lang w:val="en-GB"/>
        </w:rPr>
        <w:t>business</w:t>
      </w:r>
      <w:r w:rsidRPr="00F87498">
        <w:rPr>
          <w:rFonts w:asciiTheme="minorHAnsi" w:hAnsiTheme="minorHAnsi" w:cstheme="minorHAnsi"/>
          <w:sz w:val="22"/>
          <w:szCs w:val="22"/>
          <w:lang w:val="en-GB"/>
        </w:rPr>
        <w:t xml:space="preserve"> model of the Bank.</w:t>
      </w:r>
    </w:p>
    <w:p w14:paraId="26CCA6D4" w14:textId="5740BBBC" w:rsidR="00D544F0" w:rsidRPr="00F87498" w:rsidRDefault="007E7D6B" w:rsidP="00B8611D">
      <w:pPr>
        <w:jc w:val="both"/>
        <w:rPr>
          <w:rFonts w:asciiTheme="minorHAnsi" w:hAnsiTheme="minorHAnsi" w:cstheme="minorHAnsi"/>
          <w:sz w:val="22"/>
          <w:szCs w:val="22"/>
          <w:lang w:val="en-GB"/>
        </w:rPr>
      </w:pPr>
      <w:r w:rsidRPr="00F87498">
        <w:rPr>
          <w:rFonts w:asciiTheme="minorHAnsi" w:hAnsiTheme="minorHAnsi" w:cstheme="minorHAnsi"/>
          <w:sz w:val="22"/>
          <w:szCs w:val="22"/>
          <w:lang w:val="en-GB"/>
        </w:rPr>
        <w:t xml:space="preserve">The business model </w:t>
      </w:r>
      <w:r w:rsidR="00D6127F">
        <w:rPr>
          <w:rFonts w:asciiTheme="minorHAnsi" w:hAnsiTheme="minorHAnsi" w:cstheme="minorHAnsi"/>
          <w:sz w:val="22"/>
          <w:szCs w:val="22"/>
          <w:lang w:val="en-GB"/>
        </w:rPr>
        <w:t xml:space="preserve">assessment </w:t>
      </w:r>
      <w:r w:rsidRPr="00F87498">
        <w:rPr>
          <w:rFonts w:asciiTheme="minorHAnsi" w:hAnsiTheme="minorHAnsi" w:cstheme="minorHAnsi"/>
          <w:sz w:val="22"/>
          <w:szCs w:val="22"/>
          <w:lang w:val="en-GB"/>
        </w:rPr>
        <w:t>is based on scenarios which are reasonably expected without taking into account “worst” or “stress” scenarios. If after the initial recognition, the cash flows are realised by the means other than expected by the Bank</w:t>
      </w:r>
      <w:r w:rsidR="00453F50" w:rsidRPr="00F87498">
        <w:rPr>
          <w:rFonts w:asciiTheme="minorHAnsi" w:hAnsiTheme="minorHAnsi" w:cstheme="minorHAnsi"/>
          <w:sz w:val="22"/>
          <w:szCs w:val="22"/>
          <w:lang w:val="en-GB"/>
        </w:rPr>
        <w:t xml:space="preserve">, the Bank does not change the classification of available financial assets held under this business model, but subsequently takes such information into account when assessing newly created or recently acquired financial assets. </w:t>
      </w:r>
    </w:p>
    <w:p w14:paraId="49B13CF4" w14:textId="0110430C" w:rsidR="00AC598E" w:rsidRPr="00F87498" w:rsidRDefault="00D544F0" w:rsidP="00B8611D">
      <w:pPr>
        <w:jc w:val="both"/>
        <w:rPr>
          <w:rFonts w:asciiTheme="minorHAnsi" w:hAnsiTheme="minorHAnsi" w:cstheme="minorHAnsi"/>
          <w:sz w:val="22"/>
          <w:szCs w:val="22"/>
          <w:lang w:val="en-GB"/>
        </w:rPr>
      </w:pPr>
      <w:r w:rsidRPr="00F87498">
        <w:rPr>
          <w:rFonts w:asciiTheme="minorHAnsi" w:hAnsiTheme="minorHAnsi" w:cstheme="minorHAnsi"/>
          <w:i/>
          <w:sz w:val="22"/>
          <w:szCs w:val="22"/>
          <w:lang w:val="en-GB"/>
        </w:rPr>
        <w:t xml:space="preserve">The </w:t>
      </w:r>
      <w:r w:rsidR="00453F50" w:rsidRPr="00F87498">
        <w:rPr>
          <w:rFonts w:asciiTheme="minorHAnsi" w:hAnsiTheme="minorHAnsi" w:cstheme="minorHAnsi"/>
          <w:i/>
          <w:sz w:val="22"/>
          <w:szCs w:val="22"/>
          <w:lang w:val="en-GB"/>
        </w:rPr>
        <w:t>“</w:t>
      </w:r>
      <w:r w:rsidRPr="00F87498">
        <w:rPr>
          <w:rFonts w:asciiTheme="minorHAnsi" w:hAnsiTheme="minorHAnsi" w:cstheme="minorHAnsi"/>
          <w:i/>
          <w:sz w:val="22"/>
          <w:szCs w:val="22"/>
          <w:lang w:val="en-GB"/>
        </w:rPr>
        <w:t>s</w:t>
      </w:r>
      <w:r w:rsidR="00453F50" w:rsidRPr="00F87498">
        <w:rPr>
          <w:rFonts w:asciiTheme="minorHAnsi" w:hAnsiTheme="minorHAnsi" w:cstheme="minorHAnsi"/>
          <w:i/>
          <w:sz w:val="22"/>
          <w:szCs w:val="22"/>
          <w:lang w:val="en-GB"/>
        </w:rPr>
        <w:t>olely payments of principal and interest”</w:t>
      </w:r>
      <w:r w:rsidRPr="00F87498">
        <w:rPr>
          <w:rFonts w:asciiTheme="minorHAnsi" w:hAnsiTheme="minorHAnsi" w:cstheme="minorHAnsi"/>
          <w:i/>
          <w:sz w:val="22"/>
          <w:szCs w:val="22"/>
          <w:lang w:val="en-GB"/>
        </w:rPr>
        <w:t xml:space="preserve"> test</w:t>
      </w:r>
      <w:r w:rsidR="00453F50" w:rsidRPr="00F87498">
        <w:rPr>
          <w:rFonts w:asciiTheme="minorHAnsi" w:hAnsiTheme="minorHAnsi" w:cstheme="minorHAnsi"/>
          <w:i/>
          <w:sz w:val="22"/>
          <w:szCs w:val="22"/>
          <w:lang w:val="en-GB"/>
        </w:rPr>
        <w:t xml:space="preserve"> </w:t>
      </w:r>
      <w:r w:rsidR="00D45BBF" w:rsidRPr="00F87498">
        <w:rPr>
          <w:rFonts w:asciiTheme="minorHAnsi" w:hAnsiTheme="minorHAnsi" w:cstheme="minorHAnsi"/>
          <w:i/>
          <w:sz w:val="22"/>
          <w:szCs w:val="22"/>
          <w:lang w:val="en-GB"/>
        </w:rPr>
        <w:t>(SPPI</w:t>
      </w:r>
      <w:r w:rsidR="00453F50" w:rsidRPr="00F87498">
        <w:rPr>
          <w:rFonts w:asciiTheme="minorHAnsi" w:hAnsiTheme="minorHAnsi" w:cstheme="minorHAnsi"/>
          <w:i/>
          <w:sz w:val="22"/>
          <w:szCs w:val="22"/>
          <w:lang w:val="en-GB"/>
        </w:rPr>
        <w:t xml:space="preserve"> test</w:t>
      </w:r>
      <w:r w:rsidR="00D45BBF" w:rsidRPr="00F87498">
        <w:rPr>
          <w:rFonts w:asciiTheme="minorHAnsi" w:hAnsiTheme="minorHAnsi" w:cstheme="minorHAnsi"/>
          <w:i/>
          <w:sz w:val="22"/>
          <w:szCs w:val="22"/>
          <w:lang w:val="en-GB"/>
        </w:rPr>
        <w:t>)</w:t>
      </w:r>
      <w:r w:rsidR="00A33E8B" w:rsidRPr="00F87498">
        <w:rPr>
          <w:rFonts w:asciiTheme="minorHAnsi" w:hAnsiTheme="minorHAnsi" w:cstheme="minorHAnsi"/>
          <w:i/>
          <w:sz w:val="22"/>
          <w:szCs w:val="22"/>
          <w:lang w:val="en-GB"/>
        </w:rPr>
        <w:t>.</w:t>
      </w:r>
      <w:r w:rsidR="00A33E8B" w:rsidRPr="00F87498">
        <w:rPr>
          <w:rFonts w:asciiTheme="minorHAnsi" w:hAnsiTheme="minorHAnsi" w:cstheme="minorHAnsi"/>
          <w:sz w:val="22"/>
          <w:szCs w:val="22"/>
          <w:lang w:val="en-GB"/>
        </w:rPr>
        <w:t xml:space="preserve"> </w:t>
      </w:r>
      <w:r w:rsidR="00453F50" w:rsidRPr="00F87498">
        <w:rPr>
          <w:rFonts w:asciiTheme="minorHAnsi" w:hAnsiTheme="minorHAnsi" w:cstheme="minorHAnsi"/>
          <w:sz w:val="22"/>
          <w:szCs w:val="22"/>
          <w:lang w:val="en-GB"/>
        </w:rPr>
        <w:t xml:space="preserve">Within the second stage of the classification process the Bank assesses the contractual provisions of the financial asset to identify whether contractual cash flows for the asset are </w:t>
      </w:r>
      <w:r w:rsidRPr="00F87498">
        <w:rPr>
          <w:rFonts w:asciiTheme="minorHAnsi" w:hAnsiTheme="minorHAnsi" w:cstheme="minorHAnsi"/>
          <w:sz w:val="22"/>
          <w:szCs w:val="22"/>
          <w:lang w:val="en-GB"/>
        </w:rPr>
        <w:t>solely</w:t>
      </w:r>
      <w:r w:rsidR="00453F50" w:rsidRPr="00F87498">
        <w:rPr>
          <w:rFonts w:asciiTheme="minorHAnsi" w:hAnsiTheme="minorHAnsi" w:cstheme="minorHAnsi"/>
          <w:sz w:val="22"/>
          <w:szCs w:val="22"/>
          <w:lang w:val="en-GB"/>
        </w:rPr>
        <w:t xml:space="preserve"> payments to the principal and interest (the so-called </w:t>
      </w:r>
      <w:r w:rsidRPr="00F87498">
        <w:rPr>
          <w:rFonts w:asciiTheme="minorHAnsi" w:hAnsiTheme="minorHAnsi" w:cstheme="minorHAnsi"/>
          <w:sz w:val="22"/>
          <w:szCs w:val="22"/>
          <w:lang w:val="en-GB"/>
        </w:rPr>
        <w:t>“</w:t>
      </w:r>
      <w:r w:rsidR="00453F50" w:rsidRPr="00F87498">
        <w:rPr>
          <w:rFonts w:asciiTheme="minorHAnsi" w:hAnsiTheme="minorHAnsi" w:cstheme="minorHAnsi"/>
          <w:sz w:val="22"/>
          <w:szCs w:val="22"/>
          <w:lang w:val="en-GB"/>
        </w:rPr>
        <w:t>SPPI</w:t>
      </w:r>
      <w:r w:rsidRPr="00F87498">
        <w:rPr>
          <w:rFonts w:asciiTheme="minorHAnsi" w:hAnsiTheme="minorHAnsi" w:cstheme="minorHAnsi"/>
          <w:sz w:val="22"/>
          <w:szCs w:val="22"/>
          <w:lang w:val="en-GB"/>
        </w:rPr>
        <w:t>”</w:t>
      </w:r>
      <w:r w:rsidR="00453F50" w:rsidRPr="00F87498">
        <w:rPr>
          <w:rFonts w:asciiTheme="minorHAnsi" w:hAnsiTheme="minorHAnsi" w:cstheme="minorHAnsi"/>
          <w:sz w:val="22"/>
          <w:szCs w:val="22"/>
          <w:lang w:val="en-GB"/>
        </w:rPr>
        <w:t xml:space="preserve"> test). </w:t>
      </w:r>
    </w:p>
    <w:p w14:paraId="1C8411C9" w14:textId="20BE5837" w:rsidR="00A90378" w:rsidRPr="00F87498" w:rsidRDefault="00453F50" w:rsidP="00A90378">
      <w:pPr>
        <w:jc w:val="both"/>
        <w:rPr>
          <w:rFonts w:asciiTheme="minorHAnsi" w:hAnsiTheme="minorHAnsi" w:cstheme="minorHAnsi"/>
          <w:sz w:val="22"/>
          <w:szCs w:val="22"/>
          <w:lang w:val="en-GB"/>
        </w:rPr>
      </w:pPr>
      <w:r w:rsidRPr="00F87498">
        <w:rPr>
          <w:rFonts w:asciiTheme="minorHAnsi" w:hAnsiTheme="minorHAnsi" w:cstheme="minorHAnsi"/>
          <w:sz w:val="22"/>
          <w:szCs w:val="22"/>
          <w:lang w:val="en-GB"/>
        </w:rPr>
        <w:t>For the purpose of this test the “principal” is the fair value of a financial asset at the initial recognition</w:t>
      </w:r>
      <w:r w:rsidR="00175E5E" w:rsidRPr="00F87498">
        <w:rPr>
          <w:rFonts w:asciiTheme="minorHAnsi" w:hAnsiTheme="minorHAnsi" w:cstheme="minorHAnsi"/>
          <w:sz w:val="22"/>
          <w:szCs w:val="22"/>
          <w:lang w:val="en-GB"/>
        </w:rPr>
        <w:t>, which can change over the life of the financial asset (</w:t>
      </w:r>
      <w:r w:rsidR="00175E5E" w:rsidRPr="00F87498">
        <w:rPr>
          <w:rFonts w:asciiTheme="minorHAnsi" w:hAnsiTheme="minorHAnsi" w:cstheme="minorHAnsi"/>
          <w:i/>
          <w:iCs/>
          <w:sz w:val="22"/>
          <w:szCs w:val="22"/>
          <w:lang w:val="en-GB"/>
        </w:rPr>
        <w:t>e.g.</w:t>
      </w:r>
      <w:r w:rsidR="00175E5E" w:rsidRPr="00F87498">
        <w:rPr>
          <w:rFonts w:asciiTheme="minorHAnsi" w:hAnsiTheme="minorHAnsi" w:cstheme="minorHAnsi"/>
          <w:sz w:val="22"/>
          <w:szCs w:val="22"/>
          <w:lang w:val="en-GB"/>
        </w:rPr>
        <w:t xml:space="preserve"> if there is a repayment o</w:t>
      </w:r>
      <w:r w:rsidR="00664B6C" w:rsidRPr="00F87498">
        <w:rPr>
          <w:rFonts w:asciiTheme="minorHAnsi" w:hAnsiTheme="minorHAnsi" w:cstheme="minorHAnsi"/>
          <w:sz w:val="22"/>
          <w:szCs w:val="22"/>
          <w:lang w:val="en-GB"/>
        </w:rPr>
        <w:t>f</w:t>
      </w:r>
      <w:r w:rsidR="00175E5E" w:rsidRPr="00F87498">
        <w:rPr>
          <w:rFonts w:asciiTheme="minorHAnsi" w:hAnsiTheme="minorHAnsi" w:cstheme="minorHAnsi"/>
          <w:sz w:val="22"/>
          <w:szCs w:val="22"/>
          <w:lang w:val="en-GB"/>
        </w:rPr>
        <w:t xml:space="preserve"> </w:t>
      </w:r>
      <w:r w:rsidR="00D544F0" w:rsidRPr="00F87498">
        <w:rPr>
          <w:rFonts w:asciiTheme="minorHAnsi" w:hAnsiTheme="minorHAnsi" w:cstheme="minorHAnsi"/>
          <w:sz w:val="22"/>
          <w:szCs w:val="22"/>
          <w:lang w:val="en-GB"/>
        </w:rPr>
        <w:t>the</w:t>
      </w:r>
      <w:r w:rsidR="00175E5E" w:rsidRPr="00F87498">
        <w:rPr>
          <w:rFonts w:asciiTheme="minorHAnsi" w:hAnsiTheme="minorHAnsi" w:cstheme="minorHAnsi"/>
          <w:sz w:val="22"/>
          <w:szCs w:val="22"/>
          <w:lang w:val="en-GB"/>
        </w:rPr>
        <w:t xml:space="preserve"> principal or amortisation of a premium/discount). The most significant elements of a loan agreement are usually the reimbursement for the temporary money value and credit risk reimbursement</w:t>
      </w:r>
      <w:r w:rsidR="00D45BBF" w:rsidRPr="00F87498">
        <w:rPr>
          <w:rFonts w:asciiTheme="minorHAnsi" w:hAnsiTheme="minorHAnsi" w:cstheme="minorHAnsi"/>
          <w:sz w:val="22"/>
          <w:szCs w:val="22"/>
          <w:lang w:val="en-GB"/>
        </w:rPr>
        <w:t xml:space="preserve">. </w:t>
      </w:r>
      <w:r w:rsidR="00175E5E" w:rsidRPr="00F87498">
        <w:rPr>
          <w:rFonts w:asciiTheme="minorHAnsi" w:hAnsiTheme="minorHAnsi" w:cstheme="minorHAnsi"/>
          <w:sz w:val="22"/>
          <w:szCs w:val="22"/>
          <w:lang w:val="en-GB"/>
        </w:rPr>
        <w:t xml:space="preserve">To conduct the SPPI-test, the Bank applies judgements and </w:t>
      </w:r>
      <w:r w:rsidR="005B525E" w:rsidRPr="00F87498">
        <w:rPr>
          <w:rFonts w:asciiTheme="minorHAnsi" w:hAnsiTheme="minorHAnsi" w:cstheme="minorHAnsi"/>
          <w:sz w:val="22"/>
          <w:szCs w:val="22"/>
          <w:lang w:val="en-GB"/>
        </w:rPr>
        <w:t>measures</w:t>
      </w:r>
      <w:r w:rsidR="00175E5E" w:rsidRPr="00F87498">
        <w:rPr>
          <w:rFonts w:asciiTheme="minorHAnsi" w:hAnsiTheme="minorHAnsi" w:cstheme="minorHAnsi"/>
          <w:sz w:val="22"/>
          <w:szCs w:val="22"/>
          <w:lang w:val="en-GB"/>
        </w:rPr>
        <w:t xml:space="preserve"> relevant factors such as</w:t>
      </w:r>
      <w:r w:rsidR="00E26510" w:rsidRPr="00F87498">
        <w:rPr>
          <w:rFonts w:asciiTheme="minorHAnsi" w:hAnsiTheme="minorHAnsi" w:cstheme="minorHAnsi"/>
          <w:sz w:val="22"/>
          <w:szCs w:val="22"/>
          <w:lang w:val="en-GB"/>
        </w:rPr>
        <w:t xml:space="preserve"> currency denomination of the financial asset and the interest rate </w:t>
      </w:r>
      <w:r w:rsidR="00D544F0" w:rsidRPr="00F87498">
        <w:rPr>
          <w:rFonts w:asciiTheme="minorHAnsi" w:hAnsiTheme="minorHAnsi" w:cstheme="minorHAnsi"/>
          <w:sz w:val="22"/>
          <w:szCs w:val="22"/>
          <w:lang w:val="en-GB"/>
        </w:rPr>
        <w:t>period</w:t>
      </w:r>
      <w:r w:rsidR="00E26510" w:rsidRPr="00F87498">
        <w:rPr>
          <w:rFonts w:asciiTheme="minorHAnsi" w:hAnsiTheme="minorHAnsi" w:cstheme="minorHAnsi"/>
          <w:sz w:val="22"/>
          <w:szCs w:val="22"/>
          <w:lang w:val="en-GB"/>
        </w:rPr>
        <w:t xml:space="preserve">. At the same time, </w:t>
      </w:r>
      <w:r w:rsidR="005B525E" w:rsidRPr="00F87498">
        <w:rPr>
          <w:rFonts w:asciiTheme="minorHAnsi" w:hAnsiTheme="minorHAnsi" w:cstheme="minorHAnsi"/>
          <w:sz w:val="22"/>
          <w:szCs w:val="22"/>
          <w:lang w:val="en-GB"/>
        </w:rPr>
        <w:t xml:space="preserve">there are </w:t>
      </w:r>
      <w:r w:rsidR="00E26510" w:rsidRPr="00F87498">
        <w:rPr>
          <w:rFonts w:asciiTheme="minorHAnsi" w:hAnsiTheme="minorHAnsi" w:cstheme="minorHAnsi"/>
          <w:sz w:val="22"/>
          <w:szCs w:val="22"/>
          <w:lang w:val="en-GB"/>
        </w:rPr>
        <w:t xml:space="preserve">contractual terms that have more than a marginal effect on the risk exposure or volatility of contractual cash flows associated with the underlying loan agreement that do not give rise to contractually provided cash flows </w:t>
      </w:r>
      <w:r w:rsidR="005B525E" w:rsidRPr="00F87498">
        <w:rPr>
          <w:rFonts w:asciiTheme="minorHAnsi" w:hAnsiTheme="minorHAnsi" w:cstheme="minorHAnsi"/>
          <w:sz w:val="22"/>
          <w:szCs w:val="22"/>
          <w:lang w:val="en-GB"/>
        </w:rPr>
        <w:t>which</w:t>
      </w:r>
      <w:r w:rsidR="00E26510" w:rsidRPr="00F87498">
        <w:rPr>
          <w:rFonts w:asciiTheme="minorHAnsi" w:hAnsiTheme="minorHAnsi" w:cstheme="minorHAnsi"/>
          <w:sz w:val="22"/>
          <w:szCs w:val="22"/>
          <w:lang w:val="en-GB"/>
        </w:rPr>
        <w:t xml:space="preserve"> are solely payments of principal and interest. In such cases, the financial asset should be </w:t>
      </w:r>
      <w:r w:rsidR="005B525E" w:rsidRPr="00F87498">
        <w:rPr>
          <w:rFonts w:asciiTheme="minorHAnsi" w:hAnsiTheme="minorHAnsi" w:cstheme="minorHAnsi"/>
          <w:sz w:val="22"/>
          <w:szCs w:val="22"/>
          <w:lang w:val="en-GB"/>
        </w:rPr>
        <w:t>measured</w:t>
      </w:r>
      <w:r w:rsidR="00E26510" w:rsidRPr="00F87498">
        <w:rPr>
          <w:rFonts w:asciiTheme="minorHAnsi" w:hAnsiTheme="minorHAnsi" w:cstheme="minorHAnsi"/>
          <w:sz w:val="22"/>
          <w:szCs w:val="22"/>
          <w:lang w:val="en-GB"/>
        </w:rPr>
        <w:t xml:space="preserve"> at </w:t>
      </w:r>
      <w:r w:rsidR="00A90378" w:rsidRPr="00F87498">
        <w:rPr>
          <w:rFonts w:asciiTheme="minorHAnsi" w:hAnsiTheme="minorHAnsi" w:cstheme="minorHAnsi"/>
          <w:sz w:val="22"/>
          <w:szCs w:val="22"/>
          <w:lang w:val="en-GB"/>
        </w:rPr>
        <w:t>FVTPL</w:t>
      </w:r>
      <w:r w:rsidR="00D45BBF" w:rsidRPr="00F87498">
        <w:rPr>
          <w:rFonts w:asciiTheme="minorHAnsi" w:hAnsiTheme="minorHAnsi" w:cstheme="minorHAnsi"/>
          <w:sz w:val="22"/>
          <w:szCs w:val="22"/>
          <w:lang w:val="en-GB"/>
        </w:rPr>
        <w:t>.</w:t>
      </w:r>
    </w:p>
    <w:p w14:paraId="310845D0" w14:textId="45905B1C" w:rsidR="00AC598E" w:rsidRPr="00F87498" w:rsidRDefault="00A90378" w:rsidP="00A90378">
      <w:pPr>
        <w:jc w:val="both"/>
        <w:rPr>
          <w:rStyle w:val="FontStyle258"/>
          <w:rFonts w:asciiTheme="minorHAnsi" w:hAnsiTheme="minorHAnsi" w:cstheme="minorHAnsi"/>
          <w:lang w:val="en-GB"/>
        </w:rPr>
      </w:pPr>
      <w:r w:rsidRPr="00F87498">
        <w:rPr>
          <w:rFonts w:asciiTheme="minorHAnsi" w:hAnsiTheme="minorHAnsi" w:cstheme="minorHAnsi"/>
          <w:sz w:val="22"/>
          <w:szCs w:val="22"/>
          <w:lang w:val="en-GB"/>
        </w:rPr>
        <w:t xml:space="preserve">As of the date of the report all financial assets of the Bank are measured at amortised cost. </w:t>
      </w:r>
    </w:p>
    <w:p w14:paraId="5F941527" w14:textId="77777777" w:rsidR="00AC598E" w:rsidRPr="00F87498" w:rsidRDefault="00AC598E" w:rsidP="00B8611D">
      <w:pPr>
        <w:pStyle w:val="Style72"/>
        <w:widowControl/>
        <w:tabs>
          <w:tab w:val="left" w:pos="851"/>
        </w:tabs>
        <w:spacing w:line="240" w:lineRule="auto"/>
        <w:ind w:firstLine="0"/>
        <w:rPr>
          <w:rStyle w:val="FontStyle258"/>
          <w:rFonts w:asciiTheme="minorHAnsi" w:hAnsiTheme="minorHAnsi" w:cstheme="minorHAnsi"/>
          <w:i/>
          <w:highlight w:val="cyan"/>
          <w:lang w:val="en-GB" w:eastAsia="uk-UA"/>
        </w:rPr>
      </w:pPr>
    </w:p>
    <w:p w14:paraId="39427FC8" w14:textId="4E040E0C" w:rsidR="0046767B" w:rsidRPr="00F87498" w:rsidRDefault="00A90378" w:rsidP="00B8611D">
      <w:pPr>
        <w:pStyle w:val="Style72"/>
        <w:widowControl/>
        <w:tabs>
          <w:tab w:val="left" w:pos="851"/>
        </w:tabs>
        <w:spacing w:line="240" w:lineRule="auto"/>
        <w:ind w:firstLine="0"/>
        <w:rPr>
          <w:rStyle w:val="FontStyle258"/>
          <w:rFonts w:asciiTheme="minorHAnsi" w:hAnsiTheme="minorHAnsi" w:cstheme="minorHAnsi"/>
          <w:lang w:val="en-GB" w:eastAsia="uk-UA"/>
        </w:rPr>
      </w:pPr>
      <w:r w:rsidRPr="00F87498">
        <w:rPr>
          <w:rStyle w:val="FontStyle258"/>
          <w:rFonts w:asciiTheme="minorHAnsi" w:hAnsiTheme="minorHAnsi" w:cstheme="minorHAnsi"/>
          <w:i/>
          <w:lang w:val="en-GB" w:eastAsia="uk-UA"/>
        </w:rPr>
        <w:t xml:space="preserve">Financial liabilities </w:t>
      </w:r>
      <w:r w:rsidRPr="00F87498">
        <w:rPr>
          <w:rStyle w:val="FontStyle258"/>
          <w:rFonts w:asciiTheme="minorHAnsi" w:hAnsiTheme="minorHAnsi" w:cstheme="minorHAnsi"/>
          <w:iCs/>
          <w:lang w:val="en-GB" w:eastAsia="uk-UA"/>
        </w:rPr>
        <w:t>are measured at amortised cost.</w:t>
      </w:r>
      <w:r w:rsidRPr="00F87498">
        <w:rPr>
          <w:rStyle w:val="FontStyle258"/>
          <w:rFonts w:asciiTheme="minorHAnsi" w:hAnsiTheme="minorHAnsi" w:cstheme="minorHAnsi"/>
          <w:i/>
          <w:lang w:val="en-GB" w:eastAsia="uk-UA"/>
        </w:rPr>
        <w:t xml:space="preserve"> </w:t>
      </w:r>
    </w:p>
    <w:p w14:paraId="472CED54" w14:textId="77777777" w:rsidR="0046767B" w:rsidRPr="00F87498" w:rsidRDefault="0046767B" w:rsidP="00B8611D">
      <w:pPr>
        <w:pStyle w:val="Style72"/>
        <w:widowControl/>
        <w:tabs>
          <w:tab w:val="left" w:pos="851"/>
        </w:tabs>
        <w:spacing w:line="240" w:lineRule="auto"/>
        <w:ind w:firstLine="0"/>
        <w:rPr>
          <w:rStyle w:val="FontStyle258"/>
          <w:rFonts w:asciiTheme="minorHAnsi" w:hAnsiTheme="minorHAnsi" w:cstheme="minorHAnsi"/>
          <w:lang w:val="en-GB" w:eastAsia="uk-UA"/>
        </w:rPr>
      </w:pPr>
    </w:p>
    <w:p w14:paraId="1A25FA82" w14:textId="6E6192E7" w:rsidR="0046767B" w:rsidRPr="00F87498" w:rsidRDefault="00A90378" w:rsidP="00B8611D">
      <w:pPr>
        <w:pStyle w:val="Style72"/>
        <w:widowControl/>
        <w:tabs>
          <w:tab w:val="left" w:pos="851"/>
        </w:tabs>
        <w:spacing w:line="240" w:lineRule="auto"/>
        <w:ind w:firstLine="0"/>
        <w:rPr>
          <w:rStyle w:val="FontStyle258"/>
          <w:rFonts w:asciiTheme="minorHAnsi" w:hAnsiTheme="minorHAnsi" w:cstheme="minorHAnsi"/>
          <w:b/>
          <w:i/>
          <w:lang w:val="en-GB" w:eastAsia="uk-UA"/>
        </w:rPr>
      </w:pPr>
      <w:r w:rsidRPr="00F87498">
        <w:rPr>
          <w:rStyle w:val="FontStyle258"/>
          <w:rFonts w:asciiTheme="minorHAnsi" w:hAnsiTheme="minorHAnsi" w:cstheme="minorHAnsi"/>
          <w:b/>
          <w:i/>
          <w:lang w:val="en-GB" w:eastAsia="uk-UA"/>
        </w:rPr>
        <w:t xml:space="preserve">Impairment of financial assets </w:t>
      </w:r>
    </w:p>
    <w:p w14:paraId="178FD6BC" w14:textId="6387F150" w:rsidR="007542F2" w:rsidRPr="00F87498" w:rsidRDefault="00A90378" w:rsidP="00B8611D">
      <w:pPr>
        <w:pStyle w:val="Style72"/>
        <w:widowControl/>
        <w:tabs>
          <w:tab w:val="left" w:pos="851"/>
        </w:tabs>
        <w:spacing w:line="240" w:lineRule="auto"/>
        <w:ind w:firstLine="0"/>
        <w:rPr>
          <w:rStyle w:val="FontStyle258"/>
          <w:rFonts w:asciiTheme="minorHAnsi" w:hAnsiTheme="minorHAnsi" w:cstheme="minorHAnsi"/>
          <w:lang w:val="en-GB" w:eastAsia="uk-UA"/>
        </w:rPr>
      </w:pPr>
      <w:r w:rsidRPr="00F87498">
        <w:rPr>
          <w:rStyle w:val="FontStyle258"/>
          <w:rFonts w:asciiTheme="minorHAnsi" w:hAnsiTheme="minorHAnsi" w:cstheme="minorHAnsi"/>
          <w:lang w:val="en-GB" w:eastAsia="uk-UA"/>
        </w:rPr>
        <w:t xml:space="preserve">The Bank applies general collective approach to measurement of expected credit loss </w:t>
      </w:r>
      <w:r w:rsidR="00D2234B">
        <w:rPr>
          <w:rStyle w:val="FontStyle258"/>
          <w:rFonts w:asciiTheme="minorHAnsi" w:hAnsiTheme="minorHAnsi" w:cstheme="minorHAnsi"/>
          <w:lang w:val="en-GB" w:eastAsia="uk-UA"/>
        </w:rPr>
        <w:t xml:space="preserve">for </w:t>
      </w:r>
      <w:r w:rsidRPr="00F87498">
        <w:rPr>
          <w:rStyle w:val="FontStyle258"/>
          <w:rFonts w:asciiTheme="minorHAnsi" w:hAnsiTheme="minorHAnsi" w:cstheme="minorHAnsi"/>
          <w:lang w:val="en-GB" w:eastAsia="uk-UA"/>
        </w:rPr>
        <w:t xml:space="preserve">deposit certificates </w:t>
      </w:r>
      <w:r w:rsidR="005A73CC" w:rsidRPr="00F87498">
        <w:rPr>
          <w:rStyle w:val="FontStyle258"/>
          <w:rFonts w:asciiTheme="minorHAnsi" w:hAnsiTheme="minorHAnsi" w:cstheme="minorHAnsi"/>
          <w:lang w:val="en-GB" w:eastAsia="uk-UA"/>
        </w:rPr>
        <w:t xml:space="preserve">issued by the </w:t>
      </w:r>
      <w:r w:rsidR="00664B6C" w:rsidRPr="00F87498">
        <w:rPr>
          <w:rStyle w:val="FontStyle258"/>
          <w:rFonts w:asciiTheme="minorHAnsi" w:hAnsiTheme="minorHAnsi" w:cstheme="minorHAnsi"/>
          <w:lang w:val="en-GB" w:eastAsia="uk-UA"/>
        </w:rPr>
        <w:t>National</w:t>
      </w:r>
      <w:r w:rsidR="005A73CC" w:rsidRPr="00F87498">
        <w:rPr>
          <w:rStyle w:val="FontStyle258"/>
          <w:rFonts w:asciiTheme="minorHAnsi" w:hAnsiTheme="minorHAnsi" w:cstheme="minorHAnsi"/>
          <w:lang w:val="en-GB" w:eastAsia="uk-UA"/>
        </w:rPr>
        <w:t xml:space="preserve"> Bank of Ukraine, funds in other banks</w:t>
      </w:r>
      <w:r w:rsidR="005B525E" w:rsidRPr="00F87498">
        <w:rPr>
          <w:rStyle w:val="FontStyle258"/>
          <w:rFonts w:asciiTheme="minorHAnsi" w:hAnsiTheme="minorHAnsi" w:cstheme="minorHAnsi"/>
          <w:lang w:val="en-GB" w:eastAsia="uk-UA"/>
        </w:rPr>
        <w:t xml:space="preserve">, </w:t>
      </w:r>
      <w:r w:rsidR="005A73CC" w:rsidRPr="00F87498">
        <w:rPr>
          <w:rStyle w:val="FontStyle258"/>
          <w:rFonts w:asciiTheme="minorHAnsi" w:hAnsiTheme="minorHAnsi" w:cstheme="minorHAnsi"/>
          <w:lang w:val="en-GB" w:eastAsia="uk-UA"/>
        </w:rPr>
        <w:t xml:space="preserve">domestic government bonds, and </w:t>
      </w:r>
      <w:r w:rsidR="005628EB" w:rsidRPr="00F87498">
        <w:rPr>
          <w:rStyle w:val="FontStyle258"/>
          <w:rFonts w:asciiTheme="minorHAnsi" w:hAnsiTheme="minorHAnsi" w:cstheme="minorHAnsi"/>
          <w:lang w:val="en-GB" w:eastAsia="uk-UA"/>
        </w:rPr>
        <w:t xml:space="preserve">of </w:t>
      </w:r>
      <w:r w:rsidR="005A73CC" w:rsidRPr="00F87498">
        <w:rPr>
          <w:rStyle w:val="FontStyle258"/>
          <w:rFonts w:asciiTheme="minorHAnsi" w:hAnsiTheme="minorHAnsi" w:cstheme="minorHAnsi"/>
          <w:lang w:val="en-GB" w:eastAsia="uk-UA"/>
        </w:rPr>
        <w:t xml:space="preserve">the correspondent account with the National Bank of Ukraine – on an individual basis. </w:t>
      </w:r>
    </w:p>
    <w:p w14:paraId="6843817C" w14:textId="77777777" w:rsidR="007542F2" w:rsidRPr="00F87498" w:rsidRDefault="007542F2" w:rsidP="00B8611D">
      <w:pPr>
        <w:pStyle w:val="Style72"/>
        <w:widowControl/>
        <w:tabs>
          <w:tab w:val="left" w:pos="851"/>
        </w:tabs>
        <w:spacing w:line="240" w:lineRule="auto"/>
        <w:ind w:firstLine="0"/>
        <w:rPr>
          <w:rFonts w:asciiTheme="minorHAnsi" w:hAnsiTheme="minorHAnsi" w:cstheme="minorHAnsi"/>
          <w:b/>
          <w:i/>
          <w:sz w:val="12"/>
          <w:szCs w:val="12"/>
          <w:lang w:val="en-GB"/>
        </w:rPr>
      </w:pPr>
    </w:p>
    <w:p w14:paraId="3E0818FB" w14:textId="397F2939" w:rsidR="0046767B" w:rsidRPr="00F87498" w:rsidRDefault="005A73CC" w:rsidP="00B8611D">
      <w:pPr>
        <w:pStyle w:val="Style72"/>
        <w:widowControl/>
        <w:tabs>
          <w:tab w:val="left" w:pos="851"/>
        </w:tabs>
        <w:spacing w:line="240" w:lineRule="auto"/>
        <w:ind w:firstLine="0"/>
        <w:rPr>
          <w:rStyle w:val="FontStyle258"/>
          <w:rFonts w:asciiTheme="minorHAnsi" w:hAnsiTheme="minorHAnsi" w:cstheme="minorHAnsi"/>
          <w:lang w:val="en-GB"/>
        </w:rPr>
      </w:pPr>
      <w:r w:rsidRPr="00F87498">
        <w:rPr>
          <w:rStyle w:val="FontStyle258"/>
          <w:rFonts w:asciiTheme="minorHAnsi" w:hAnsiTheme="minorHAnsi" w:cstheme="minorHAnsi"/>
          <w:lang w:val="en-GB" w:eastAsia="uk-UA"/>
        </w:rPr>
        <w:t xml:space="preserve">The credit quality of financial instruments issued by the National Bank of Ukraine is limited by the </w:t>
      </w:r>
      <w:r w:rsidR="00664B6C" w:rsidRPr="00F87498">
        <w:rPr>
          <w:rStyle w:val="FontStyle258"/>
          <w:rFonts w:asciiTheme="minorHAnsi" w:hAnsiTheme="minorHAnsi" w:cstheme="minorHAnsi"/>
          <w:lang w:val="en-GB" w:eastAsia="uk-UA"/>
        </w:rPr>
        <w:t>sovereign</w:t>
      </w:r>
      <w:r w:rsidRPr="00F87498">
        <w:rPr>
          <w:rStyle w:val="FontStyle258"/>
          <w:rFonts w:asciiTheme="minorHAnsi" w:hAnsiTheme="minorHAnsi" w:cstheme="minorHAnsi"/>
          <w:lang w:val="en-GB" w:eastAsia="uk-UA"/>
        </w:rPr>
        <w:t xml:space="preserve"> rating of Ukraine, but at the same time, the index of </w:t>
      </w:r>
      <w:r w:rsidR="005628EB" w:rsidRPr="00F87498">
        <w:rPr>
          <w:rStyle w:val="FontStyle258"/>
          <w:rFonts w:asciiTheme="minorHAnsi" w:hAnsiTheme="minorHAnsi" w:cstheme="minorHAnsi"/>
          <w:lang w:val="en-GB" w:eastAsia="uk-UA"/>
        </w:rPr>
        <w:t xml:space="preserve">default </w:t>
      </w:r>
      <w:r w:rsidRPr="00F87498">
        <w:rPr>
          <w:rStyle w:val="FontStyle258"/>
          <w:rFonts w:asciiTheme="minorHAnsi" w:hAnsiTheme="minorHAnsi" w:cstheme="minorHAnsi"/>
          <w:lang w:val="en-GB" w:eastAsia="uk-UA"/>
        </w:rPr>
        <w:t xml:space="preserve">losses for the previous periods </w:t>
      </w:r>
      <w:r w:rsidR="005628EB" w:rsidRPr="00F87498">
        <w:rPr>
          <w:rStyle w:val="FontStyle258"/>
          <w:rFonts w:asciiTheme="minorHAnsi" w:hAnsiTheme="minorHAnsi" w:cstheme="minorHAnsi"/>
          <w:lang w:val="en-GB" w:eastAsia="uk-UA"/>
        </w:rPr>
        <w:t>makes</w:t>
      </w:r>
      <w:r w:rsidRPr="00F87498">
        <w:rPr>
          <w:rStyle w:val="FontStyle258"/>
          <w:rFonts w:asciiTheme="minorHAnsi" w:hAnsiTheme="minorHAnsi" w:cstheme="minorHAnsi"/>
          <w:lang w:val="en-GB" w:eastAsia="uk-UA"/>
        </w:rPr>
        <w:t xml:space="preserve"> zero. Therefore, provisions for expected credit losses on these financial instruments are not formed.</w:t>
      </w:r>
      <w:r w:rsidR="0046767B" w:rsidRPr="00F87498">
        <w:rPr>
          <w:rStyle w:val="FontStyle258"/>
          <w:rFonts w:asciiTheme="minorHAnsi" w:hAnsiTheme="minorHAnsi" w:cstheme="minorHAnsi"/>
          <w:lang w:val="en-GB"/>
        </w:rPr>
        <w:t xml:space="preserve"> </w:t>
      </w:r>
    </w:p>
    <w:p w14:paraId="51AE06D9" w14:textId="77777777" w:rsidR="00013D36" w:rsidRPr="00F87498" w:rsidRDefault="00013D36" w:rsidP="00B8611D">
      <w:pPr>
        <w:pStyle w:val="Style72"/>
        <w:widowControl/>
        <w:tabs>
          <w:tab w:val="left" w:pos="851"/>
        </w:tabs>
        <w:spacing w:line="240" w:lineRule="auto"/>
        <w:ind w:firstLine="0"/>
        <w:rPr>
          <w:rFonts w:asciiTheme="minorHAnsi" w:hAnsiTheme="minorHAnsi" w:cstheme="minorHAnsi"/>
          <w:b/>
          <w:i/>
          <w:sz w:val="12"/>
          <w:szCs w:val="12"/>
          <w:lang w:val="en-GB"/>
        </w:rPr>
      </w:pPr>
    </w:p>
    <w:p w14:paraId="3775FB35" w14:textId="3F4BB1BE" w:rsidR="00013D36" w:rsidRPr="00F87498" w:rsidRDefault="005A73CC" w:rsidP="00B8611D">
      <w:pPr>
        <w:pStyle w:val="Style72"/>
        <w:widowControl/>
        <w:tabs>
          <w:tab w:val="left" w:pos="851"/>
        </w:tabs>
        <w:spacing w:line="240" w:lineRule="auto"/>
        <w:ind w:firstLine="0"/>
        <w:rPr>
          <w:rStyle w:val="FontStyle258"/>
          <w:rFonts w:asciiTheme="minorHAnsi" w:hAnsiTheme="minorHAnsi" w:cstheme="minorHAnsi"/>
          <w:lang w:val="en-GB" w:eastAsia="uk-UA"/>
        </w:rPr>
      </w:pPr>
      <w:r w:rsidRPr="00F87498">
        <w:rPr>
          <w:rStyle w:val="FontStyle258"/>
          <w:rFonts w:asciiTheme="minorHAnsi" w:hAnsiTheme="minorHAnsi" w:cstheme="minorHAnsi"/>
          <w:lang w:val="en-GB" w:eastAsia="uk-UA"/>
        </w:rPr>
        <w:t>The following main observable data, depending on the type of borrower, is evidence of significant increase of the credit risk of a financial instrument</w:t>
      </w:r>
      <w:r w:rsidR="00013D36" w:rsidRPr="00F87498">
        <w:rPr>
          <w:rStyle w:val="FontStyle258"/>
          <w:rFonts w:asciiTheme="minorHAnsi" w:hAnsiTheme="minorHAnsi" w:cstheme="minorHAnsi"/>
          <w:lang w:val="en-GB" w:eastAsia="uk-UA"/>
        </w:rPr>
        <w:t>:</w:t>
      </w:r>
    </w:p>
    <w:p w14:paraId="127FBDA8" w14:textId="6885D771" w:rsidR="00013D36" w:rsidRPr="00F87498" w:rsidRDefault="00F8606D" w:rsidP="005E36EE">
      <w:pPr>
        <w:pStyle w:val="afd"/>
        <w:numPr>
          <w:ilvl w:val="0"/>
          <w:numId w:val="8"/>
        </w:numPr>
        <w:spacing w:after="0"/>
        <w:jc w:val="both"/>
        <w:rPr>
          <w:rFonts w:asciiTheme="minorHAnsi" w:hAnsiTheme="minorHAnsi" w:cstheme="minorHAnsi"/>
          <w:sz w:val="22"/>
          <w:szCs w:val="22"/>
          <w:lang w:val="en-GB"/>
        </w:rPr>
      </w:pPr>
      <w:bookmarkStart w:id="12" w:name="_Hlk33023249"/>
      <w:r w:rsidRPr="00F87498">
        <w:rPr>
          <w:rFonts w:asciiTheme="minorHAnsi" w:hAnsiTheme="minorHAnsi" w:cstheme="minorHAnsi"/>
          <w:sz w:val="22"/>
          <w:szCs w:val="22"/>
          <w:lang w:val="en-GB"/>
        </w:rPr>
        <w:t xml:space="preserve">banks </w:t>
      </w:r>
      <w:r w:rsidR="005628EB" w:rsidRPr="00F87498">
        <w:rPr>
          <w:rFonts w:asciiTheme="minorHAnsi" w:hAnsiTheme="minorHAnsi" w:cstheme="minorHAnsi"/>
          <w:sz w:val="22"/>
          <w:szCs w:val="22"/>
          <w:lang w:val="en-GB"/>
        </w:rPr>
        <w:t>-</w:t>
      </w:r>
      <w:r w:rsidRPr="00F87498">
        <w:rPr>
          <w:rFonts w:asciiTheme="minorHAnsi" w:hAnsiTheme="minorHAnsi" w:cstheme="minorHAnsi"/>
          <w:sz w:val="22"/>
          <w:szCs w:val="22"/>
          <w:lang w:val="en-GB"/>
        </w:rPr>
        <w:t xml:space="preserve"> lowering the class of the borrower by 2 classes or by 1, starting with the 3d class; lowering the external rating under the national scale below </w:t>
      </w:r>
      <w:r w:rsidR="00013D36" w:rsidRPr="00F87498">
        <w:rPr>
          <w:rFonts w:asciiTheme="minorHAnsi" w:hAnsiTheme="minorHAnsi" w:cstheme="minorHAnsi"/>
          <w:sz w:val="22"/>
          <w:szCs w:val="22"/>
          <w:lang w:val="en-GB"/>
        </w:rPr>
        <w:t xml:space="preserve">BBB-(S&amp;P) </w:t>
      </w:r>
      <w:r w:rsidRPr="00F87498">
        <w:rPr>
          <w:rFonts w:asciiTheme="minorHAnsi" w:hAnsiTheme="minorHAnsi" w:cstheme="minorHAnsi"/>
          <w:sz w:val="22"/>
          <w:szCs w:val="22"/>
          <w:lang w:val="en-GB"/>
        </w:rPr>
        <w:t>or</w:t>
      </w:r>
      <w:r w:rsidR="00013D36" w:rsidRPr="00F87498">
        <w:rPr>
          <w:rFonts w:asciiTheme="minorHAnsi" w:hAnsiTheme="minorHAnsi" w:cstheme="minorHAnsi"/>
          <w:sz w:val="22"/>
          <w:szCs w:val="22"/>
          <w:lang w:val="en-GB"/>
        </w:rPr>
        <w:t xml:space="preserve"> Baa3 (Moody’s) </w:t>
      </w:r>
      <w:r w:rsidRPr="00F87498">
        <w:rPr>
          <w:rFonts w:asciiTheme="minorHAnsi" w:hAnsiTheme="minorHAnsi" w:cstheme="minorHAnsi"/>
          <w:sz w:val="22"/>
          <w:szCs w:val="22"/>
          <w:lang w:val="en-GB"/>
        </w:rPr>
        <w:t>or</w:t>
      </w:r>
      <w:r w:rsidR="00013D36" w:rsidRPr="00F87498">
        <w:rPr>
          <w:rFonts w:asciiTheme="minorHAnsi" w:hAnsiTheme="minorHAnsi" w:cstheme="minorHAnsi"/>
          <w:sz w:val="22"/>
          <w:szCs w:val="22"/>
          <w:lang w:val="en-GB"/>
        </w:rPr>
        <w:t xml:space="preserve"> BBB- (Fitch); </w:t>
      </w:r>
      <w:r w:rsidR="00664B6C" w:rsidRPr="00F87498">
        <w:rPr>
          <w:rFonts w:asciiTheme="minorHAnsi" w:hAnsiTheme="minorHAnsi" w:cstheme="minorHAnsi"/>
          <w:sz w:val="22"/>
          <w:szCs w:val="22"/>
          <w:lang w:val="en-GB"/>
        </w:rPr>
        <w:lastRenderedPageBreak/>
        <w:t>existence</w:t>
      </w:r>
      <w:r w:rsidRPr="00F87498">
        <w:rPr>
          <w:rFonts w:asciiTheme="minorHAnsi" w:hAnsiTheme="minorHAnsi" w:cstheme="minorHAnsi"/>
          <w:sz w:val="22"/>
          <w:szCs w:val="22"/>
          <w:lang w:val="en-GB"/>
        </w:rPr>
        <w:t xml:space="preserve"> of </w:t>
      </w:r>
      <w:r w:rsidR="005628EB" w:rsidRPr="00F87498">
        <w:rPr>
          <w:rFonts w:asciiTheme="minorHAnsi" w:hAnsiTheme="minorHAnsi" w:cstheme="minorHAnsi"/>
          <w:sz w:val="22"/>
          <w:szCs w:val="22"/>
          <w:lang w:val="en-GB"/>
        </w:rPr>
        <w:t xml:space="preserve">a </w:t>
      </w:r>
      <w:r w:rsidRPr="00F87498">
        <w:rPr>
          <w:rFonts w:asciiTheme="minorHAnsi" w:hAnsiTheme="minorHAnsi" w:cstheme="minorHAnsi"/>
          <w:sz w:val="22"/>
          <w:szCs w:val="22"/>
          <w:lang w:val="en-GB"/>
        </w:rPr>
        <w:t xml:space="preserve">fact of non-compliance with economic standards and/or the mandatory </w:t>
      </w:r>
      <w:r w:rsidR="005628EB" w:rsidRPr="00F87498">
        <w:rPr>
          <w:rFonts w:asciiTheme="minorHAnsi" w:hAnsiTheme="minorHAnsi" w:cstheme="minorHAnsi"/>
          <w:sz w:val="22"/>
          <w:szCs w:val="22"/>
          <w:lang w:val="en-GB"/>
        </w:rPr>
        <w:t>provision</w:t>
      </w:r>
      <w:r w:rsidRPr="00F87498">
        <w:rPr>
          <w:rFonts w:asciiTheme="minorHAnsi" w:hAnsiTheme="minorHAnsi" w:cstheme="minorHAnsi"/>
          <w:sz w:val="22"/>
          <w:szCs w:val="22"/>
          <w:lang w:val="en-GB"/>
        </w:rPr>
        <w:t xml:space="preserve"> requirement set by the regulator; </w:t>
      </w:r>
    </w:p>
    <w:p w14:paraId="499B96D8" w14:textId="2C4D5ECF" w:rsidR="00013D36" w:rsidRPr="00F87498" w:rsidRDefault="00F8606D" w:rsidP="005E36EE">
      <w:pPr>
        <w:pStyle w:val="afd"/>
        <w:numPr>
          <w:ilvl w:val="0"/>
          <w:numId w:val="8"/>
        </w:numPr>
        <w:spacing w:after="0"/>
        <w:jc w:val="both"/>
        <w:rPr>
          <w:rFonts w:asciiTheme="minorHAnsi" w:hAnsiTheme="minorHAnsi" w:cstheme="minorHAnsi"/>
          <w:sz w:val="22"/>
          <w:szCs w:val="22"/>
          <w:lang w:val="en-GB"/>
        </w:rPr>
      </w:pPr>
      <w:bookmarkStart w:id="13" w:name="_Hlk33025234"/>
      <w:r w:rsidRPr="00F87498">
        <w:rPr>
          <w:rFonts w:asciiTheme="minorHAnsi" w:hAnsiTheme="minorHAnsi" w:cstheme="minorHAnsi"/>
          <w:sz w:val="22"/>
          <w:szCs w:val="22"/>
          <w:lang w:val="en-GB"/>
        </w:rPr>
        <w:t xml:space="preserve">government securities </w:t>
      </w:r>
      <w:bookmarkEnd w:id="13"/>
      <w:r w:rsidR="005628EB" w:rsidRPr="00F87498">
        <w:rPr>
          <w:rFonts w:asciiTheme="minorHAnsi" w:hAnsiTheme="minorHAnsi" w:cstheme="minorHAnsi"/>
          <w:sz w:val="22"/>
          <w:szCs w:val="22"/>
          <w:lang w:val="en-GB"/>
        </w:rPr>
        <w:t>-</w:t>
      </w:r>
      <w:r w:rsidR="00013D36" w:rsidRPr="00F87498">
        <w:rPr>
          <w:rFonts w:asciiTheme="minorHAnsi" w:hAnsiTheme="minorHAnsi" w:cstheme="minorHAnsi"/>
          <w:sz w:val="22"/>
          <w:szCs w:val="22"/>
          <w:lang w:val="en-GB"/>
        </w:rPr>
        <w:t xml:space="preserve"> </w:t>
      </w:r>
      <w:r w:rsidR="00680D8C" w:rsidRPr="00F87498">
        <w:rPr>
          <w:rFonts w:asciiTheme="minorHAnsi" w:hAnsiTheme="minorHAnsi" w:cstheme="minorHAnsi"/>
          <w:sz w:val="22"/>
          <w:szCs w:val="22"/>
          <w:lang w:val="en-GB"/>
        </w:rPr>
        <w:t xml:space="preserve">lowering the external rating on a national scale below </w:t>
      </w:r>
      <w:r w:rsidR="00013D36" w:rsidRPr="00F87498">
        <w:rPr>
          <w:rFonts w:asciiTheme="minorHAnsi" w:hAnsiTheme="minorHAnsi" w:cstheme="minorHAnsi"/>
          <w:sz w:val="22"/>
          <w:szCs w:val="22"/>
          <w:lang w:val="en-GB"/>
        </w:rPr>
        <w:t xml:space="preserve">CCC-(S&amp;P) </w:t>
      </w:r>
      <w:r w:rsidR="00680D8C" w:rsidRPr="00F87498">
        <w:rPr>
          <w:rFonts w:asciiTheme="minorHAnsi" w:hAnsiTheme="minorHAnsi" w:cstheme="minorHAnsi"/>
          <w:sz w:val="22"/>
          <w:szCs w:val="22"/>
          <w:lang w:val="en-GB"/>
        </w:rPr>
        <w:t>or</w:t>
      </w:r>
      <w:r w:rsidR="00013D36" w:rsidRPr="00F87498">
        <w:rPr>
          <w:rFonts w:asciiTheme="minorHAnsi" w:hAnsiTheme="minorHAnsi" w:cstheme="minorHAnsi"/>
          <w:sz w:val="22"/>
          <w:szCs w:val="22"/>
          <w:lang w:val="en-GB"/>
        </w:rPr>
        <w:t xml:space="preserve"> </w:t>
      </w:r>
      <w:proofErr w:type="spellStart"/>
      <w:r w:rsidR="00013D36" w:rsidRPr="00F87498">
        <w:rPr>
          <w:rFonts w:asciiTheme="minorHAnsi" w:hAnsiTheme="minorHAnsi" w:cstheme="minorHAnsi"/>
          <w:sz w:val="22"/>
          <w:szCs w:val="22"/>
          <w:lang w:val="en-GB"/>
        </w:rPr>
        <w:t>Са</w:t>
      </w:r>
      <w:proofErr w:type="spellEnd"/>
      <w:r w:rsidR="00013D36" w:rsidRPr="00F87498">
        <w:rPr>
          <w:rFonts w:asciiTheme="minorHAnsi" w:hAnsiTheme="minorHAnsi" w:cstheme="minorHAnsi"/>
          <w:sz w:val="22"/>
          <w:szCs w:val="22"/>
          <w:lang w:val="en-GB"/>
        </w:rPr>
        <w:t xml:space="preserve"> (Moody’s) </w:t>
      </w:r>
      <w:r w:rsidR="00680D8C" w:rsidRPr="00F87498">
        <w:rPr>
          <w:rFonts w:asciiTheme="minorHAnsi" w:hAnsiTheme="minorHAnsi" w:cstheme="minorHAnsi"/>
          <w:sz w:val="22"/>
          <w:szCs w:val="22"/>
          <w:lang w:val="en-GB"/>
        </w:rPr>
        <w:t>or</w:t>
      </w:r>
      <w:r w:rsidR="00013D36" w:rsidRPr="00F87498">
        <w:rPr>
          <w:rFonts w:asciiTheme="minorHAnsi" w:hAnsiTheme="minorHAnsi" w:cstheme="minorHAnsi"/>
          <w:sz w:val="22"/>
          <w:szCs w:val="22"/>
          <w:lang w:val="en-GB"/>
        </w:rPr>
        <w:t xml:space="preserve"> ССС- (Fitch).</w:t>
      </w:r>
    </w:p>
    <w:p w14:paraId="70F6BAE0" w14:textId="051DAF3E" w:rsidR="00013D36" w:rsidRPr="00F87498" w:rsidRDefault="005628EB" w:rsidP="005E36EE">
      <w:pPr>
        <w:pStyle w:val="afd"/>
        <w:numPr>
          <w:ilvl w:val="0"/>
          <w:numId w:val="8"/>
        </w:numPr>
        <w:spacing w:after="0"/>
        <w:jc w:val="both"/>
        <w:rPr>
          <w:rFonts w:asciiTheme="minorHAnsi" w:hAnsiTheme="minorHAnsi" w:cstheme="minorHAnsi"/>
          <w:sz w:val="22"/>
          <w:szCs w:val="22"/>
          <w:lang w:val="en-GB"/>
        </w:rPr>
      </w:pPr>
      <w:r w:rsidRPr="00F87498">
        <w:rPr>
          <w:rFonts w:asciiTheme="minorHAnsi" w:hAnsiTheme="minorHAnsi" w:cstheme="minorHAnsi"/>
          <w:sz w:val="22"/>
          <w:szCs w:val="22"/>
          <w:lang w:val="en-GB"/>
        </w:rPr>
        <w:t>a</w:t>
      </w:r>
      <w:r w:rsidR="00F8606D" w:rsidRPr="00F87498">
        <w:rPr>
          <w:rFonts w:asciiTheme="minorHAnsi" w:hAnsiTheme="minorHAnsi" w:cstheme="minorHAnsi"/>
          <w:sz w:val="22"/>
          <w:szCs w:val="22"/>
          <w:lang w:val="en-GB"/>
        </w:rPr>
        <w:t>ccounts receivable –</w:t>
      </w:r>
      <w:r w:rsidR="00013D36" w:rsidRPr="00F87498">
        <w:rPr>
          <w:rFonts w:asciiTheme="minorHAnsi" w:hAnsiTheme="minorHAnsi" w:cstheme="minorHAnsi"/>
          <w:sz w:val="22"/>
          <w:szCs w:val="22"/>
          <w:lang w:val="en-GB"/>
        </w:rPr>
        <w:t xml:space="preserve"> </w:t>
      </w:r>
      <w:r w:rsidR="00F8606D" w:rsidRPr="00F87498">
        <w:rPr>
          <w:rFonts w:asciiTheme="minorHAnsi" w:hAnsiTheme="minorHAnsi" w:cstheme="minorHAnsi"/>
          <w:sz w:val="22"/>
          <w:szCs w:val="22"/>
          <w:lang w:val="en-GB"/>
        </w:rPr>
        <w:t>overdue payments for a period from 30 to 90 days;</w:t>
      </w:r>
    </w:p>
    <w:bookmarkEnd w:id="12"/>
    <w:p w14:paraId="6381F14C" w14:textId="77777777" w:rsidR="00013D36" w:rsidRPr="00F87498" w:rsidRDefault="00013D36" w:rsidP="00B8611D">
      <w:pPr>
        <w:pStyle w:val="Style72"/>
        <w:widowControl/>
        <w:tabs>
          <w:tab w:val="left" w:pos="851"/>
        </w:tabs>
        <w:spacing w:line="240" w:lineRule="auto"/>
        <w:ind w:firstLine="0"/>
        <w:rPr>
          <w:rFonts w:asciiTheme="minorHAnsi" w:hAnsiTheme="minorHAnsi" w:cstheme="minorHAnsi"/>
          <w:b/>
          <w:i/>
          <w:sz w:val="12"/>
          <w:szCs w:val="12"/>
          <w:highlight w:val="cyan"/>
          <w:lang w:val="en-GB"/>
        </w:rPr>
      </w:pPr>
    </w:p>
    <w:p w14:paraId="446C1E7B" w14:textId="39BE890E" w:rsidR="00013D36" w:rsidRPr="00F87498" w:rsidRDefault="00F8606D" w:rsidP="00B8611D">
      <w:pPr>
        <w:spacing w:after="0"/>
        <w:jc w:val="both"/>
        <w:rPr>
          <w:rFonts w:asciiTheme="minorHAnsi" w:hAnsiTheme="minorHAnsi" w:cstheme="minorHAnsi"/>
          <w:sz w:val="22"/>
          <w:szCs w:val="22"/>
          <w:lang w:val="en-GB"/>
        </w:rPr>
      </w:pPr>
      <w:r w:rsidRPr="00F87498">
        <w:rPr>
          <w:rFonts w:asciiTheme="minorHAnsi" w:hAnsiTheme="minorHAnsi" w:cstheme="minorHAnsi"/>
          <w:sz w:val="22"/>
          <w:szCs w:val="22"/>
          <w:lang w:val="en-GB"/>
        </w:rPr>
        <w:t xml:space="preserve">The following factors are recognised as signs of default: </w:t>
      </w:r>
    </w:p>
    <w:p w14:paraId="09BB7F63" w14:textId="1729CC6B" w:rsidR="00013D36" w:rsidRPr="00F87498" w:rsidRDefault="00003384" w:rsidP="005E36EE">
      <w:pPr>
        <w:pStyle w:val="afd"/>
        <w:numPr>
          <w:ilvl w:val="0"/>
          <w:numId w:val="8"/>
        </w:numPr>
        <w:spacing w:after="0"/>
        <w:jc w:val="both"/>
        <w:rPr>
          <w:rFonts w:asciiTheme="minorHAnsi" w:hAnsiTheme="minorHAnsi" w:cstheme="minorHAnsi"/>
          <w:sz w:val="22"/>
          <w:szCs w:val="22"/>
          <w:lang w:val="en-GB"/>
        </w:rPr>
      </w:pPr>
      <w:r w:rsidRPr="00F87498">
        <w:rPr>
          <w:rFonts w:asciiTheme="minorHAnsi" w:hAnsiTheme="minorHAnsi" w:cstheme="minorHAnsi"/>
          <w:sz w:val="22"/>
          <w:szCs w:val="22"/>
          <w:lang w:val="en-GB"/>
        </w:rPr>
        <w:t>b</w:t>
      </w:r>
      <w:r w:rsidR="00F8606D" w:rsidRPr="00F87498">
        <w:rPr>
          <w:rFonts w:asciiTheme="minorHAnsi" w:hAnsiTheme="minorHAnsi" w:cstheme="minorHAnsi"/>
          <w:sz w:val="22"/>
          <w:szCs w:val="22"/>
          <w:lang w:val="en-GB"/>
        </w:rPr>
        <w:t>anks</w:t>
      </w:r>
      <w:r w:rsidRPr="00F87498">
        <w:rPr>
          <w:rFonts w:asciiTheme="minorHAnsi" w:hAnsiTheme="minorHAnsi" w:cstheme="minorHAnsi"/>
          <w:sz w:val="22"/>
          <w:szCs w:val="22"/>
          <w:lang w:val="en-GB"/>
        </w:rPr>
        <w:t xml:space="preserve"> -</w:t>
      </w:r>
      <w:r w:rsidR="00013D36" w:rsidRPr="00F87498">
        <w:rPr>
          <w:rFonts w:asciiTheme="minorHAnsi" w:hAnsiTheme="minorHAnsi" w:cstheme="minorHAnsi"/>
          <w:sz w:val="22"/>
          <w:szCs w:val="22"/>
          <w:lang w:val="en-GB"/>
        </w:rPr>
        <w:t xml:space="preserve"> </w:t>
      </w:r>
      <w:r w:rsidR="00F8606D" w:rsidRPr="00F87498">
        <w:rPr>
          <w:rFonts w:asciiTheme="minorHAnsi" w:hAnsiTheme="minorHAnsi" w:cstheme="minorHAnsi"/>
          <w:sz w:val="22"/>
          <w:szCs w:val="22"/>
          <w:lang w:val="en-GB"/>
        </w:rPr>
        <w:t xml:space="preserve">breach of payments obligations under the credit agreement (payment of interest/commissions/principal amount) or failure to execute payment orders of the Bank on balances in correspondent accounts within one business day; lowering the external rating to D or C; </w:t>
      </w:r>
      <w:r w:rsidR="005628EB" w:rsidRPr="00F87498">
        <w:rPr>
          <w:rFonts w:asciiTheme="minorHAnsi" w:hAnsiTheme="minorHAnsi" w:cstheme="minorHAnsi"/>
          <w:sz w:val="22"/>
          <w:szCs w:val="22"/>
          <w:lang w:val="en-GB"/>
        </w:rPr>
        <w:t>in case of</w:t>
      </w:r>
      <w:r w:rsidR="00C60DD3" w:rsidRPr="00F87498">
        <w:rPr>
          <w:rFonts w:asciiTheme="minorHAnsi" w:hAnsiTheme="minorHAnsi" w:cstheme="minorHAnsi"/>
          <w:sz w:val="22"/>
          <w:szCs w:val="22"/>
          <w:lang w:val="en-GB"/>
        </w:rPr>
        <w:t xml:space="preserve"> one of the mentioned factors: the bank is under interim administration, the bank is in liquidation state, the bank has a licence revoked. </w:t>
      </w:r>
    </w:p>
    <w:p w14:paraId="7912A998" w14:textId="05AD8342" w:rsidR="00013D36" w:rsidRPr="00F87498" w:rsidRDefault="00003384" w:rsidP="005E36EE">
      <w:pPr>
        <w:pStyle w:val="afd"/>
        <w:numPr>
          <w:ilvl w:val="0"/>
          <w:numId w:val="8"/>
        </w:numPr>
        <w:spacing w:after="0"/>
        <w:jc w:val="both"/>
        <w:rPr>
          <w:rFonts w:asciiTheme="minorHAnsi" w:hAnsiTheme="minorHAnsi" w:cstheme="minorHAnsi"/>
          <w:sz w:val="22"/>
          <w:szCs w:val="22"/>
          <w:lang w:val="en-GB"/>
        </w:rPr>
      </w:pPr>
      <w:proofErr w:type="gramStart"/>
      <w:r w:rsidRPr="00F87498">
        <w:rPr>
          <w:rFonts w:asciiTheme="minorHAnsi" w:hAnsiTheme="minorHAnsi" w:cstheme="minorHAnsi"/>
          <w:sz w:val="22"/>
          <w:szCs w:val="22"/>
          <w:lang w:val="en-GB"/>
        </w:rPr>
        <w:t>g</w:t>
      </w:r>
      <w:r w:rsidR="00C60DD3" w:rsidRPr="00F87498">
        <w:rPr>
          <w:rFonts w:asciiTheme="minorHAnsi" w:hAnsiTheme="minorHAnsi" w:cstheme="minorHAnsi"/>
          <w:sz w:val="22"/>
          <w:szCs w:val="22"/>
          <w:lang w:val="en-GB"/>
        </w:rPr>
        <w:t>overnment</w:t>
      </w:r>
      <w:proofErr w:type="gramEnd"/>
      <w:r w:rsidR="00C60DD3" w:rsidRPr="00F87498">
        <w:rPr>
          <w:rFonts w:asciiTheme="minorHAnsi" w:hAnsiTheme="minorHAnsi" w:cstheme="minorHAnsi"/>
          <w:sz w:val="22"/>
          <w:szCs w:val="22"/>
          <w:lang w:val="en-GB"/>
        </w:rPr>
        <w:t xml:space="preserve"> securities </w:t>
      </w:r>
      <w:r w:rsidR="005628EB" w:rsidRPr="00F87498">
        <w:rPr>
          <w:rFonts w:asciiTheme="minorHAnsi" w:hAnsiTheme="minorHAnsi" w:cstheme="minorHAnsi"/>
          <w:sz w:val="22"/>
          <w:szCs w:val="22"/>
          <w:lang w:val="en-GB"/>
        </w:rPr>
        <w:t>-</w:t>
      </w:r>
      <w:r w:rsidR="00C60DD3" w:rsidRPr="00F87498">
        <w:rPr>
          <w:rFonts w:asciiTheme="minorHAnsi" w:hAnsiTheme="minorHAnsi" w:cstheme="minorHAnsi"/>
          <w:sz w:val="22"/>
          <w:szCs w:val="22"/>
          <w:lang w:val="en-GB"/>
        </w:rPr>
        <w:t xml:space="preserve"> lowering external rating on a national scale to a D or C</w:t>
      </w:r>
      <w:r w:rsidR="005628EB" w:rsidRPr="00F87498">
        <w:rPr>
          <w:rFonts w:asciiTheme="minorHAnsi" w:hAnsiTheme="minorHAnsi" w:cstheme="minorHAnsi"/>
          <w:sz w:val="22"/>
          <w:szCs w:val="22"/>
          <w:lang w:val="en-GB"/>
        </w:rPr>
        <w:t xml:space="preserve"> rating</w:t>
      </w:r>
      <w:r w:rsidR="00C60DD3" w:rsidRPr="00F87498">
        <w:rPr>
          <w:rFonts w:asciiTheme="minorHAnsi" w:hAnsiTheme="minorHAnsi" w:cstheme="minorHAnsi"/>
          <w:sz w:val="22"/>
          <w:szCs w:val="22"/>
          <w:lang w:val="en-GB"/>
        </w:rPr>
        <w:t xml:space="preserve">. </w:t>
      </w:r>
    </w:p>
    <w:p w14:paraId="1C49A58D" w14:textId="77777777" w:rsidR="00013D36" w:rsidRPr="00F87498" w:rsidRDefault="00013D36" w:rsidP="00B8611D">
      <w:pPr>
        <w:pStyle w:val="Style72"/>
        <w:widowControl/>
        <w:tabs>
          <w:tab w:val="left" w:pos="851"/>
        </w:tabs>
        <w:spacing w:line="240" w:lineRule="auto"/>
        <w:ind w:firstLine="0"/>
        <w:rPr>
          <w:rFonts w:asciiTheme="minorHAnsi" w:hAnsiTheme="minorHAnsi" w:cstheme="minorHAnsi"/>
          <w:b/>
          <w:i/>
          <w:sz w:val="12"/>
          <w:szCs w:val="12"/>
          <w:lang w:val="en-GB"/>
        </w:rPr>
      </w:pPr>
    </w:p>
    <w:p w14:paraId="0E0C02C8" w14:textId="0FBE54FA" w:rsidR="0046767B" w:rsidRPr="00F87498" w:rsidRDefault="00D2234B" w:rsidP="00B8611D">
      <w:pPr>
        <w:pStyle w:val="Style72"/>
        <w:widowControl/>
        <w:tabs>
          <w:tab w:val="left" w:pos="851"/>
        </w:tabs>
        <w:spacing w:line="240" w:lineRule="auto"/>
        <w:ind w:firstLine="0"/>
        <w:rPr>
          <w:rStyle w:val="FontStyle258"/>
          <w:rFonts w:asciiTheme="minorHAnsi" w:hAnsiTheme="minorHAnsi" w:cstheme="minorHAnsi"/>
          <w:lang w:val="en-GB" w:eastAsia="uk-UA"/>
        </w:rPr>
      </w:pPr>
      <w:r>
        <w:rPr>
          <w:rStyle w:val="FontStyle258"/>
          <w:rFonts w:asciiTheme="minorHAnsi" w:hAnsiTheme="minorHAnsi" w:cstheme="minorHAnsi"/>
          <w:lang w:val="en-GB" w:eastAsia="uk-UA"/>
        </w:rPr>
        <w:t xml:space="preserve">Expected credit losses for </w:t>
      </w:r>
      <w:r w:rsidR="00180C0C">
        <w:rPr>
          <w:rStyle w:val="FontStyle258"/>
          <w:rFonts w:asciiTheme="minorHAnsi" w:hAnsiTheme="minorHAnsi" w:cstheme="minorHAnsi"/>
          <w:lang w:val="en-GB" w:eastAsia="uk-UA"/>
        </w:rPr>
        <w:t>f</w:t>
      </w:r>
      <w:r w:rsidR="00C60DD3" w:rsidRPr="00F87498">
        <w:rPr>
          <w:rStyle w:val="FontStyle258"/>
          <w:rFonts w:asciiTheme="minorHAnsi" w:hAnsiTheme="minorHAnsi" w:cstheme="minorHAnsi"/>
          <w:lang w:val="en-GB" w:eastAsia="uk-UA"/>
        </w:rPr>
        <w:t xml:space="preserve">inancial receivables are </w:t>
      </w:r>
      <w:r w:rsidR="00180C0C">
        <w:rPr>
          <w:rStyle w:val="FontStyle258"/>
          <w:rFonts w:asciiTheme="minorHAnsi" w:hAnsiTheme="minorHAnsi" w:cstheme="minorHAnsi"/>
          <w:lang w:val="en-GB" w:eastAsia="uk-UA"/>
        </w:rPr>
        <w:t>measured</w:t>
      </w:r>
      <w:r w:rsidR="00C60DD3" w:rsidRPr="00F87498">
        <w:rPr>
          <w:rStyle w:val="FontStyle258"/>
          <w:rFonts w:asciiTheme="minorHAnsi" w:hAnsiTheme="minorHAnsi" w:cstheme="minorHAnsi"/>
          <w:lang w:val="en-GB" w:eastAsia="uk-UA"/>
        </w:rPr>
        <w:t xml:space="preserve"> according to the simplified approach provided for in IFRS 9 “Financial instruments”.</w:t>
      </w:r>
    </w:p>
    <w:p w14:paraId="4723B36C" w14:textId="77777777" w:rsidR="00AC598E" w:rsidRPr="00F87498" w:rsidRDefault="00AC598E" w:rsidP="00B8611D">
      <w:pPr>
        <w:pStyle w:val="Style72"/>
        <w:widowControl/>
        <w:tabs>
          <w:tab w:val="left" w:pos="851"/>
        </w:tabs>
        <w:spacing w:line="240" w:lineRule="auto"/>
        <w:ind w:firstLine="0"/>
        <w:rPr>
          <w:rStyle w:val="FontStyle258"/>
          <w:rFonts w:asciiTheme="minorHAnsi" w:hAnsiTheme="minorHAnsi" w:cstheme="minorHAnsi"/>
          <w:b/>
          <w:i/>
          <w:lang w:val="en-GB" w:eastAsia="uk-UA"/>
        </w:rPr>
      </w:pPr>
    </w:p>
    <w:p w14:paraId="3135E135" w14:textId="304B54A7" w:rsidR="0046767B" w:rsidRPr="00F87498" w:rsidRDefault="008C336F" w:rsidP="00B8611D">
      <w:pPr>
        <w:pStyle w:val="Style72"/>
        <w:widowControl/>
        <w:tabs>
          <w:tab w:val="left" w:pos="851"/>
        </w:tabs>
        <w:spacing w:line="240" w:lineRule="auto"/>
        <w:ind w:firstLine="0"/>
        <w:rPr>
          <w:rStyle w:val="FontStyle258"/>
          <w:rFonts w:asciiTheme="minorHAnsi" w:hAnsiTheme="minorHAnsi" w:cstheme="minorHAnsi"/>
          <w:b/>
          <w:i/>
          <w:lang w:val="en-GB" w:eastAsia="uk-UA"/>
        </w:rPr>
      </w:pPr>
      <w:proofErr w:type="spellStart"/>
      <w:r w:rsidRPr="00F87498">
        <w:rPr>
          <w:rStyle w:val="FontStyle258"/>
          <w:rFonts w:asciiTheme="minorHAnsi" w:hAnsiTheme="minorHAnsi" w:cstheme="minorHAnsi"/>
          <w:b/>
          <w:i/>
          <w:lang w:val="en-GB" w:eastAsia="uk-UA"/>
        </w:rPr>
        <w:t>Derecognition</w:t>
      </w:r>
      <w:proofErr w:type="spellEnd"/>
    </w:p>
    <w:p w14:paraId="4EF76BBD" w14:textId="6737B734" w:rsidR="0046767B" w:rsidRPr="00F87498" w:rsidRDefault="00FB2096" w:rsidP="00B8611D">
      <w:pPr>
        <w:pStyle w:val="Style72"/>
        <w:widowControl/>
        <w:tabs>
          <w:tab w:val="left" w:pos="851"/>
        </w:tabs>
        <w:spacing w:line="240" w:lineRule="auto"/>
        <w:ind w:firstLine="0"/>
        <w:rPr>
          <w:rStyle w:val="FontStyle258"/>
          <w:rFonts w:asciiTheme="minorHAnsi" w:hAnsiTheme="minorHAnsi" w:cstheme="minorHAnsi"/>
          <w:lang w:val="en-GB" w:eastAsia="uk-UA"/>
        </w:rPr>
      </w:pPr>
      <w:r w:rsidRPr="00F87498">
        <w:rPr>
          <w:rStyle w:val="FontStyle258"/>
          <w:rFonts w:asciiTheme="minorHAnsi" w:hAnsiTheme="minorHAnsi" w:cstheme="minorHAnsi"/>
          <w:i/>
          <w:iCs/>
          <w:lang w:val="en-GB" w:eastAsia="uk-UA"/>
        </w:rPr>
        <w:t>Financial assets</w:t>
      </w:r>
      <w:r w:rsidRPr="00F87498">
        <w:rPr>
          <w:rStyle w:val="FontStyle258"/>
          <w:rFonts w:asciiTheme="minorHAnsi" w:hAnsiTheme="minorHAnsi" w:cstheme="minorHAnsi"/>
          <w:lang w:val="en-GB" w:eastAsia="uk-UA"/>
        </w:rPr>
        <w:t xml:space="preserve">. A financial asset (or when a part of a financial asset or a part of a group of similar financial assets is applied) is derecognised when: </w:t>
      </w:r>
    </w:p>
    <w:p w14:paraId="04ED0D27" w14:textId="7560FB79" w:rsidR="0046767B" w:rsidRPr="00F87498" w:rsidRDefault="008C336F" w:rsidP="005E36EE">
      <w:pPr>
        <w:numPr>
          <w:ilvl w:val="0"/>
          <w:numId w:val="6"/>
        </w:numPr>
        <w:spacing w:after="0"/>
        <w:ind w:hanging="436"/>
        <w:jc w:val="both"/>
        <w:rPr>
          <w:rFonts w:asciiTheme="minorHAnsi" w:hAnsiTheme="minorHAnsi" w:cstheme="minorHAnsi"/>
          <w:sz w:val="22"/>
          <w:szCs w:val="22"/>
          <w:lang w:val="en-GB"/>
        </w:rPr>
      </w:pPr>
      <w:r w:rsidRPr="00F87498">
        <w:rPr>
          <w:rFonts w:asciiTheme="minorHAnsi" w:hAnsiTheme="minorHAnsi" w:cstheme="minorHAnsi"/>
          <w:sz w:val="22"/>
          <w:szCs w:val="22"/>
          <w:lang w:val="en-GB"/>
        </w:rPr>
        <w:t xml:space="preserve">the assets have been redeemed or the rights to receive cash flows from the assets have otherwise expired or </w:t>
      </w:r>
    </w:p>
    <w:p w14:paraId="151E3C54" w14:textId="478C93E2" w:rsidR="0046767B" w:rsidRPr="00F87498" w:rsidRDefault="008C336F" w:rsidP="005E36EE">
      <w:pPr>
        <w:numPr>
          <w:ilvl w:val="0"/>
          <w:numId w:val="6"/>
        </w:numPr>
        <w:spacing w:after="0"/>
        <w:ind w:hanging="436"/>
        <w:jc w:val="both"/>
        <w:rPr>
          <w:rFonts w:asciiTheme="minorHAnsi" w:hAnsiTheme="minorHAnsi" w:cstheme="minorHAnsi"/>
          <w:sz w:val="22"/>
          <w:szCs w:val="22"/>
          <w:lang w:val="en-GB"/>
        </w:rPr>
      </w:pPr>
      <w:proofErr w:type="gramStart"/>
      <w:r w:rsidRPr="00F87498">
        <w:rPr>
          <w:rFonts w:asciiTheme="minorHAnsi" w:hAnsiTheme="minorHAnsi" w:cstheme="minorHAnsi"/>
          <w:sz w:val="22"/>
          <w:szCs w:val="22"/>
          <w:lang w:val="en-GB"/>
        </w:rPr>
        <w:t>the</w:t>
      </w:r>
      <w:proofErr w:type="gramEnd"/>
      <w:r w:rsidRPr="00F87498">
        <w:rPr>
          <w:rFonts w:asciiTheme="minorHAnsi" w:hAnsiTheme="minorHAnsi" w:cstheme="minorHAnsi"/>
          <w:sz w:val="22"/>
          <w:szCs w:val="22"/>
          <w:lang w:val="en-GB"/>
        </w:rPr>
        <w:t xml:space="preserve"> Bank </w:t>
      </w:r>
      <w:r w:rsidR="00664B6C" w:rsidRPr="00F87498">
        <w:rPr>
          <w:rFonts w:asciiTheme="minorHAnsi" w:hAnsiTheme="minorHAnsi" w:cstheme="minorHAnsi"/>
          <w:sz w:val="22"/>
          <w:szCs w:val="22"/>
          <w:lang w:val="en-GB"/>
        </w:rPr>
        <w:t>transferred</w:t>
      </w:r>
      <w:r w:rsidRPr="00F87498">
        <w:rPr>
          <w:rFonts w:asciiTheme="minorHAnsi" w:hAnsiTheme="minorHAnsi" w:cstheme="minorHAnsi"/>
          <w:sz w:val="22"/>
          <w:szCs w:val="22"/>
          <w:lang w:val="en-GB"/>
        </w:rPr>
        <w:t xml:space="preserve"> the rights to receive cash flows from financial assets or entered into a transfer agreement while also transferring substantially all risks and rewards of the ownership, or the Bank did not transfer or retain substantially all the risks an</w:t>
      </w:r>
      <w:r w:rsidR="00F112D8" w:rsidRPr="00F87498">
        <w:rPr>
          <w:rFonts w:asciiTheme="minorHAnsi" w:hAnsiTheme="minorHAnsi" w:cstheme="minorHAnsi"/>
          <w:sz w:val="22"/>
          <w:szCs w:val="22"/>
          <w:lang w:val="en-GB"/>
        </w:rPr>
        <w:t>d</w:t>
      </w:r>
      <w:r w:rsidRPr="00F87498">
        <w:rPr>
          <w:rFonts w:asciiTheme="minorHAnsi" w:hAnsiTheme="minorHAnsi" w:cstheme="minorHAnsi"/>
          <w:sz w:val="22"/>
          <w:szCs w:val="22"/>
          <w:lang w:val="en-GB"/>
        </w:rPr>
        <w:t xml:space="preserve"> rewards of </w:t>
      </w:r>
      <w:r w:rsidR="00F112D8" w:rsidRPr="00F87498">
        <w:rPr>
          <w:rFonts w:asciiTheme="minorHAnsi" w:hAnsiTheme="minorHAnsi" w:cstheme="minorHAnsi"/>
          <w:sz w:val="22"/>
          <w:szCs w:val="22"/>
          <w:lang w:val="en-GB"/>
        </w:rPr>
        <w:t>ownership but</w:t>
      </w:r>
      <w:r w:rsidRPr="00F87498">
        <w:rPr>
          <w:rFonts w:asciiTheme="minorHAnsi" w:hAnsiTheme="minorHAnsi" w:cstheme="minorHAnsi"/>
          <w:sz w:val="22"/>
          <w:szCs w:val="22"/>
          <w:lang w:val="en-GB"/>
        </w:rPr>
        <w:t xml:space="preserve"> </w:t>
      </w:r>
      <w:r w:rsidR="00180C0C">
        <w:rPr>
          <w:rFonts w:asciiTheme="minorHAnsi" w:hAnsiTheme="minorHAnsi" w:cstheme="minorHAnsi"/>
          <w:sz w:val="22"/>
          <w:szCs w:val="22"/>
          <w:lang w:val="en-GB"/>
        </w:rPr>
        <w:t>control is ceased</w:t>
      </w:r>
      <w:r w:rsidR="0046767B" w:rsidRPr="00F87498">
        <w:rPr>
          <w:rFonts w:asciiTheme="minorHAnsi" w:hAnsiTheme="minorHAnsi" w:cstheme="minorHAnsi"/>
          <w:sz w:val="22"/>
          <w:szCs w:val="22"/>
          <w:lang w:val="en-GB"/>
        </w:rPr>
        <w:t xml:space="preserve">. </w:t>
      </w:r>
      <w:r w:rsidRPr="00F87498">
        <w:rPr>
          <w:rFonts w:asciiTheme="minorHAnsi" w:hAnsiTheme="minorHAnsi" w:cstheme="minorHAnsi"/>
          <w:sz w:val="22"/>
          <w:szCs w:val="22"/>
          <w:lang w:val="en-GB"/>
        </w:rPr>
        <w:t xml:space="preserve">The control is considered to be </w:t>
      </w:r>
      <w:r w:rsidR="00180C0C">
        <w:rPr>
          <w:rFonts w:asciiTheme="minorHAnsi" w:hAnsiTheme="minorHAnsi" w:cstheme="minorHAnsi"/>
          <w:sz w:val="22"/>
          <w:szCs w:val="22"/>
          <w:lang w:val="en-GB"/>
        </w:rPr>
        <w:t>exercised</w:t>
      </w:r>
      <w:r w:rsidRPr="00F87498">
        <w:rPr>
          <w:rFonts w:asciiTheme="minorHAnsi" w:hAnsiTheme="minorHAnsi" w:cstheme="minorHAnsi"/>
          <w:sz w:val="22"/>
          <w:szCs w:val="22"/>
          <w:lang w:val="en-GB"/>
        </w:rPr>
        <w:t xml:space="preserve"> if the counterparty does not have a practical opportunity to fully sell the assets to an unrelated party without reselling restriction; </w:t>
      </w:r>
    </w:p>
    <w:p w14:paraId="3D6B24DD" w14:textId="44FF299C" w:rsidR="005628EB" w:rsidRPr="00F87498" w:rsidRDefault="008C336F" w:rsidP="005628EB">
      <w:pPr>
        <w:numPr>
          <w:ilvl w:val="0"/>
          <w:numId w:val="6"/>
        </w:numPr>
        <w:spacing w:after="0"/>
        <w:jc w:val="both"/>
        <w:rPr>
          <w:rFonts w:asciiTheme="minorHAnsi" w:hAnsiTheme="minorHAnsi" w:cstheme="minorHAnsi"/>
          <w:sz w:val="22"/>
          <w:szCs w:val="22"/>
          <w:lang w:val="en-GB"/>
        </w:rPr>
      </w:pPr>
      <w:proofErr w:type="gramStart"/>
      <w:r w:rsidRPr="00F87498">
        <w:rPr>
          <w:rFonts w:asciiTheme="minorHAnsi" w:hAnsiTheme="minorHAnsi" w:cstheme="minorHAnsi"/>
          <w:sz w:val="22"/>
          <w:szCs w:val="22"/>
          <w:lang w:val="en-GB"/>
        </w:rPr>
        <w:t>the</w:t>
      </w:r>
      <w:proofErr w:type="gramEnd"/>
      <w:r w:rsidRPr="00F87498">
        <w:rPr>
          <w:rFonts w:asciiTheme="minorHAnsi" w:hAnsiTheme="minorHAnsi" w:cstheme="minorHAnsi"/>
          <w:sz w:val="22"/>
          <w:szCs w:val="22"/>
          <w:lang w:val="en-GB"/>
        </w:rPr>
        <w:t xml:space="preserve"> asset was written-off through provisions or </w:t>
      </w:r>
      <w:r w:rsidR="005628EB" w:rsidRPr="00F87498">
        <w:rPr>
          <w:rFonts w:asciiTheme="minorHAnsi" w:hAnsiTheme="minorHAnsi" w:cstheme="minorHAnsi"/>
          <w:sz w:val="22"/>
          <w:szCs w:val="22"/>
          <w:lang w:val="en-GB"/>
        </w:rPr>
        <w:t>waiving the debt</w:t>
      </w:r>
      <w:r w:rsidR="006D181A" w:rsidRPr="00F87498">
        <w:rPr>
          <w:rFonts w:asciiTheme="minorHAnsi" w:hAnsiTheme="minorHAnsi" w:cstheme="minorHAnsi"/>
          <w:sz w:val="22"/>
          <w:szCs w:val="22"/>
          <w:lang w:val="en-GB"/>
        </w:rPr>
        <w:t xml:space="preserve">. </w:t>
      </w:r>
    </w:p>
    <w:p w14:paraId="474DB451" w14:textId="77121592" w:rsidR="0046767B" w:rsidRPr="00F87498" w:rsidRDefault="006D181A" w:rsidP="005628EB">
      <w:pPr>
        <w:pStyle w:val="Style72"/>
        <w:widowControl/>
        <w:tabs>
          <w:tab w:val="left" w:pos="851"/>
        </w:tabs>
        <w:spacing w:before="240" w:after="240" w:line="240" w:lineRule="auto"/>
        <w:ind w:firstLine="0"/>
        <w:rPr>
          <w:rStyle w:val="FontStyle258"/>
          <w:rFonts w:asciiTheme="minorHAnsi" w:hAnsiTheme="minorHAnsi" w:cstheme="minorHAnsi"/>
          <w:lang w:val="en-GB" w:eastAsia="uk-UA"/>
        </w:rPr>
      </w:pPr>
      <w:r w:rsidRPr="00F87498">
        <w:rPr>
          <w:rStyle w:val="FontStyle258"/>
          <w:rFonts w:asciiTheme="minorHAnsi" w:hAnsiTheme="minorHAnsi" w:cstheme="minorHAnsi"/>
          <w:i/>
          <w:iCs/>
          <w:lang w:val="en-GB" w:eastAsia="uk-UA"/>
        </w:rPr>
        <w:t>Financial liabilities</w:t>
      </w:r>
      <w:r w:rsidRPr="00F87498">
        <w:rPr>
          <w:rStyle w:val="FontStyle258"/>
          <w:rFonts w:asciiTheme="minorHAnsi" w:hAnsiTheme="minorHAnsi" w:cstheme="minorHAnsi"/>
          <w:lang w:val="en-GB" w:eastAsia="uk-UA"/>
        </w:rPr>
        <w:t xml:space="preserve">. A financial liability is derecognised when it is </w:t>
      </w:r>
      <w:r w:rsidR="00180C0C">
        <w:rPr>
          <w:rStyle w:val="FontStyle258"/>
          <w:rFonts w:asciiTheme="minorHAnsi" w:hAnsiTheme="minorHAnsi" w:cstheme="minorHAnsi"/>
          <w:lang w:val="en-GB" w:eastAsia="uk-UA"/>
        </w:rPr>
        <w:t>redeemed</w:t>
      </w:r>
      <w:r w:rsidRPr="00F87498">
        <w:rPr>
          <w:rStyle w:val="FontStyle258"/>
          <w:rFonts w:asciiTheme="minorHAnsi" w:hAnsiTheme="minorHAnsi" w:cstheme="minorHAnsi"/>
          <w:lang w:val="en-GB" w:eastAsia="uk-UA"/>
        </w:rPr>
        <w:t xml:space="preserve">, cancelled or expired. In case an existing financial liability is replaced by another </w:t>
      </w:r>
      <w:r w:rsidR="00180C0C">
        <w:rPr>
          <w:rStyle w:val="FontStyle258"/>
          <w:rFonts w:asciiTheme="minorHAnsi" w:hAnsiTheme="minorHAnsi" w:cstheme="minorHAnsi"/>
          <w:lang w:val="en-GB" w:eastAsia="uk-UA"/>
        </w:rPr>
        <w:t xml:space="preserve">one </w:t>
      </w:r>
      <w:r w:rsidRPr="00F87498">
        <w:rPr>
          <w:rStyle w:val="FontStyle258"/>
          <w:rFonts w:asciiTheme="minorHAnsi" w:hAnsiTheme="minorHAnsi" w:cstheme="minorHAnsi"/>
          <w:lang w:val="en-GB" w:eastAsia="uk-UA"/>
        </w:rPr>
        <w:t>from the same creditor on substantially different terms or the term</w:t>
      </w:r>
      <w:r w:rsidR="00415482" w:rsidRPr="00F87498">
        <w:rPr>
          <w:rStyle w:val="FontStyle258"/>
          <w:rFonts w:asciiTheme="minorHAnsi" w:hAnsiTheme="minorHAnsi" w:cstheme="minorHAnsi"/>
          <w:lang w:val="en-GB" w:eastAsia="uk-UA"/>
        </w:rPr>
        <w:t>s</w:t>
      </w:r>
      <w:r w:rsidRPr="00F87498">
        <w:rPr>
          <w:rStyle w:val="FontStyle258"/>
          <w:rFonts w:asciiTheme="minorHAnsi" w:hAnsiTheme="minorHAnsi" w:cstheme="minorHAnsi"/>
          <w:lang w:val="en-GB" w:eastAsia="uk-UA"/>
        </w:rPr>
        <w:t xml:space="preserve"> of the existing liability is substantially adjusted, such replacement or adjust</w:t>
      </w:r>
      <w:r w:rsidR="00BA056E" w:rsidRPr="00F87498">
        <w:rPr>
          <w:rStyle w:val="FontStyle258"/>
          <w:rFonts w:asciiTheme="minorHAnsi" w:hAnsiTheme="minorHAnsi" w:cstheme="minorHAnsi"/>
          <w:lang w:val="en-GB" w:eastAsia="uk-UA"/>
        </w:rPr>
        <w:t>ment</w:t>
      </w:r>
      <w:r w:rsidRPr="00F87498">
        <w:rPr>
          <w:rStyle w:val="FontStyle258"/>
          <w:rFonts w:asciiTheme="minorHAnsi" w:hAnsiTheme="minorHAnsi" w:cstheme="minorHAnsi"/>
          <w:lang w:val="en-GB" w:eastAsia="uk-UA"/>
        </w:rPr>
        <w:t xml:space="preserve"> is considered as </w:t>
      </w:r>
      <w:proofErr w:type="spellStart"/>
      <w:r w:rsidRPr="00F87498">
        <w:rPr>
          <w:rStyle w:val="FontStyle258"/>
          <w:rFonts w:asciiTheme="minorHAnsi" w:hAnsiTheme="minorHAnsi" w:cstheme="minorHAnsi"/>
          <w:lang w:val="en-GB" w:eastAsia="uk-UA"/>
        </w:rPr>
        <w:t>derecognition</w:t>
      </w:r>
      <w:proofErr w:type="spellEnd"/>
      <w:r w:rsidRPr="00F87498">
        <w:rPr>
          <w:rStyle w:val="FontStyle258"/>
          <w:rFonts w:asciiTheme="minorHAnsi" w:hAnsiTheme="minorHAnsi" w:cstheme="minorHAnsi"/>
          <w:lang w:val="en-GB" w:eastAsia="uk-UA"/>
        </w:rPr>
        <w:t xml:space="preserve"> of the initial liability and recognition of a new liability and the difference in the respective carrying amount is recognised in the Statement</w:t>
      </w:r>
      <w:r w:rsidR="00680D8C" w:rsidRPr="00F87498">
        <w:rPr>
          <w:rStyle w:val="FontStyle258"/>
          <w:rFonts w:asciiTheme="minorHAnsi" w:hAnsiTheme="minorHAnsi" w:cstheme="minorHAnsi"/>
          <w:lang w:val="en-GB" w:eastAsia="uk-UA"/>
        </w:rPr>
        <w:t xml:space="preserve"> of profit and loss</w:t>
      </w:r>
      <w:r w:rsidRPr="00F87498">
        <w:rPr>
          <w:rStyle w:val="FontStyle258"/>
          <w:rFonts w:asciiTheme="minorHAnsi" w:hAnsiTheme="minorHAnsi" w:cstheme="minorHAnsi"/>
          <w:lang w:val="en-GB" w:eastAsia="uk-UA"/>
        </w:rPr>
        <w:t xml:space="preserve">. </w:t>
      </w:r>
    </w:p>
    <w:p w14:paraId="6D68EDA6" w14:textId="45C254A6" w:rsidR="004A5E93" w:rsidRPr="00F87498" w:rsidRDefault="00415482" w:rsidP="00BA056E">
      <w:pPr>
        <w:pStyle w:val="Style72"/>
        <w:widowControl/>
        <w:tabs>
          <w:tab w:val="left" w:pos="851"/>
        </w:tabs>
        <w:spacing w:after="240" w:line="240" w:lineRule="auto"/>
        <w:ind w:firstLine="0"/>
        <w:rPr>
          <w:rStyle w:val="FontStyle264"/>
          <w:rFonts w:asciiTheme="minorHAnsi" w:hAnsiTheme="minorHAnsi" w:cstheme="minorHAnsi"/>
          <w:b/>
          <w:bCs/>
          <w:i/>
          <w:sz w:val="22"/>
          <w:szCs w:val="22"/>
          <w:lang w:val="en-GB"/>
        </w:rPr>
      </w:pPr>
      <w:r w:rsidRPr="00F87498">
        <w:rPr>
          <w:rFonts w:asciiTheme="minorHAnsi" w:hAnsiTheme="minorHAnsi" w:cstheme="minorHAnsi"/>
          <w:b/>
          <w:bCs/>
          <w:i/>
          <w:sz w:val="22"/>
          <w:szCs w:val="22"/>
          <w:lang w:val="en-GB"/>
        </w:rPr>
        <w:t xml:space="preserve">Features of individual classes of financial instruments and classes of assets, on which </w:t>
      </w:r>
      <w:r w:rsidR="00BA056E" w:rsidRPr="00F87498">
        <w:rPr>
          <w:rFonts w:asciiTheme="minorHAnsi" w:hAnsiTheme="minorHAnsi" w:cstheme="minorHAnsi"/>
          <w:b/>
          <w:bCs/>
          <w:i/>
          <w:sz w:val="22"/>
          <w:szCs w:val="22"/>
          <w:lang w:val="en-GB"/>
        </w:rPr>
        <w:t>provision</w:t>
      </w:r>
      <w:r w:rsidRPr="00F87498">
        <w:rPr>
          <w:rFonts w:asciiTheme="minorHAnsi" w:hAnsiTheme="minorHAnsi" w:cstheme="minorHAnsi"/>
          <w:b/>
          <w:bCs/>
          <w:i/>
          <w:sz w:val="22"/>
          <w:szCs w:val="22"/>
          <w:lang w:val="en-GB"/>
        </w:rPr>
        <w:t xml:space="preserve"> for expected credit losses are calculated</w:t>
      </w:r>
    </w:p>
    <w:p w14:paraId="197B74B6" w14:textId="7C0ED6B2" w:rsidR="004A5E93" w:rsidRPr="00F87498" w:rsidRDefault="004A5E93" w:rsidP="009139C7">
      <w:pPr>
        <w:pStyle w:val="a4"/>
        <w:tabs>
          <w:tab w:val="left" w:pos="426"/>
        </w:tabs>
        <w:spacing w:before="0" w:beforeAutospacing="0" w:after="240" w:afterAutospacing="0"/>
        <w:jc w:val="both"/>
        <w:rPr>
          <w:rStyle w:val="FontStyle258"/>
          <w:rFonts w:asciiTheme="minorHAnsi" w:hAnsiTheme="minorHAnsi" w:cstheme="minorHAnsi"/>
          <w:lang w:val="en-GB"/>
        </w:rPr>
      </w:pPr>
      <w:r w:rsidRPr="00F87498">
        <w:rPr>
          <w:rStyle w:val="FontStyle264"/>
          <w:rFonts w:asciiTheme="minorHAnsi" w:hAnsiTheme="minorHAnsi" w:cstheme="minorHAnsi"/>
          <w:i/>
          <w:sz w:val="22"/>
          <w:szCs w:val="22"/>
          <w:lang w:val="en-GB"/>
        </w:rPr>
        <w:t>Cash and cash equivalents</w:t>
      </w:r>
      <w:r w:rsidR="007542F2" w:rsidRPr="00F87498">
        <w:rPr>
          <w:rStyle w:val="FontStyle264"/>
          <w:rFonts w:asciiTheme="minorHAnsi" w:hAnsiTheme="minorHAnsi" w:cstheme="minorHAnsi"/>
          <w:sz w:val="22"/>
          <w:szCs w:val="22"/>
          <w:lang w:val="en-GB"/>
        </w:rPr>
        <w:t xml:space="preserve">. </w:t>
      </w:r>
      <w:r w:rsidRPr="00F87498">
        <w:rPr>
          <w:rStyle w:val="FontStyle264"/>
          <w:rFonts w:asciiTheme="minorHAnsi" w:hAnsiTheme="minorHAnsi" w:cstheme="minorHAnsi"/>
          <w:sz w:val="22"/>
          <w:szCs w:val="22"/>
          <w:lang w:val="en-GB"/>
        </w:rPr>
        <w:t>The cash of the Bank is cash in hand, funds in the correspondent account with the National Bank of Ukraine, funds in banking institutions with a maturity of up to 90 days from the date of origin, which are not encumbered by any contractual obligations. Cash and cash equivalents are carried at amorti</w:t>
      </w:r>
      <w:r w:rsidR="00BA056E" w:rsidRPr="00F87498">
        <w:rPr>
          <w:rStyle w:val="FontStyle264"/>
          <w:rFonts w:asciiTheme="minorHAnsi" w:hAnsiTheme="minorHAnsi" w:cstheme="minorHAnsi"/>
          <w:sz w:val="22"/>
          <w:szCs w:val="22"/>
          <w:lang w:val="en-GB"/>
        </w:rPr>
        <w:t>s</w:t>
      </w:r>
      <w:r w:rsidRPr="00F87498">
        <w:rPr>
          <w:rStyle w:val="FontStyle264"/>
          <w:rFonts w:asciiTheme="minorHAnsi" w:hAnsiTheme="minorHAnsi" w:cstheme="minorHAnsi"/>
          <w:sz w:val="22"/>
          <w:szCs w:val="22"/>
          <w:lang w:val="en-GB"/>
        </w:rPr>
        <w:t>ed cost. In accordance with the chosen accounting policy, the Bank does not classify financial instruments as cash equivalents.</w:t>
      </w:r>
    </w:p>
    <w:p w14:paraId="5432FF34" w14:textId="0E59128A" w:rsidR="00415482" w:rsidRPr="00F87498" w:rsidRDefault="004A5E93" w:rsidP="009139C7">
      <w:pPr>
        <w:pStyle w:val="Style72"/>
        <w:tabs>
          <w:tab w:val="left" w:pos="851"/>
        </w:tabs>
        <w:spacing w:after="240" w:line="240" w:lineRule="auto"/>
        <w:ind w:firstLine="0"/>
        <w:rPr>
          <w:rStyle w:val="FontStyle258"/>
          <w:rFonts w:asciiTheme="minorHAnsi" w:hAnsiTheme="minorHAnsi" w:cstheme="minorHAnsi"/>
          <w:lang w:val="en-GB" w:eastAsia="uk-UA"/>
        </w:rPr>
      </w:pPr>
      <w:r w:rsidRPr="00F87498">
        <w:rPr>
          <w:rStyle w:val="FontStyle258"/>
          <w:rFonts w:asciiTheme="minorHAnsi" w:hAnsiTheme="minorHAnsi" w:cstheme="minorHAnsi"/>
          <w:i/>
          <w:iCs/>
          <w:lang w:val="en-GB" w:eastAsia="uk-UA"/>
        </w:rPr>
        <w:t>The Bank's investments in securities</w:t>
      </w:r>
      <w:r w:rsidRPr="00F87498">
        <w:rPr>
          <w:rStyle w:val="FontStyle258"/>
          <w:rFonts w:asciiTheme="minorHAnsi" w:hAnsiTheme="minorHAnsi" w:cstheme="minorHAnsi"/>
          <w:lang w:val="en-GB" w:eastAsia="uk-UA"/>
        </w:rPr>
        <w:t xml:space="preserve"> are investments in debt securities, the purpose of which is to hold cash flows in accordance with the terms of the issue. Debt securities held by </w:t>
      </w:r>
      <w:r w:rsidR="00BA056E" w:rsidRPr="00F87498">
        <w:rPr>
          <w:rStyle w:val="FontStyle258"/>
          <w:rFonts w:asciiTheme="minorHAnsi" w:hAnsiTheme="minorHAnsi" w:cstheme="minorHAnsi"/>
          <w:lang w:val="en-GB" w:eastAsia="uk-UA"/>
        </w:rPr>
        <w:t>the</w:t>
      </w:r>
      <w:r w:rsidRPr="00F87498">
        <w:rPr>
          <w:rStyle w:val="FontStyle258"/>
          <w:rFonts w:asciiTheme="minorHAnsi" w:hAnsiTheme="minorHAnsi" w:cstheme="minorHAnsi"/>
          <w:lang w:val="en-GB" w:eastAsia="uk-UA"/>
        </w:rPr>
        <w:t xml:space="preserve"> </w:t>
      </w:r>
      <w:r w:rsidR="00BA056E" w:rsidRPr="00F87498">
        <w:rPr>
          <w:rStyle w:val="FontStyle258"/>
          <w:rFonts w:asciiTheme="minorHAnsi" w:hAnsiTheme="minorHAnsi" w:cstheme="minorHAnsi"/>
          <w:lang w:val="en-GB" w:eastAsia="uk-UA"/>
        </w:rPr>
        <w:t>B</w:t>
      </w:r>
      <w:r w:rsidRPr="00F87498">
        <w:rPr>
          <w:rStyle w:val="FontStyle258"/>
          <w:rFonts w:asciiTheme="minorHAnsi" w:hAnsiTheme="minorHAnsi" w:cstheme="minorHAnsi"/>
          <w:lang w:val="en-GB" w:eastAsia="uk-UA"/>
        </w:rPr>
        <w:t>ank for the purpose of obtaining cash flows in accordance with the terms of the issue are recognized at initial recognition at fair value and are subsequently measured at amorti</w:t>
      </w:r>
      <w:r w:rsidR="00BA056E" w:rsidRPr="00F87498">
        <w:rPr>
          <w:rStyle w:val="FontStyle258"/>
          <w:rFonts w:asciiTheme="minorHAnsi" w:hAnsiTheme="minorHAnsi" w:cstheme="minorHAnsi"/>
          <w:lang w:val="en-GB" w:eastAsia="uk-UA"/>
        </w:rPr>
        <w:t>s</w:t>
      </w:r>
      <w:r w:rsidRPr="00F87498">
        <w:rPr>
          <w:rStyle w:val="FontStyle258"/>
          <w:rFonts w:asciiTheme="minorHAnsi" w:hAnsiTheme="minorHAnsi" w:cstheme="minorHAnsi"/>
          <w:lang w:val="en-GB" w:eastAsia="uk-UA"/>
        </w:rPr>
        <w:t>ed cost.</w:t>
      </w:r>
    </w:p>
    <w:p w14:paraId="5083EC1F" w14:textId="6A252520" w:rsidR="00415482" w:rsidRPr="00F87498" w:rsidRDefault="004A5E93" w:rsidP="00BA056E">
      <w:pPr>
        <w:pStyle w:val="Style72"/>
        <w:tabs>
          <w:tab w:val="left" w:pos="851"/>
        </w:tabs>
        <w:spacing w:after="240" w:line="240" w:lineRule="auto"/>
        <w:ind w:firstLine="0"/>
        <w:rPr>
          <w:rStyle w:val="FontStyle258"/>
          <w:rFonts w:asciiTheme="minorHAnsi" w:hAnsiTheme="minorHAnsi" w:cstheme="minorHAnsi"/>
          <w:lang w:val="en-GB" w:eastAsia="uk-UA"/>
        </w:rPr>
      </w:pPr>
      <w:r w:rsidRPr="00F87498">
        <w:rPr>
          <w:rStyle w:val="FontStyle258"/>
          <w:rFonts w:asciiTheme="minorHAnsi" w:hAnsiTheme="minorHAnsi" w:cstheme="minorHAnsi"/>
          <w:lang w:val="en-GB" w:eastAsia="uk-UA"/>
        </w:rPr>
        <w:t xml:space="preserve">During </w:t>
      </w:r>
      <w:r w:rsidR="00415482" w:rsidRPr="00F87498">
        <w:rPr>
          <w:rStyle w:val="FontStyle258"/>
          <w:rFonts w:asciiTheme="minorHAnsi" w:hAnsiTheme="minorHAnsi" w:cstheme="minorHAnsi"/>
          <w:lang w:val="en-GB" w:eastAsia="uk-UA"/>
        </w:rPr>
        <w:t xml:space="preserve">2019 </w:t>
      </w:r>
      <w:r w:rsidRPr="00F87498">
        <w:rPr>
          <w:rStyle w:val="FontStyle258"/>
          <w:rFonts w:asciiTheme="minorHAnsi" w:hAnsiTheme="minorHAnsi" w:cstheme="minorHAnsi"/>
          <w:lang w:val="en-GB" w:eastAsia="uk-UA"/>
        </w:rPr>
        <w:t xml:space="preserve">reporting year and the previous reporting period, the Bank made investments exclusively in domestic </w:t>
      </w:r>
      <w:r w:rsidR="00415482" w:rsidRPr="00F87498">
        <w:rPr>
          <w:rStyle w:val="FontStyle258"/>
          <w:rFonts w:asciiTheme="minorHAnsi" w:hAnsiTheme="minorHAnsi" w:cstheme="minorHAnsi"/>
          <w:lang w:val="en-GB" w:eastAsia="uk-UA"/>
        </w:rPr>
        <w:t xml:space="preserve">bonds in national and </w:t>
      </w:r>
      <w:r w:rsidRPr="00F87498">
        <w:rPr>
          <w:rStyle w:val="FontStyle258"/>
          <w:rFonts w:asciiTheme="minorHAnsi" w:hAnsiTheme="minorHAnsi" w:cstheme="minorHAnsi"/>
          <w:lang w:val="en-GB" w:eastAsia="uk-UA"/>
        </w:rPr>
        <w:t>foreign currency with maturity of up to 1 year, and deposit certificates</w:t>
      </w:r>
      <w:r w:rsidR="00415482" w:rsidRPr="00F87498">
        <w:rPr>
          <w:rStyle w:val="FontStyle258"/>
          <w:rFonts w:asciiTheme="minorHAnsi" w:hAnsiTheme="minorHAnsi" w:cstheme="minorHAnsi"/>
          <w:lang w:val="en-GB" w:eastAsia="uk-UA"/>
        </w:rPr>
        <w:t xml:space="preserve"> of </w:t>
      </w:r>
      <w:r w:rsidR="00415482" w:rsidRPr="00F87498">
        <w:rPr>
          <w:rStyle w:val="FontStyle258"/>
          <w:rFonts w:asciiTheme="minorHAnsi" w:hAnsiTheme="minorHAnsi" w:cstheme="minorHAnsi"/>
          <w:lang w:val="en-GB" w:eastAsia="uk-UA"/>
        </w:rPr>
        <w:lastRenderedPageBreak/>
        <w:t>the National Bank of Ukraine</w:t>
      </w:r>
      <w:r w:rsidRPr="00F87498">
        <w:rPr>
          <w:rStyle w:val="FontStyle258"/>
          <w:rFonts w:asciiTheme="minorHAnsi" w:hAnsiTheme="minorHAnsi" w:cstheme="minorHAnsi"/>
          <w:lang w:val="en-GB" w:eastAsia="uk-UA"/>
        </w:rPr>
        <w:t>.</w:t>
      </w:r>
    </w:p>
    <w:p w14:paraId="3625189A" w14:textId="2A517BF5" w:rsidR="007542F2" w:rsidRPr="00F87498" w:rsidRDefault="004A5E93" w:rsidP="00BA056E">
      <w:pPr>
        <w:pStyle w:val="Style72"/>
        <w:widowControl/>
        <w:tabs>
          <w:tab w:val="left" w:pos="851"/>
        </w:tabs>
        <w:spacing w:after="240" w:line="240" w:lineRule="auto"/>
        <w:ind w:firstLine="0"/>
        <w:rPr>
          <w:rStyle w:val="FontStyle258"/>
          <w:rFonts w:asciiTheme="minorHAnsi" w:hAnsiTheme="minorHAnsi" w:cstheme="minorHAnsi"/>
          <w:lang w:val="en-GB" w:eastAsia="uk-UA"/>
        </w:rPr>
      </w:pPr>
      <w:r w:rsidRPr="00F87498">
        <w:rPr>
          <w:rStyle w:val="FontStyle258"/>
          <w:rFonts w:asciiTheme="minorHAnsi" w:hAnsiTheme="minorHAnsi" w:cstheme="minorHAnsi"/>
          <w:lang w:val="en-GB" w:eastAsia="uk-UA"/>
        </w:rPr>
        <w:t>The Bank recogni</w:t>
      </w:r>
      <w:r w:rsidR="00BA056E" w:rsidRPr="00F87498">
        <w:rPr>
          <w:rStyle w:val="FontStyle258"/>
          <w:rFonts w:asciiTheme="minorHAnsi" w:hAnsiTheme="minorHAnsi" w:cstheme="minorHAnsi"/>
          <w:lang w:val="en-GB" w:eastAsia="uk-UA"/>
        </w:rPr>
        <w:t>se</w:t>
      </w:r>
      <w:r w:rsidRPr="00F87498">
        <w:rPr>
          <w:rStyle w:val="FontStyle258"/>
          <w:rFonts w:asciiTheme="minorHAnsi" w:hAnsiTheme="minorHAnsi" w:cstheme="minorHAnsi"/>
          <w:lang w:val="en-GB" w:eastAsia="uk-UA"/>
        </w:rPr>
        <w:t>s interest income on debt securities by applying the effective interest rate.</w:t>
      </w:r>
      <w:r w:rsidR="00C5083E" w:rsidRPr="00F87498">
        <w:rPr>
          <w:rFonts w:asciiTheme="minorHAnsi" w:hAnsiTheme="minorHAnsi" w:cstheme="minorHAnsi"/>
          <w:sz w:val="22"/>
          <w:szCs w:val="22"/>
          <w:lang w:val="en-GB"/>
        </w:rPr>
        <w:t xml:space="preserve"> </w:t>
      </w:r>
    </w:p>
    <w:p w14:paraId="66B84865" w14:textId="49CF5A9F" w:rsidR="00973558" w:rsidRPr="00F87498" w:rsidRDefault="00415482" w:rsidP="00BA056E">
      <w:pPr>
        <w:pStyle w:val="a4"/>
        <w:tabs>
          <w:tab w:val="left" w:pos="426"/>
        </w:tabs>
        <w:spacing w:before="0" w:beforeAutospacing="0" w:after="240" w:afterAutospacing="0"/>
        <w:jc w:val="both"/>
        <w:rPr>
          <w:rStyle w:val="FontStyle264"/>
          <w:rFonts w:asciiTheme="minorHAnsi" w:hAnsiTheme="minorHAnsi" w:cstheme="minorHAnsi"/>
          <w:b/>
          <w:i/>
          <w:sz w:val="22"/>
          <w:szCs w:val="22"/>
          <w:lang w:val="en-GB"/>
        </w:rPr>
      </w:pPr>
      <w:r w:rsidRPr="00F87498">
        <w:rPr>
          <w:rStyle w:val="FontStyle264"/>
          <w:rFonts w:asciiTheme="minorHAnsi" w:hAnsiTheme="minorHAnsi" w:cstheme="minorHAnsi"/>
          <w:b/>
          <w:i/>
          <w:sz w:val="22"/>
          <w:szCs w:val="22"/>
          <w:lang w:val="en-GB"/>
        </w:rPr>
        <w:t xml:space="preserve">Financial liabilities </w:t>
      </w:r>
    </w:p>
    <w:p w14:paraId="08A322FC" w14:textId="20EFC303" w:rsidR="00415482" w:rsidRPr="00F87498" w:rsidRDefault="005C0BEF" w:rsidP="00BA056E">
      <w:pPr>
        <w:pStyle w:val="a4"/>
        <w:tabs>
          <w:tab w:val="left" w:pos="426"/>
        </w:tabs>
        <w:spacing w:before="0" w:beforeAutospacing="0" w:after="240" w:afterAutospacing="0"/>
        <w:jc w:val="both"/>
        <w:rPr>
          <w:rStyle w:val="FontStyle264"/>
          <w:rFonts w:asciiTheme="minorHAnsi" w:hAnsiTheme="minorHAnsi" w:cstheme="minorHAnsi"/>
          <w:i/>
          <w:sz w:val="22"/>
          <w:szCs w:val="22"/>
          <w:lang w:val="en-GB"/>
        </w:rPr>
      </w:pPr>
      <w:r>
        <w:rPr>
          <w:rStyle w:val="FontStyle264"/>
          <w:rFonts w:asciiTheme="minorHAnsi" w:hAnsiTheme="minorHAnsi" w:cstheme="minorHAnsi"/>
          <w:i/>
          <w:sz w:val="22"/>
          <w:szCs w:val="22"/>
          <w:lang w:val="en-GB"/>
        </w:rPr>
        <w:t>Due to customers</w:t>
      </w:r>
      <w:r w:rsidR="00415482" w:rsidRPr="00F87498">
        <w:rPr>
          <w:rStyle w:val="FontStyle264"/>
          <w:rFonts w:asciiTheme="minorHAnsi" w:hAnsiTheme="minorHAnsi" w:cstheme="minorHAnsi"/>
          <w:i/>
          <w:sz w:val="22"/>
          <w:szCs w:val="22"/>
          <w:lang w:val="en-GB"/>
        </w:rPr>
        <w:t>.</w:t>
      </w:r>
      <w:r w:rsidR="00664B6C" w:rsidRPr="00F87498">
        <w:rPr>
          <w:rStyle w:val="FontStyle264"/>
          <w:rFonts w:asciiTheme="minorHAnsi" w:hAnsiTheme="minorHAnsi" w:cstheme="minorHAnsi"/>
          <w:i/>
          <w:sz w:val="22"/>
          <w:szCs w:val="22"/>
          <w:lang w:val="en-GB"/>
        </w:rPr>
        <w:t xml:space="preserve"> </w:t>
      </w:r>
      <w:r>
        <w:rPr>
          <w:rStyle w:val="FontStyle264"/>
          <w:rFonts w:asciiTheme="minorHAnsi" w:hAnsiTheme="minorHAnsi" w:cstheme="minorHAnsi"/>
          <w:i/>
          <w:sz w:val="22"/>
          <w:szCs w:val="22"/>
          <w:lang w:val="en-GB"/>
        </w:rPr>
        <w:t xml:space="preserve"> </w:t>
      </w:r>
      <w:r w:rsidRPr="00EA1B1C">
        <w:rPr>
          <w:rStyle w:val="FontStyle264"/>
          <w:rFonts w:asciiTheme="minorHAnsi" w:hAnsiTheme="minorHAnsi" w:cstheme="minorHAnsi"/>
          <w:sz w:val="22"/>
          <w:szCs w:val="22"/>
          <w:lang w:val="en-GB"/>
        </w:rPr>
        <w:t>Due to customers</w:t>
      </w:r>
      <w:r>
        <w:rPr>
          <w:rStyle w:val="FontStyle264"/>
          <w:rFonts w:asciiTheme="minorHAnsi" w:hAnsiTheme="minorHAnsi" w:cstheme="minorHAnsi"/>
          <w:iCs/>
          <w:sz w:val="22"/>
          <w:szCs w:val="22"/>
          <w:lang w:val="en-GB"/>
        </w:rPr>
        <w:t xml:space="preserve"> </w:t>
      </w:r>
      <w:r w:rsidR="00415482" w:rsidRPr="00F87498">
        <w:rPr>
          <w:rStyle w:val="FontStyle264"/>
          <w:rFonts w:asciiTheme="minorHAnsi" w:hAnsiTheme="minorHAnsi" w:cstheme="minorHAnsi"/>
          <w:iCs/>
          <w:sz w:val="22"/>
          <w:szCs w:val="22"/>
          <w:lang w:val="en-GB"/>
        </w:rPr>
        <w:t>include</w:t>
      </w:r>
      <w:r w:rsidR="00415482" w:rsidRPr="00F87498">
        <w:rPr>
          <w:rStyle w:val="FontStyle264"/>
          <w:rFonts w:asciiTheme="minorHAnsi" w:hAnsiTheme="minorHAnsi" w:cstheme="minorHAnsi"/>
          <w:i/>
          <w:sz w:val="22"/>
          <w:szCs w:val="22"/>
          <w:lang w:val="en-GB"/>
        </w:rPr>
        <w:t xml:space="preserve"> </w:t>
      </w:r>
      <w:r w:rsidR="00415482" w:rsidRPr="00F87498">
        <w:rPr>
          <w:rStyle w:val="FontStyle264"/>
          <w:rFonts w:asciiTheme="minorHAnsi" w:hAnsiTheme="minorHAnsi" w:cstheme="minorHAnsi"/>
          <w:iCs/>
          <w:sz w:val="22"/>
          <w:szCs w:val="22"/>
          <w:lang w:val="en-GB"/>
        </w:rPr>
        <w:t xml:space="preserve">non-derivative financial liabilities to corporate clients and individuals. The Bank measures </w:t>
      </w:r>
      <w:r>
        <w:rPr>
          <w:rStyle w:val="FontStyle264"/>
          <w:rFonts w:asciiTheme="minorHAnsi" w:hAnsiTheme="minorHAnsi" w:cstheme="minorHAnsi"/>
          <w:iCs/>
          <w:sz w:val="22"/>
          <w:szCs w:val="22"/>
          <w:lang w:val="en-GB"/>
        </w:rPr>
        <w:t>due to customers</w:t>
      </w:r>
      <w:r w:rsidR="00415482" w:rsidRPr="00F87498">
        <w:rPr>
          <w:rStyle w:val="FontStyle264"/>
          <w:rFonts w:asciiTheme="minorHAnsi" w:hAnsiTheme="minorHAnsi" w:cstheme="minorHAnsi"/>
          <w:iCs/>
          <w:sz w:val="22"/>
          <w:szCs w:val="22"/>
          <w:lang w:val="en-GB"/>
        </w:rPr>
        <w:t xml:space="preserve"> at initial recognition at fair value and subsequently at amorti</w:t>
      </w:r>
      <w:r w:rsidR="00BA056E" w:rsidRPr="00F87498">
        <w:rPr>
          <w:rStyle w:val="FontStyle264"/>
          <w:rFonts w:asciiTheme="minorHAnsi" w:hAnsiTheme="minorHAnsi" w:cstheme="minorHAnsi"/>
          <w:iCs/>
          <w:sz w:val="22"/>
          <w:szCs w:val="22"/>
          <w:lang w:val="en-GB"/>
        </w:rPr>
        <w:t>s</w:t>
      </w:r>
      <w:r w:rsidR="00415482" w:rsidRPr="00F87498">
        <w:rPr>
          <w:rStyle w:val="FontStyle264"/>
          <w:rFonts w:asciiTheme="minorHAnsi" w:hAnsiTheme="minorHAnsi" w:cstheme="minorHAnsi"/>
          <w:iCs/>
          <w:sz w:val="22"/>
          <w:szCs w:val="22"/>
          <w:lang w:val="en-GB"/>
        </w:rPr>
        <w:t>ed cost. The Bank records interest rates on financial instruments that cannot determine the amount of future cash flows and the timing of their occurrence by using the nominal interest rate.</w:t>
      </w:r>
    </w:p>
    <w:p w14:paraId="0F50EF76" w14:textId="1940350B" w:rsidR="00415482" w:rsidRPr="00F87498" w:rsidRDefault="00415482" w:rsidP="00BA056E">
      <w:pPr>
        <w:pStyle w:val="a4"/>
        <w:tabs>
          <w:tab w:val="left" w:pos="426"/>
        </w:tabs>
        <w:spacing w:before="0" w:beforeAutospacing="0" w:after="240" w:afterAutospacing="0"/>
        <w:jc w:val="both"/>
        <w:rPr>
          <w:rStyle w:val="FontStyle264"/>
          <w:rFonts w:asciiTheme="minorHAnsi" w:hAnsiTheme="minorHAnsi" w:cstheme="minorHAnsi"/>
          <w:iCs/>
          <w:sz w:val="22"/>
          <w:szCs w:val="22"/>
          <w:lang w:val="en-GB"/>
        </w:rPr>
      </w:pPr>
      <w:r w:rsidRPr="00F87498">
        <w:rPr>
          <w:rStyle w:val="FontStyle264"/>
          <w:rFonts w:asciiTheme="minorHAnsi" w:hAnsiTheme="minorHAnsi" w:cstheme="minorHAnsi"/>
          <w:i/>
          <w:sz w:val="22"/>
          <w:szCs w:val="22"/>
          <w:lang w:val="en-GB"/>
        </w:rPr>
        <w:t>Subordinated debt</w:t>
      </w:r>
      <w:r w:rsidRPr="00F87498">
        <w:rPr>
          <w:rStyle w:val="FontStyle264"/>
          <w:rFonts w:asciiTheme="minorHAnsi" w:hAnsiTheme="minorHAnsi" w:cstheme="minorHAnsi"/>
          <w:iCs/>
          <w:sz w:val="22"/>
          <w:szCs w:val="22"/>
          <w:lang w:val="en-GB"/>
        </w:rPr>
        <w:t xml:space="preserve"> is long-term borrowed funds, which according to the </w:t>
      </w:r>
      <w:r w:rsidR="00445CD0" w:rsidRPr="00F87498">
        <w:rPr>
          <w:rStyle w:val="FontStyle264"/>
          <w:rFonts w:asciiTheme="minorHAnsi" w:hAnsiTheme="minorHAnsi" w:cstheme="minorHAnsi"/>
          <w:iCs/>
          <w:sz w:val="22"/>
          <w:szCs w:val="22"/>
          <w:lang w:val="en-GB"/>
        </w:rPr>
        <w:t>agreement</w:t>
      </w:r>
      <w:r w:rsidRPr="00F87498">
        <w:rPr>
          <w:rStyle w:val="FontStyle264"/>
          <w:rFonts w:asciiTheme="minorHAnsi" w:hAnsiTheme="minorHAnsi" w:cstheme="minorHAnsi"/>
          <w:iCs/>
          <w:sz w:val="22"/>
          <w:szCs w:val="22"/>
          <w:lang w:val="en-GB"/>
        </w:rPr>
        <w:t xml:space="preserve"> are returned to the investor after the claims of all other creditors are </w:t>
      </w:r>
      <w:r w:rsidR="00664B6C" w:rsidRPr="00F87498">
        <w:rPr>
          <w:rStyle w:val="FontStyle264"/>
          <w:rFonts w:asciiTheme="minorHAnsi" w:hAnsiTheme="minorHAnsi" w:cstheme="minorHAnsi"/>
          <w:iCs/>
          <w:sz w:val="22"/>
          <w:szCs w:val="22"/>
          <w:lang w:val="en-GB"/>
        </w:rPr>
        <w:t>repaid and</w:t>
      </w:r>
      <w:r w:rsidRPr="00F87498">
        <w:rPr>
          <w:rStyle w:val="FontStyle264"/>
          <w:rFonts w:asciiTheme="minorHAnsi" w:hAnsiTheme="minorHAnsi" w:cstheme="minorHAnsi"/>
          <w:iCs/>
          <w:sz w:val="22"/>
          <w:szCs w:val="22"/>
          <w:lang w:val="en-GB"/>
        </w:rPr>
        <w:t xml:space="preserve"> are included in the capital subject to the permission of the National Bank of Ukraine. The amount of subordinated debt included in the capital is annually reduced by 20</w:t>
      </w:r>
      <w:r w:rsidR="00BA056E" w:rsidRPr="00F87498">
        <w:rPr>
          <w:rStyle w:val="FontStyle264"/>
          <w:rFonts w:asciiTheme="minorHAnsi" w:hAnsiTheme="minorHAnsi" w:cstheme="minorHAnsi"/>
          <w:iCs/>
          <w:sz w:val="22"/>
          <w:szCs w:val="22"/>
          <w:lang w:val="en-GB"/>
        </w:rPr>
        <w:t xml:space="preserve">% </w:t>
      </w:r>
      <w:r w:rsidRPr="00F87498">
        <w:rPr>
          <w:rStyle w:val="FontStyle264"/>
          <w:rFonts w:asciiTheme="minorHAnsi" w:hAnsiTheme="minorHAnsi" w:cstheme="minorHAnsi"/>
          <w:iCs/>
          <w:sz w:val="22"/>
          <w:szCs w:val="22"/>
          <w:lang w:val="en-GB"/>
        </w:rPr>
        <w:t xml:space="preserve">of its original amount during the last five years of the </w:t>
      </w:r>
      <w:r w:rsidR="00445CD0" w:rsidRPr="00F87498">
        <w:rPr>
          <w:rStyle w:val="FontStyle264"/>
          <w:rFonts w:asciiTheme="minorHAnsi" w:hAnsiTheme="minorHAnsi" w:cstheme="minorHAnsi"/>
          <w:iCs/>
          <w:sz w:val="22"/>
          <w:szCs w:val="22"/>
          <w:lang w:val="en-GB"/>
        </w:rPr>
        <w:t>agreement</w:t>
      </w:r>
      <w:r w:rsidRPr="00F87498">
        <w:rPr>
          <w:rStyle w:val="FontStyle264"/>
          <w:rFonts w:asciiTheme="minorHAnsi" w:hAnsiTheme="minorHAnsi" w:cstheme="minorHAnsi"/>
          <w:iCs/>
          <w:sz w:val="22"/>
          <w:szCs w:val="22"/>
          <w:lang w:val="en-GB"/>
        </w:rPr>
        <w:t>.</w:t>
      </w:r>
    </w:p>
    <w:p w14:paraId="2EFF2D8D" w14:textId="6A9B4BE8" w:rsidR="00415482" w:rsidRPr="00F87498" w:rsidRDefault="00415482" w:rsidP="00BA056E">
      <w:pPr>
        <w:pStyle w:val="a4"/>
        <w:tabs>
          <w:tab w:val="left" w:pos="426"/>
        </w:tabs>
        <w:spacing w:before="0" w:beforeAutospacing="0" w:after="240" w:afterAutospacing="0"/>
        <w:jc w:val="both"/>
        <w:rPr>
          <w:rStyle w:val="FontStyle264"/>
          <w:rFonts w:asciiTheme="minorHAnsi" w:hAnsiTheme="minorHAnsi" w:cstheme="minorHAnsi"/>
          <w:iCs/>
          <w:sz w:val="22"/>
          <w:szCs w:val="22"/>
          <w:lang w:val="en-GB"/>
        </w:rPr>
      </w:pPr>
      <w:r w:rsidRPr="00F87498">
        <w:rPr>
          <w:rStyle w:val="FontStyle264"/>
          <w:rFonts w:asciiTheme="minorHAnsi" w:hAnsiTheme="minorHAnsi" w:cstheme="minorHAnsi"/>
          <w:iCs/>
          <w:sz w:val="22"/>
          <w:szCs w:val="22"/>
          <w:lang w:val="en-GB"/>
        </w:rPr>
        <w:t xml:space="preserve">Subordinated debt is initially measured at fair value. </w:t>
      </w:r>
      <w:r w:rsidR="00BA056E" w:rsidRPr="00F87498">
        <w:rPr>
          <w:rStyle w:val="FontStyle264"/>
          <w:rFonts w:asciiTheme="minorHAnsi" w:hAnsiTheme="minorHAnsi" w:cstheme="minorHAnsi"/>
          <w:iCs/>
          <w:sz w:val="22"/>
          <w:szCs w:val="22"/>
          <w:lang w:val="en-GB"/>
        </w:rPr>
        <w:t>At</w:t>
      </w:r>
      <w:r w:rsidRPr="00F87498">
        <w:rPr>
          <w:rStyle w:val="FontStyle264"/>
          <w:rFonts w:asciiTheme="minorHAnsi" w:hAnsiTheme="minorHAnsi" w:cstheme="minorHAnsi"/>
          <w:iCs/>
          <w:sz w:val="22"/>
          <w:szCs w:val="22"/>
          <w:lang w:val="en-GB"/>
        </w:rPr>
        <w:t xml:space="preserve"> initial recognition, the Bank recogni</w:t>
      </w:r>
      <w:r w:rsidR="00BA056E" w:rsidRPr="00F87498">
        <w:rPr>
          <w:rStyle w:val="FontStyle264"/>
          <w:rFonts w:asciiTheme="minorHAnsi" w:hAnsiTheme="minorHAnsi" w:cstheme="minorHAnsi"/>
          <w:iCs/>
          <w:sz w:val="22"/>
          <w:szCs w:val="22"/>
          <w:lang w:val="en-GB"/>
        </w:rPr>
        <w:t>s</w:t>
      </w:r>
      <w:r w:rsidRPr="00F87498">
        <w:rPr>
          <w:rStyle w:val="FontStyle264"/>
          <w:rFonts w:asciiTheme="minorHAnsi" w:hAnsiTheme="minorHAnsi" w:cstheme="minorHAnsi"/>
          <w:iCs/>
          <w:sz w:val="22"/>
          <w:szCs w:val="22"/>
          <w:lang w:val="en-GB"/>
        </w:rPr>
        <w:t xml:space="preserve">es </w:t>
      </w:r>
      <w:r w:rsidR="00BA056E" w:rsidRPr="00F87498">
        <w:rPr>
          <w:rStyle w:val="FontStyle264"/>
          <w:rFonts w:asciiTheme="minorHAnsi" w:hAnsiTheme="minorHAnsi" w:cstheme="minorHAnsi"/>
          <w:iCs/>
          <w:sz w:val="22"/>
          <w:szCs w:val="22"/>
          <w:lang w:val="en-GB"/>
        </w:rPr>
        <w:t xml:space="preserve">profit </w:t>
      </w:r>
      <w:r w:rsidRPr="00F87498">
        <w:rPr>
          <w:rStyle w:val="FontStyle264"/>
          <w:rFonts w:asciiTheme="minorHAnsi" w:hAnsiTheme="minorHAnsi" w:cstheme="minorHAnsi"/>
          <w:iCs/>
          <w:sz w:val="22"/>
          <w:szCs w:val="22"/>
          <w:lang w:val="en-GB"/>
        </w:rPr>
        <w:t>or loss on the difference between the fair value of the financial liability and the contract value in correspondence with the discount</w:t>
      </w:r>
      <w:r w:rsidR="00BA056E" w:rsidRPr="00F87498">
        <w:rPr>
          <w:rStyle w:val="FontStyle264"/>
          <w:rFonts w:asciiTheme="minorHAnsi" w:hAnsiTheme="minorHAnsi" w:cstheme="minorHAnsi"/>
          <w:iCs/>
          <w:sz w:val="22"/>
          <w:szCs w:val="22"/>
          <w:lang w:val="en-GB"/>
        </w:rPr>
        <w:t>/</w:t>
      </w:r>
      <w:r w:rsidRPr="00F87498">
        <w:rPr>
          <w:rStyle w:val="FontStyle264"/>
          <w:rFonts w:asciiTheme="minorHAnsi" w:hAnsiTheme="minorHAnsi" w:cstheme="minorHAnsi"/>
          <w:iCs/>
          <w:sz w:val="22"/>
          <w:szCs w:val="22"/>
          <w:lang w:val="en-GB"/>
        </w:rPr>
        <w:t xml:space="preserve">premium accounts if the effective interest rate </w:t>
      </w:r>
      <w:r w:rsidR="00445CD0" w:rsidRPr="00F87498">
        <w:rPr>
          <w:rStyle w:val="FontStyle264"/>
          <w:rFonts w:asciiTheme="minorHAnsi" w:hAnsiTheme="minorHAnsi" w:cstheme="minorHAnsi"/>
          <w:iCs/>
          <w:sz w:val="22"/>
          <w:szCs w:val="22"/>
          <w:lang w:val="en-GB"/>
        </w:rPr>
        <w:t>under</w:t>
      </w:r>
      <w:r w:rsidRPr="00F87498">
        <w:rPr>
          <w:rStyle w:val="FontStyle264"/>
          <w:rFonts w:asciiTheme="minorHAnsi" w:hAnsiTheme="minorHAnsi" w:cstheme="minorHAnsi"/>
          <w:iCs/>
          <w:sz w:val="22"/>
          <w:szCs w:val="22"/>
          <w:lang w:val="en-GB"/>
        </w:rPr>
        <w:t xml:space="preserve"> this instrument is higher or lower than the market rate. </w:t>
      </w:r>
      <w:r w:rsidR="0058118F" w:rsidRPr="00F87498">
        <w:rPr>
          <w:rStyle w:val="FontStyle264"/>
          <w:rFonts w:asciiTheme="minorHAnsi" w:hAnsiTheme="minorHAnsi" w:cstheme="minorHAnsi"/>
          <w:iCs/>
          <w:sz w:val="22"/>
          <w:szCs w:val="22"/>
          <w:lang w:val="en-GB"/>
        </w:rPr>
        <w:t>After the</w:t>
      </w:r>
      <w:r w:rsidRPr="00F87498">
        <w:rPr>
          <w:rStyle w:val="FontStyle264"/>
          <w:rFonts w:asciiTheme="minorHAnsi" w:hAnsiTheme="minorHAnsi" w:cstheme="minorHAnsi"/>
          <w:iCs/>
          <w:sz w:val="22"/>
          <w:szCs w:val="22"/>
          <w:lang w:val="en-GB"/>
        </w:rPr>
        <w:t xml:space="preserve"> initial recognition, </w:t>
      </w:r>
      <w:r w:rsidR="00445CD0" w:rsidRPr="00F87498">
        <w:rPr>
          <w:rStyle w:val="FontStyle264"/>
          <w:rFonts w:asciiTheme="minorHAnsi" w:hAnsiTheme="minorHAnsi" w:cstheme="minorHAnsi"/>
          <w:iCs/>
          <w:sz w:val="22"/>
          <w:szCs w:val="22"/>
          <w:lang w:val="en-GB"/>
        </w:rPr>
        <w:t>funds received</w:t>
      </w:r>
      <w:r w:rsidRPr="00F87498">
        <w:rPr>
          <w:rStyle w:val="FontStyle264"/>
          <w:rFonts w:asciiTheme="minorHAnsi" w:hAnsiTheme="minorHAnsi" w:cstheme="minorHAnsi"/>
          <w:iCs/>
          <w:sz w:val="22"/>
          <w:szCs w:val="22"/>
          <w:lang w:val="en-GB"/>
        </w:rPr>
        <w:t xml:space="preserve"> </w:t>
      </w:r>
      <w:r w:rsidR="00445CD0" w:rsidRPr="00F87498">
        <w:rPr>
          <w:rStyle w:val="FontStyle264"/>
          <w:rFonts w:asciiTheme="minorHAnsi" w:hAnsiTheme="minorHAnsi" w:cstheme="minorHAnsi"/>
          <w:iCs/>
          <w:sz w:val="22"/>
          <w:szCs w:val="22"/>
          <w:lang w:val="en-GB"/>
        </w:rPr>
        <w:t xml:space="preserve">under the subordinated debt </w:t>
      </w:r>
      <w:r w:rsidRPr="00F87498">
        <w:rPr>
          <w:rStyle w:val="FontStyle264"/>
          <w:rFonts w:asciiTheme="minorHAnsi" w:hAnsiTheme="minorHAnsi" w:cstheme="minorHAnsi"/>
          <w:iCs/>
          <w:sz w:val="22"/>
          <w:szCs w:val="22"/>
          <w:lang w:val="en-GB"/>
        </w:rPr>
        <w:t xml:space="preserve">are </w:t>
      </w:r>
      <w:r w:rsidR="00445CD0" w:rsidRPr="00F87498">
        <w:rPr>
          <w:rStyle w:val="FontStyle264"/>
          <w:rFonts w:asciiTheme="minorHAnsi" w:hAnsiTheme="minorHAnsi" w:cstheme="minorHAnsi"/>
          <w:iCs/>
          <w:sz w:val="22"/>
          <w:szCs w:val="22"/>
          <w:lang w:val="en-GB"/>
        </w:rPr>
        <w:t>carried</w:t>
      </w:r>
      <w:r w:rsidRPr="00F87498">
        <w:rPr>
          <w:rStyle w:val="FontStyle264"/>
          <w:rFonts w:asciiTheme="minorHAnsi" w:hAnsiTheme="minorHAnsi" w:cstheme="minorHAnsi"/>
          <w:iCs/>
          <w:sz w:val="22"/>
          <w:szCs w:val="22"/>
          <w:lang w:val="en-GB"/>
        </w:rPr>
        <w:t xml:space="preserve"> at amorti</w:t>
      </w:r>
      <w:r w:rsidR="0058118F" w:rsidRPr="00F87498">
        <w:rPr>
          <w:rStyle w:val="FontStyle264"/>
          <w:rFonts w:asciiTheme="minorHAnsi" w:hAnsiTheme="minorHAnsi" w:cstheme="minorHAnsi"/>
          <w:iCs/>
          <w:sz w:val="22"/>
          <w:szCs w:val="22"/>
          <w:lang w:val="en-GB"/>
        </w:rPr>
        <w:t>s</w:t>
      </w:r>
      <w:r w:rsidRPr="00F87498">
        <w:rPr>
          <w:rStyle w:val="FontStyle264"/>
          <w:rFonts w:asciiTheme="minorHAnsi" w:hAnsiTheme="minorHAnsi" w:cstheme="minorHAnsi"/>
          <w:iCs/>
          <w:sz w:val="22"/>
          <w:szCs w:val="22"/>
          <w:lang w:val="en-GB"/>
        </w:rPr>
        <w:t>ed cost.</w:t>
      </w:r>
    </w:p>
    <w:p w14:paraId="1C7BBA86" w14:textId="70402A65" w:rsidR="007542F2" w:rsidRPr="00F87498" w:rsidRDefault="00415482" w:rsidP="0058118F">
      <w:pPr>
        <w:pStyle w:val="a4"/>
        <w:tabs>
          <w:tab w:val="left" w:pos="426"/>
        </w:tabs>
        <w:spacing w:before="0" w:beforeAutospacing="0" w:after="240" w:afterAutospacing="0"/>
        <w:jc w:val="both"/>
        <w:rPr>
          <w:rFonts w:asciiTheme="minorHAnsi" w:hAnsiTheme="minorHAnsi" w:cstheme="minorHAnsi"/>
          <w:iCs/>
          <w:sz w:val="22"/>
          <w:szCs w:val="22"/>
          <w:lang w:val="en-GB"/>
        </w:rPr>
      </w:pPr>
      <w:r w:rsidRPr="00F87498">
        <w:rPr>
          <w:rStyle w:val="FontStyle264"/>
          <w:rFonts w:asciiTheme="minorHAnsi" w:hAnsiTheme="minorHAnsi" w:cstheme="minorHAnsi"/>
          <w:iCs/>
          <w:sz w:val="22"/>
          <w:szCs w:val="22"/>
          <w:lang w:val="en-GB"/>
        </w:rPr>
        <w:t xml:space="preserve">Costs on subordinated debt are accrued by the Bank on a monthly basis using the effective interest rate. Interest is paid in accordance with the terms of the Agreement and taking into account the specifics </w:t>
      </w:r>
      <w:r w:rsidR="00445CD0" w:rsidRPr="00F87498">
        <w:rPr>
          <w:rStyle w:val="FontStyle264"/>
          <w:rFonts w:asciiTheme="minorHAnsi" w:hAnsiTheme="minorHAnsi" w:cstheme="minorHAnsi"/>
          <w:iCs/>
          <w:sz w:val="22"/>
          <w:szCs w:val="22"/>
          <w:lang w:val="en-GB"/>
        </w:rPr>
        <w:t>on interest payment stipulated</w:t>
      </w:r>
      <w:r w:rsidRPr="00F87498">
        <w:rPr>
          <w:rStyle w:val="FontStyle264"/>
          <w:rFonts w:asciiTheme="minorHAnsi" w:hAnsiTheme="minorHAnsi" w:cstheme="minorHAnsi"/>
          <w:iCs/>
          <w:sz w:val="22"/>
          <w:szCs w:val="22"/>
          <w:lang w:val="en-GB"/>
        </w:rPr>
        <w:t xml:space="preserve"> in the Agreement</w:t>
      </w:r>
      <w:r w:rsidR="0058118F" w:rsidRPr="00F87498">
        <w:rPr>
          <w:rStyle w:val="FontStyle264"/>
          <w:rFonts w:asciiTheme="minorHAnsi" w:hAnsiTheme="minorHAnsi" w:cstheme="minorHAnsi"/>
          <w:iCs/>
          <w:sz w:val="22"/>
          <w:szCs w:val="22"/>
          <w:lang w:val="en-GB"/>
        </w:rPr>
        <w:t xml:space="preserve"> </w:t>
      </w:r>
      <w:r w:rsidRPr="00F87498">
        <w:rPr>
          <w:rStyle w:val="FontStyle264"/>
          <w:rFonts w:asciiTheme="minorHAnsi" w:hAnsiTheme="minorHAnsi" w:cstheme="minorHAnsi"/>
          <w:iCs/>
          <w:sz w:val="22"/>
          <w:szCs w:val="22"/>
          <w:lang w:val="en-GB"/>
        </w:rPr>
        <w:t>provided that certain parameters of the Bank's activity are available. Accrued but unpaid interest is not capitali</w:t>
      </w:r>
      <w:r w:rsidR="0058118F" w:rsidRPr="00F87498">
        <w:rPr>
          <w:rStyle w:val="FontStyle264"/>
          <w:rFonts w:asciiTheme="minorHAnsi" w:hAnsiTheme="minorHAnsi" w:cstheme="minorHAnsi"/>
          <w:iCs/>
          <w:sz w:val="22"/>
          <w:szCs w:val="22"/>
          <w:lang w:val="en-GB"/>
        </w:rPr>
        <w:t>s</w:t>
      </w:r>
      <w:r w:rsidRPr="00F87498">
        <w:rPr>
          <w:rStyle w:val="FontStyle264"/>
          <w:rFonts w:asciiTheme="minorHAnsi" w:hAnsiTheme="minorHAnsi" w:cstheme="minorHAnsi"/>
          <w:iCs/>
          <w:sz w:val="22"/>
          <w:szCs w:val="22"/>
          <w:lang w:val="en-GB"/>
        </w:rPr>
        <w:t>ed but is taken into account by the Bank in determining the carrying amount of the subordinated debt.</w:t>
      </w:r>
    </w:p>
    <w:p w14:paraId="115B3F60" w14:textId="68A761AB" w:rsidR="00B8611D" w:rsidRPr="00F87498" w:rsidRDefault="00C53FFC" w:rsidP="00BA056E">
      <w:pPr>
        <w:spacing w:after="240"/>
        <w:jc w:val="both"/>
        <w:rPr>
          <w:rFonts w:asciiTheme="minorHAnsi" w:hAnsiTheme="minorHAnsi" w:cstheme="minorHAnsi"/>
          <w:b/>
          <w:i/>
          <w:sz w:val="22"/>
          <w:szCs w:val="22"/>
          <w:lang w:val="en-GB"/>
        </w:rPr>
      </w:pPr>
      <w:r w:rsidRPr="00F87498">
        <w:rPr>
          <w:rFonts w:asciiTheme="minorHAnsi" w:hAnsiTheme="minorHAnsi" w:cstheme="minorHAnsi"/>
          <w:b/>
          <w:i/>
          <w:sz w:val="22"/>
          <w:szCs w:val="22"/>
          <w:lang w:val="en-GB"/>
        </w:rPr>
        <w:t>4.3</w:t>
      </w:r>
      <w:r w:rsidR="004A669F" w:rsidRPr="00F87498">
        <w:rPr>
          <w:rFonts w:asciiTheme="minorHAnsi" w:hAnsiTheme="minorHAnsi" w:cstheme="minorHAnsi"/>
          <w:b/>
          <w:i/>
          <w:sz w:val="22"/>
          <w:szCs w:val="22"/>
          <w:lang w:val="en-GB"/>
        </w:rPr>
        <w:t xml:space="preserve">. </w:t>
      </w:r>
      <w:r w:rsidR="00445CD0" w:rsidRPr="00F87498">
        <w:rPr>
          <w:rFonts w:asciiTheme="minorHAnsi" w:hAnsiTheme="minorHAnsi" w:cstheme="minorHAnsi"/>
          <w:b/>
          <w:i/>
          <w:sz w:val="22"/>
          <w:szCs w:val="22"/>
          <w:lang w:val="en-GB"/>
        </w:rPr>
        <w:t xml:space="preserve">Investment property </w:t>
      </w:r>
    </w:p>
    <w:p w14:paraId="34242203" w14:textId="27D96719" w:rsidR="00445CD0" w:rsidRPr="00F87498" w:rsidRDefault="00445CD0" w:rsidP="00BA056E">
      <w:pPr>
        <w:pStyle w:val="Style16"/>
        <w:tabs>
          <w:tab w:val="left" w:pos="-142"/>
        </w:tabs>
        <w:spacing w:after="240" w:line="240" w:lineRule="auto"/>
        <w:ind w:firstLine="0"/>
        <w:rPr>
          <w:rStyle w:val="FontStyle258"/>
          <w:rFonts w:asciiTheme="minorHAnsi" w:hAnsiTheme="minorHAnsi" w:cstheme="minorHAnsi"/>
          <w:lang w:val="en-GB" w:eastAsia="uk-UA"/>
        </w:rPr>
      </w:pPr>
      <w:r w:rsidRPr="00F87498">
        <w:rPr>
          <w:rStyle w:val="FontStyle258"/>
          <w:rFonts w:asciiTheme="minorHAnsi" w:hAnsiTheme="minorHAnsi" w:cstheme="minorHAnsi"/>
          <w:lang w:val="en-GB" w:eastAsia="uk-UA"/>
        </w:rPr>
        <w:t>Investment property is real estate held by the Bank for profit from rent or for the purpose of saving capital, and not for the purpose of use in operati</w:t>
      </w:r>
      <w:r w:rsidR="0058118F" w:rsidRPr="00F87498">
        <w:rPr>
          <w:rStyle w:val="FontStyle258"/>
          <w:rFonts w:asciiTheme="minorHAnsi" w:hAnsiTheme="minorHAnsi" w:cstheme="minorHAnsi"/>
          <w:lang w:val="en-GB" w:eastAsia="uk-UA"/>
        </w:rPr>
        <w:t xml:space="preserve">ng </w:t>
      </w:r>
      <w:r w:rsidRPr="00F87498">
        <w:rPr>
          <w:rStyle w:val="FontStyle258"/>
          <w:rFonts w:asciiTheme="minorHAnsi" w:hAnsiTheme="minorHAnsi" w:cstheme="minorHAnsi"/>
          <w:lang w:val="en-GB" w:eastAsia="uk-UA"/>
        </w:rPr>
        <w:t>or administrative activities and which the Bank does not occupy.</w:t>
      </w:r>
    </w:p>
    <w:p w14:paraId="645583AA" w14:textId="4D1044CE" w:rsidR="00445CD0" w:rsidRPr="00F87498" w:rsidRDefault="00445CD0" w:rsidP="00BA056E">
      <w:pPr>
        <w:pStyle w:val="Style16"/>
        <w:tabs>
          <w:tab w:val="left" w:pos="-142"/>
        </w:tabs>
        <w:spacing w:after="240" w:line="240" w:lineRule="auto"/>
        <w:ind w:firstLine="0"/>
        <w:rPr>
          <w:rStyle w:val="FontStyle258"/>
          <w:rFonts w:asciiTheme="minorHAnsi" w:hAnsiTheme="minorHAnsi" w:cstheme="minorHAnsi"/>
          <w:lang w:val="en-GB" w:eastAsia="uk-UA"/>
        </w:rPr>
      </w:pPr>
      <w:r w:rsidRPr="00F87498">
        <w:rPr>
          <w:rStyle w:val="FontStyle258"/>
          <w:rFonts w:asciiTheme="minorHAnsi" w:hAnsiTheme="minorHAnsi" w:cstheme="minorHAnsi"/>
          <w:lang w:val="en-GB" w:eastAsia="uk-UA"/>
        </w:rPr>
        <w:t>Investment property is initially recogni</w:t>
      </w:r>
      <w:r w:rsidR="0058118F" w:rsidRPr="00F87498">
        <w:rPr>
          <w:rStyle w:val="FontStyle258"/>
          <w:rFonts w:asciiTheme="minorHAnsi" w:hAnsiTheme="minorHAnsi" w:cstheme="minorHAnsi"/>
          <w:lang w:val="en-GB" w:eastAsia="uk-UA"/>
        </w:rPr>
        <w:t>s</w:t>
      </w:r>
      <w:r w:rsidRPr="00F87498">
        <w:rPr>
          <w:rStyle w:val="FontStyle258"/>
          <w:rFonts w:asciiTheme="minorHAnsi" w:hAnsiTheme="minorHAnsi" w:cstheme="minorHAnsi"/>
          <w:lang w:val="en-GB" w:eastAsia="uk-UA"/>
        </w:rPr>
        <w:t xml:space="preserve">ed at </w:t>
      </w:r>
      <w:r w:rsidR="0058118F" w:rsidRPr="00F87498">
        <w:rPr>
          <w:rStyle w:val="FontStyle258"/>
          <w:rFonts w:asciiTheme="minorHAnsi" w:hAnsiTheme="minorHAnsi" w:cstheme="minorHAnsi"/>
          <w:lang w:val="en-GB" w:eastAsia="uk-UA"/>
        </w:rPr>
        <w:t>value</w:t>
      </w:r>
      <w:r w:rsidRPr="00F87498">
        <w:rPr>
          <w:rStyle w:val="FontStyle258"/>
          <w:rFonts w:asciiTheme="minorHAnsi" w:hAnsiTheme="minorHAnsi" w:cstheme="minorHAnsi"/>
          <w:lang w:val="en-GB" w:eastAsia="uk-UA"/>
        </w:rPr>
        <w:t xml:space="preserve">, which includes the purchase price of the property and any costs directly attributable to the acquisition, and which </w:t>
      </w:r>
      <w:r w:rsidR="0058118F" w:rsidRPr="00F87498">
        <w:rPr>
          <w:rStyle w:val="FontStyle258"/>
          <w:rFonts w:asciiTheme="minorHAnsi" w:hAnsiTheme="minorHAnsi" w:cstheme="minorHAnsi"/>
          <w:lang w:val="en-GB" w:eastAsia="uk-UA"/>
        </w:rPr>
        <w:t>is</w:t>
      </w:r>
      <w:r w:rsidRPr="00F87498">
        <w:rPr>
          <w:rStyle w:val="FontStyle258"/>
          <w:rFonts w:asciiTheme="minorHAnsi" w:hAnsiTheme="minorHAnsi" w:cstheme="minorHAnsi"/>
          <w:lang w:val="en-GB" w:eastAsia="uk-UA"/>
        </w:rPr>
        <w:t xml:space="preserve"> not subsequently revalued. Upon recognition as an asset, investment property is carried at </w:t>
      </w:r>
      <w:r w:rsidR="0058118F" w:rsidRPr="00F87498">
        <w:rPr>
          <w:rStyle w:val="FontStyle258"/>
          <w:rFonts w:asciiTheme="minorHAnsi" w:hAnsiTheme="minorHAnsi" w:cstheme="minorHAnsi"/>
          <w:lang w:val="en-GB" w:eastAsia="uk-UA"/>
        </w:rPr>
        <w:t xml:space="preserve">net </w:t>
      </w:r>
      <w:r w:rsidRPr="00F87498">
        <w:rPr>
          <w:rStyle w:val="FontStyle258"/>
          <w:rFonts w:asciiTheme="minorHAnsi" w:hAnsiTheme="minorHAnsi" w:cstheme="minorHAnsi"/>
          <w:lang w:val="en-GB" w:eastAsia="uk-UA"/>
        </w:rPr>
        <w:t xml:space="preserve">cost </w:t>
      </w:r>
      <w:r w:rsidR="0058118F" w:rsidRPr="00F87498">
        <w:rPr>
          <w:rStyle w:val="FontStyle258"/>
          <w:rFonts w:asciiTheme="minorHAnsi" w:hAnsiTheme="minorHAnsi" w:cstheme="minorHAnsi"/>
          <w:lang w:val="en-GB" w:eastAsia="uk-UA"/>
        </w:rPr>
        <w:t>less</w:t>
      </w:r>
      <w:r w:rsidR="007F012B" w:rsidRPr="00F87498">
        <w:rPr>
          <w:rStyle w:val="FontStyle258"/>
          <w:rFonts w:asciiTheme="minorHAnsi" w:hAnsiTheme="minorHAnsi" w:cstheme="minorHAnsi"/>
          <w:lang w:val="en-GB" w:eastAsia="uk-UA"/>
        </w:rPr>
        <w:t xml:space="preserve"> of</w:t>
      </w:r>
      <w:r w:rsidRPr="00F87498">
        <w:rPr>
          <w:rStyle w:val="FontStyle258"/>
          <w:rFonts w:asciiTheme="minorHAnsi" w:hAnsiTheme="minorHAnsi" w:cstheme="minorHAnsi"/>
          <w:lang w:val="en-GB" w:eastAsia="uk-UA"/>
        </w:rPr>
        <w:t xml:space="preserve"> accumulated </w:t>
      </w:r>
      <w:r w:rsidR="0058118F" w:rsidRPr="00F87498">
        <w:rPr>
          <w:rStyle w:val="FontStyle258"/>
          <w:rFonts w:asciiTheme="minorHAnsi" w:hAnsiTheme="minorHAnsi" w:cstheme="minorHAnsi"/>
          <w:lang w:val="en-GB" w:eastAsia="uk-UA"/>
        </w:rPr>
        <w:t>depreciation</w:t>
      </w:r>
      <w:r w:rsidRPr="00F87498">
        <w:rPr>
          <w:rStyle w:val="FontStyle258"/>
          <w:rFonts w:asciiTheme="minorHAnsi" w:hAnsiTheme="minorHAnsi" w:cstheme="minorHAnsi"/>
          <w:lang w:val="en-GB" w:eastAsia="uk-UA"/>
        </w:rPr>
        <w:t xml:space="preserve"> and accumulated impairment losses.</w:t>
      </w:r>
    </w:p>
    <w:p w14:paraId="51C91863" w14:textId="25382EA2" w:rsidR="00445CD0" w:rsidRPr="00F87498" w:rsidRDefault="00445CD0" w:rsidP="00BA056E">
      <w:pPr>
        <w:pStyle w:val="Style16"/>
        <w:tabs>
          <w:tab w:val="left" w:pos="-142"/>
        </w:tabs>
        <w:spacing w:after="240" w:line="240" w:lineRule="auto"/>
        <w:ind w:firstLine="0"/>
        <w:rPr>
          <w:rStyle w:val="FontStyle258"/>
          <w:rFonts w:asciiTheme="minorHAnsi" w:hAnsiTheme="minorHAnsi" w:cstheme="minorHAnsi"/>
          <w:lang w:val="en-GB" w:eastAsia="uk-UA"/>
        </w:rPr>
      </w:pPr>
      <w:r w:rsidRPr="00F87498">
        <w:rPr>
          <w:rStyle w:val="FontStyle258"/>
          <w:rFonts w:asciiTheme="minorHAnsi" w:hAnsiTheme="minorHAnsi" w:cstheme="minorHAnsi"/>
          <w:lang w:val="en-GB" w:eastAsia="uk-UA"/>
        </w:rPr>
        <w:t xml:space="preserve">The liquidation value of investment property is zero, the original value is </w:t>
      </w:r>
      <w:r w:rsidR="0058118F" w:rsidRPr="00F87498">
        <w:rPr>
          <w:rStyle w:val="FontStyle258"/>
          <w:rFonts w:asciiTheme="minorHAnsi" w:hAnsiTheme="minorHAnsi" w:cstheme="minorHAnsi"/>
          <w:lang w:val="en-GB" w:eastAsia="uk-UA"/>
        </w:rPr>
        <w:t>depreciated</w:t>
      </w:r>
      <w:r w:rsidRPr="00F87498">
        <w:rPr>
          <w:rStyle w:val="FontStyle258"/>
          <w:rFonts w:asciiTheme="minorHAnsi" w:hAnsiTheme="minorHAnsi" w:cstheme="minorHAnsi"/>
          <w:lang w:val="en-GB" w:eastAsia="uk-UA"/>
        </w:rPr>
        <w:t xml:space="preserve"> over its useful life, which is 75 years for buildings. The land is not </w:t>
      </w:r>
      <w:r w:rsidR="0058118F" w:rsidRPr="00F87498">
        <w:rPr>
          <w:rStyle w:val="FontStyle258"/>
          <w:rFonts w:asciiTheme="minorHAnsi" w:hAnsiTheme="minorHAnsi" w:cstheme="minorHAnsi"/>
          <w:lang w:val="en-GB" w:eastAsia="uk-UA"/>
        </w:rPr>
        <w:t>depreciated</w:t>
      </w:r>
      <w:r w:rsidRPr="00F87498">
        <w:rPr>
          <w:rStyle w:val="FontStyle258"/>
          <w:rFonts w:asciiTheme="minorHAnsi" w:hAnsiTheme="minorHAnsi" w:cstheme="minorHAnsi"/>
          <w:lang w:val="en-GB" w:eastAsia="uk-UA"/>
        </w:rPr>
        <w:t>.</w:t>
      </w:r>
    </w:p>
    <w:p w14:paraId="60E5ECD4" w14:textId="0216D4D6" w:rsidR="00333817" w:rsidRPr="00F87498" w:rsidRDefault="00445CD0" w:rsidP="0058118F">
      <w:pPr>
        <w:pStyle w:val="Style16"/>
        <w:widowControl/>
        <w:tabs>
          <w:tab w:val="left" w:pos="-142"/>
        </w:tabs>
        <w:spacing w:after="240" w:line="240" w:lineRule="auto"/>
        <w:ind w:firstLine="0"/>
        <w:rPr>
          <w:rFonts w:asciiTheme="minorHAnsi" w:hAnsiTheme="minorHAnsi" w:cstheme="minorHAnsi"/>
          <w:sz w:val="22"/>
          <w:szCs w:val="22"/>
          <w:lang w:val="en-GB" w:eastAsia="uk-UA"/>
        </w:rPr>
      </w:pPr>
      <w:r w:rsidRPr="00F87498">
        <w:rPr>
          <w:rStyle w:val="FontStyle258"/>
          <w:rFonts w:asciiTheme="minorHAnsi" w:hAnsiTheme="minorHAnsi" w:cstheme="minorHAnsi"/>
          <w:lang w:val="en-GB" w:eastAsia="uk-UA"/>
        </w:rPr>
        <w:t>The Bank analy</w:t>
      </w:r>
      <w:r w:rsidR="00664B6C" w:rsidRPr="00F87498">
        <w:rPr>
          <w:rStyle w:val="FontStyle258"/>
          <w:rFonts w:asciiTheme="minorHAnsi" w:hAnsiTheme="minorHAnsi" w:cstheme="minorHAnsi"/>
          <w:lang w:val="en-GB" w:eastAsia="uk-UA"/>
        </w:rPr>
        <w:t>s</w:t>
      </w:r>
      <w:r w:rsidRPr="00F87498">
        <w:rPr>
          <w:rStyle w:val="FontStyle258"/>
          <w:rFonts w:asciiTheme="minorHAnsi" w:hAnsiTheme="minorHAnsi" w:cstheme="minorHAnsi"/>
          <w:lang w:val="en-GB" w:eastAsia="uk-UA"/>
        </w:rPr>
        <w:t xml:space="preserve">es the signs of </w:t>
      </w:r>
      <w:r w:rsidR="005C0BEF">
        <w:rPr>
          <w:rStyle w:val="FontStyle258"/>
          <w:rFonts w:asciiTheme="minorHAnsi" w:hAnsiTheme="minorHAnsi" w:cstheme="minorHAnsi"/>
          <w:lang w:val="en-GB" w:eastAsia="uk-UA"/>
        </w:rPr>
        <w:t xml:space="preserve">impairment </w:t>
      </w:r>
      <w:r w:rsidRPr="00F87498">
        <w:rPr>
          <w:rStyle w:val="FontStyle258"/>
          <w:rFonts w:asciiTheme="minorHAnsi" w:hAnsiTheme="minorHAnsi" w:cstheme="minorHAnsi"/>
          <w:lang w:val="en-GB" w:eastAsia="uk-UA"/>
        </w:rPr>
        <w:t xml:space="preserve">of property, plant and equipment and intangible assets annually as of December 1 of the current year as </w:t>
      </w:r>
      <w:r w:rsidR="007F012B" w:rsidRPr="00F87498">
        <w:rPr>
          <w:rStyle w:val="FontStyle258"/>
          <w:rFonts w:asciiTheme="minorHAnsi" w:hAnsiTheme="minorHAnsi" w:cstheme="minorHAnsi"/>
          <w:lang w:val="en-GB" w:eastAsia="uk-UA"/>
        </w:rPr>
        <w:t xml:space="preserve">a </w:t>
      </w:r>
      <w:r w:rsidRPr="00F87498">
        <w:rPr>
          <w:rStyle w:val="FontStyle258"/>
          <w:rFonts w:asciiTheme="minorHAnsi" w:hAnsiTheme="minorHAnsi" w:cstheme="minorHAnsi"/>
          <w:lang w:val="en-GB" w:eastAsia="uk-UA"/>
        </w:rPr>
        <w:t xml:space="preserve">part of the annual inventory of assets and liabilities. According to the results of the inventory as of December 1, 2019, there are no grounds for recognizing </w:t>
      </w:r>
      <w:r w:rsidR="005C0BEF">
        <w:rPr>
          <w:rStyle w:val="FontStyle258"/>
          <w:rFonts w:asciiTheme="minorHAnsi" w:hAnsiTheme="minorHAnsi" w:cstheme="minorHAnsi"/>
          <w:lang w:val="en-GB" w:eastAsia="uk-UA"/>
        </w:rPr>
        <w:t>impairment</w:t>
      </w:r>
      <w:r w:rsidR="005C0BEF" w:rsidRPr="00F87498">
        <w:rPr>
          <w:rStyle w:val="FontStyle258"/>
          <w:rFonts w:asciiTheme="minorHAnsi" w:hAnsiTheme="minorHAnsi" w:cstheme="minorHAnsi"/>
          <w:lang w:val="en-GB" w:eastAsia="uk-UA"/>
        </w:rPr>
        <w:t xml:space="preserve"> </w:t>
      </w:r>
      <w:r w:rsidRPr="00F87498">
        <w:rPr>
          <w:rStyle w:val="FontStyle258"/>
          <w:rFonts w:asciiTheme="minorHAnsi" w:hAnsiTheme="minorHAnsi" w:cstheme="minorHAnsi"/>
          <w:lang w:val="en-GB" w:eastAsia="uk-UA"/>
        </w:rPr>
        <w:t xml:space="preserve">of </w:t>
      </w:r>
      <w:r w:rsidR="0058118F" w:rsidRPr="00F87498">
        <w:rPr>
          <w:rStyle w:val="FontStyle258"/>
          <w:rFonts w:asciiTheme="minorHAnsi" w:hAnsiTheme="minorHAnsi" w:cstheme="minorHAnsi"/>
          <w:lang w:val="en-GB" w:eastAsia="uk-UA"/>
        </w:rPr>
        <w:t xml:space="preserve">the </w:t>
      </w:r>
      <w:r w:rsidRPr="00F87498">
        <w:rPr>
          <w:rStyle w:val="FontStyle258"/>
          <w:rFonts w:asciiTheme="minorHAnsi" w:hAnsiTheme="minorHAnsi" w:cstheme="minorHAnsi"/>
          <w:lang w:val="en-GB" w:eastAsia="uk-UA"/>
        </w:rPr>
        <w:t>investment property.</w:t>
      </w:r>
    </w:p>
    <w:p w14:paraId="50C17A64" w14:textId="634777A1" w:rsidR="003566F1" w:rsidRPr="00F87498" w:rsidRDefault="006940F2" w:rsidP="00B8611D">
      <w:pPr>
        <w:spacing w:after="0"/>
        <w:jc w:val="both"/>
        <w:rPr>
          <w:rFonts w:asciiTheme="minorHAnsi" w:hAnsiTheme="minorHAnsi" w:cstheme="minorHAnsi"/>
          <w:b/>
          <w:i/>
          <w:sz w:val="22"/>
          <w:szCs w:val="22"/>
          <w:lang w:val="en-GB"/>
        </w:rPr>
      </w:pPr>
      <w:r w:rsidRPr="00F87498">
        <w:rPr>
          <w:rFonts w:asciiTheme="minorHAnsi" w:hAnsiTheme="minorHAnsi" w:cstheme="minorHAnsi"/>
          <w:b/>
          <w:i/>
          <w:sz w:val="22"/>
          <w:szCs w:val="22"/>
          <w:lang w:val="en-GB"/>
        </w:rPr>
        <w:t>4.4</w:t>
      </w:r>
      <w:r w:rsidR="00A777E1" w:rsidRPr="00F87498">
        <w:rPr>
          <w:rFonts w:asciiTheme="minorHAnsi" w:hAnsiTheme="minorHAnsi" w:cstheme="minorHAnsi"/>
          <w:b/>
          <w:i/>
          <w:sz w:val="22"/>
          <w:szCs w:val="22"/>
          <w:lang w:val="en-GB"/>
        </w:rPr>
        <w:t xml:space="preserve">. </w:t>
      </w:r>
      <w:r w:rsidR="007F012B" w:rsidRPr="00F87498">
        <w:rPr>
          <w:rFonts w:asciiTheme="minorHAnsi" w:hAnsiTheme="minorHAnsi" w:cstheme="minorHAnsi"/>
          <w:b/>
          <w:i/>
          <w:sz w:val="22"/>
          <w:szCs w:val="22"/>
          <w:lang w:val="en-GB"/>
        </w:rPr>
        <w:t>Plant, property and equipment</w:t>
      </w:r>
    </w:p>
    <w:p w14:paraId="3FF86E46" w14:textId="77777777" w:rsidR="007F012B" w:rsidRPr="00F87498" w:rsidRDefault="007F012B" w:rsidP="007F012B">
      <w:pPr>
        <w:spacing w:after="0"/>
        <w:jc w:val="both"/>
        <w:rPr>
          <w:rFonts w:asciiTheme="minorHAnsi" w:hAnsiTheme="minorHAnsi" w:cstheme="minorHAnsi"/>
          <w:sz w:val="22"/>
          <w:szCs w:val="22"/>
          <w:lang w:val="en-GB"/>
        </w:rPr>
      </w:pPr>
    </w:p>
    <w:p w14:paraId="38AB3C56" w14:textId="6CAA61FD" w:rsidR="007F012B" w:rsidRPr="00F87498" w:rsidRDefault="007F012B" w:rsidP="007F012B">
      <w:pPr>
        <w:spacing w:after="0"/>
        <w:jc w:val="both"/>
        <w:rPr>
          <w:rFonts w:asciiTheme="minorHAnsi" w:hAnsiTheme="minorHAnsi" w:cstheme="minorHAnsi"/>
          <w:sz w:val="22"/>
          <w:szCs w:val="22"/>
          <w:lang w:val="en-GB"/>
        </w:rPr>
      </w:pPr>
      <w:r w:rsidRPr="00F87498">
        <w:rPr>
          <w:rFonts w:asciiTheme="minorHAnsi" w:hAnsiTheme="minorHAnsi" w:cstheme="minorHAnsi"/>
          <w:sz w:val="22"/>
          <w:szCs w:val="22"/>
          <w:lang w:val="en-GB"/>
        </w:rPr>
        <w:t>Acquired (</w:t>
      </w:r>
      <w:r w:rsidR="005C0BEF">
        <w:rPr>
          <w:rFonts w:asciiTheme="minorHAnsi" w:hAnsiTheme="minorHAnsi" w:cstheme="minorHAnsi"/>
          <w:sz w:val="22"/>
          <w:szCs w:val="22"/>
          <w:lang w:val="en-GB"/>
        </w:rPr>
        <w:t>developed</w:t>
      </w:r>
      <w:r w:rsidRPr="00F87498">
        <w:rPr>
          <w:rFonts w:asciiTheme="minorHAnsi" w:hAnsiTheme="minorHAnsi" w:cstheme="minorHAnsi"/>
          <w:sz w:val="22"/>
          <w:szCs w:val="22"/>
          <w:lang w:val="en-GB"/>
        </w:rPr>
        <w:t xml:space="preserve">) </w:t>
      </w:r>
      <w:r w:rsidR="0058118F" w:rsidRPr="00F87498">
        <w:rPr>
          <w:rFonts w:asciiTheme="minorHAnsi" w:hAnsiTheme="minorHAnsi" w:cstheme="minorHAnsi"/>
          <w:sz w:val="22"/>
          <w:szCs w:val="22"/>
          <w:lang w:val="en-GB"/>
        </w:rPr>
        <w:t xml:space="preserve">plant, property and equipment </w:t>
      </w:r>
      <w:r w:rsidRPr="00F87498">
        <w:rPr>
          <w:rFonts w:asciiTheme="minorHAnsi" w:hAnsiTheme="minorHAnsi" w:cstheme="minorHAnsi"/>
          <w:sz w:val="22"/>
          <w:szCs w:val="22"/>
          <w:lang w:val="en-GB"/>
        </w:rPr>
        <w:t xml:space="preserve">/ </w:t>
      </w:r>
      <w:r w:rsidR="0058118F" w:rsidRPr="00F87498">
        <w:rPr>
          <w:rFonts w:asciiTheme="minorHAnsi" w:hAnsiTheme="minorHAnsi" w:cstheme="minorHAnsi"/>
          <w:sz w:val="22"/>
          <w:szCs w:val="22"/>
          <w:lang w:val="en-GB"/>
        </w:rPr>
        <w:t xml:space="preserve">low-value </w:t>
      </w:r>
      <w:r w:rsidRPr="00F87498">
        <w:rPr>
          <w:rFonts w:asciiTheme="minorHAnsi" w:hAnsiTheme="minorHAnsi" w:cstheme="minorHAnsi"/>
          <w:sz w:val="22"/>
          <w:szCs w:val="22"/>
          <w:lang w:val="en-GB"/>
        </w:rPr>
        <w:t>tangible fixed assets and intangible assets are c</w:t>
      </w:r>
      <w:r w:rsidR="005C0BEF">
        <w:rPr>
          <w:rFonts w:asciiTheme="minorHAnsi" w:hAnsiTheme="minorHAnsi" w:cstheme="minorHAnsi"/>
          <w:sz w:val="22"/>
          <w:szCs w:val="22"/>
          <w:lang w:val="en-GB"/>
        </w:rPr>
        <w:t>arried</w:t>
      </w:r>
      <w:r w:rsidRPr="00F87498">
        <w:rPr>
          <w:rFonts w:asciiTheme="minorHAnsi" w:hAnsiTheme="minorHAnsi" w:cstheme="minorHAnsi"/>
          <w:sz w:val="22"/>
          <w:szCs w:val="22"/>
          <w:lang w:val="en-GB"/>
        </w:rPr>
        <w:t xml:space="preserve"> </w:t>
      </w:r>
      <w:r w:rsidR="005C0BEF">
        <w:rPr>
          <w:rFonts w:asciiTheme="minorHAnsi" w:hAnsiTheme="minorHAnsi" w:cstheme="minorHAnsi"/>
          <w:sz w:val="22"/>
          <w:szCs w:val="22"/>
          <w:lang w:val="en-GB"/>
        </w:rPr>
        <w:t>on</w:t>
      </w:r>
      <w:r w:rsidR="005C0BEF" w:rsidRPr="00F87498">
        <w:rPr>
          <w:rFonts w:asciiTheme="minorHAnsi" w:hAnsiTheme="minorHAnsi" w:cstheme="minorHAnsi"/>
          <w:sz w:val="22"/>
          <w:szCs w:val="22"/>
          <w:lang w:val="en-GB"/>
        </w:rPr>
        <w:t xml:space="preserve"> </w:t>
      </w:r>
      <w:r w:rsidRPr="00F87498">
        <w:rPr>
          <w:rFonts w:asciiTheme="minorHAnsi" w:hAnsiTheme="minorHAnsi" w:cstheme="minorHAnsi"/>
          <w:sz w:val="22"/>
          <w:szCs w:val="22"/>
          <w:lang w:val="en-GB"/>
        </w:rPr>
        <w:t xml:space="preserve">the </w:t>
      </w:r>
      <w:r w:rsidR="0058118F" w:rsidRPr="00F87498">
        <w:rPr>
          <w:rFonts w:asciiTheme="minorHAnsi" w:hAnsiTheme="minorHAnsi" w:cstheme="minorHAnsi"/>
          <w:sz w:val="22"/>
          <w:szCs w:val="22"/>
          <w:lang w:val="en-GB"/>
        </w:rPr>
        <w:t>balance</w:t>
      </w:r>
      <w:r w:rsidRPr="00F87498">
        <w:rPr>
          <w:rFonts w:asciiTheme="minorHAnsi" w:hAnsiTheme="minorHAnsi" w:cstheme="minorHAnsi"/>
          <w:sz w:val="22"/>
          <w:szCs w:val="22"/>
          <w:lang w:val="en-GB"/>
        </w:rPr>
        <w:t xml:space="preserve"> at the initial cost, which includes all costs associated with the acquisition </w:t>
      </w:r>
      <w:r w:rsidRPr="00F87498">
        <w:rPr>
          <w:rFonts w:asciiTheme="minorHAnsi" w:hAnsiTheme="minorHAnsi" w:cstheme="minorHAnsi"/>
          <w:sz w:val="22"/>
          <w:szCs w:val="22"/>
          <w:lang w:val="en-GB"/>
        </w:rPr>
        <w:lastRenderedPageBreak/>
        <w:t>(</w:t>
      </w:r>
      <w:r w:rsidR="005C0BEF">
        <w:rPr>
          <w:rFonts w:asciiTheme="minorHAnsi" w:hAnsiTheme="minorHAnsi" w:cstheme="minorHAnsi"/>
          <w:sz w:val="22"/>
          <w:szCs w:val="22"/>
          <w:lang w:val="en-GB"/>
        </w:rPr>
        <w:t>development</w:t>
      </w:r>
      <w:r w:rsidRPr="00F87498">
        <w:rPr>
          <w:rFonts w:asciiTheme="minorHAnsi" w:hAnsiTheme="minorHAnsi" w:cstheme="minorHAnsi"/>
          <w:sz w:val="22"/>
          <w:szCs w:val="22"/>
          <w:lang w:val="en-GB"/>
        </w:rPr>
        <w:t>), delivery, installation and commissioning. Subsequently, property, plant and equipment are carried at cost less accumulated depreciation and any accumulated impairment loss.</w:t>
      </w:r>
    </w:p>
    <w:p w14:paraId="1C367EF8" w14:textId="77777777" w:rsidR="007F012B" w:rsidRPr="00F87498" w:rsidRDefault="007F012B" w:rsidP="007F012B">
      <w:pPr>
        <w:spacing w:after="0"/>
        <w:jc w:val="both"/>
        <w:rPr>
          <w:rFonts w:asciiTheme="minorHAnsi" w:hAnsiTheme="minorHAnsi" w:cstheme="minorHAnsi"/>
          <w:sz w:val="22"/>
          <w:szCs w:val="22"/>
          <w:lang w:val="en-GB"/>
        </w:rPr>
      </w:pPr>
    </w:p>
    <w:p w14:paraId="71B1ADC2" w14:textId="093EF6F7" w:rsidR="007F012B" w:rsidRPr="00F87498" w:rsidRDefault="007F012B" w:rsidP="007F012B">
      <w:pPr>
        <w:spacing w:after="0"/>
        <w:jc w:val="both"/>
        <w:rPr>
          <w:rFonts w:asciiTheme="minorHAnsi" w:hAnsiTheme="minorHAnsi" w:cstheme="minorHAnsi"/>
          <w:sz w:val="22"/>
          <w:szCs w:val="22"/>
          <w:lang w:val="en-GB"/>
        </w:rPr>
      </w:pPr>
      <w:r w:rsidRPr="00F87498">
        <w:rPr>
          <w:rFonts w:asciiTheme="minorHAnsi" w:hAnsiTheme="minorHAnsi" w:cstheme="minorHAnsi"/>
          <w:sz w:val="22"/>
          <w:szCs w:val="22"/>
          <w:lang w:val="en-GB"/>
        </w:rPr>
        <w:t>Depreciation is calculated using the straight-line method. The range of useful life (</w:t>
      </w:r>
      <w:r w:rsidRPr="00F87498">
        <w:rPr>
          <w:bCs/>
          <w:iCs/>
          <w:sz w:val="22"/>
          <w:szCs w:val="22"/>
          <w:lang w:val="en-GB"/>
        </w:rPr>
        <w:t>exploitation</w:t>
      </w:r>
      <w:r w:rsidRPr="00F87498">
        <w:rPr>
          <w:rFonts w:asciiTheme="minorHAnsi" w:hAnsiTheme="minorHAnsi" w:cstheme="minorHAnsi"/>
          <w:sz w:val="22"/>
          <w:szCs w:val="22"/>
          <w:lang w:val="en-GB"/>
        </w:rPr>
        <w:t>) of fixed assets is from 4 to 75 years, including:</w:t>
      </w:r>
    </w:p>
    <w:p w14:paraId="4863D81F" w14:textId="613245AC" w:rsidR="007F012B" w:rsidRPr="00F87498" w:rsidRDefault="007F012B" w:rsidP="0058118F">
      <w:pPr>
        <w:pStyle w:val="afd"/>
        <w:numPr>
          <w:ilvl w:val="0"/>
          <w:numId w:val="8"/>
        </w:numPr>
        <w:spacing w:after="0"/>
        <w:jc w:val="both"/>
        <w:rPr>
          <w:rFonts w:asciiTheme="minorHAnsi" w:hAnsiTheme="minorHAnsi" w:cstheme="minorHAnsi"/>
          <w:sz w:val="22"/>
          <w:szCs w:val="22"/>
          <w:lang w:val="en-GB"/>
        </w:rPr>
      </w:pPr>
      <w:r w:rsidRPr="00F87498">
        <w:rPr>
          <w:rFonts w:asciiTheme="minorHAnsi" w:hAnsiTheme="minorHAnsi" w:cstheme="minorHAnsi"/>
          <w:sz w:val="22"/>
          <w:szCs w:val="22"/>
          <w:lang w:val="en-GB"/>
        </w:rPr>
        <w:t>building</w:t>
      </w:r>
      <w:r w:rsidR="0058118F" w:rsidRPr="00F87498">
        <w:rPr>
          <w:rFonts w:asciiTheme="minorHAnsi" w:hAnsiTheme="minorHAnsi" w:cstheme="minorHAnsi"/>
          <w:sz w:val="22"/>
          <w:szCs w:val="22"/>
          <w:lang w:val="en-GB"/>
        </w:rPr>
        <w:t>s</w:t>
      </w:r>
      <w:r w:rsidRPr="00F87498">
        <w:rPr>
          <w:rFonts w:asciiTheme="minorHAnsi" w:hAnsiTheme="minorHAnsi" w:cstheme="minorHAnsi"/>
          <w:sz w:val="22"/>
          <w:szCs w:val="22"/>
          <w:lang w:val="en-GB"/>
        </w:rPr>
        <w:t xml:space="preserve"> - 75 years;</w:t>
      </w:r>
    </w:p>
    <w:p w14:paraId="396705CA" w14:textId="5C6A481F" w:rsidR="007F012B" w:rsidRPr="00F87498" w:rsidRDefault="007F012B" w:rsidP="0058118F">
      <w:pPr>
        <w:pStyle w:val="afd"/>
        <w:numPr>
          <w:ilvl w:val="0"/>
          <w:numId w:val="8"/>
        </w:numPr>
        <w:spacing w:after="0"/>
        <w:jc w:val="both"/>
        <w:rPr>
          <w:rFonts w:asciiTheme="minorHAnsi" w:hAnsiTheme="minorHAnsi" w:cstheme="minorHAnsi"/>
          <w:sz w:val="22"/>
          <w:szCs w:val="22"/>
          <w:lang w:val="en-GB"/>
        </w:rPr>
      </w:pPr>
      <w:r w:rsidRPr="00F87498">
        <w:rPr>
          <w:rFonts w:asciiTheme="minorHAnsi" w:hAnsiTheme="minorHAnsi" w:cstheme="minorHAnsi"/>
          <w:sz w:val="22"/>
          <w:szCs w:val="22"/>
          <w:lang w:val="en-GB"/>
        </w:rPr>
        <w:t>machines and equipment - 5-7 years;</w:t>
      </w:r>
    </w:p>
    <w:p w14:paraId="4055D8C5" w14:textId="371BCC35" w:rsidR="007F012B" w:rsidRPr="00F87498" w:rsidRDefault="007F012B" w:rsidP="0058118F">
      <w:pPr>
        <w:pStyle w:val="afd"/>
        <w:numPr>
          <w:ilvl w:val="0"/>
          <w:numId w:val="8"/>
        </w:numPr>
        <w:spacing w:after="0"/>
        <w:jc w:val="both"/>
        <w:rPr>
          <w:rFonts w:asciiTheme="minorHAnsi" w:hAnsiTheme="minorHAnsi" w:cstheme="minorHAnsi"/>
          <w:sz w:val="22"/>
          <w:szCs w:val="22"/>
          <w:lang w:val="en-GB"/>
        </w:rPr>
      </w:pPr>
      <w:r w:rsidRPr="00F87498">
        <w:rPr>
          <w:rFonts w:asciiTheme="minorHAnsi" w:hAnsiTheme="minorHAnsi" w:cstheme="minorHAnsi"/>
          <w:sz w:val="22"/>
          <w:szCs w:val="22"/>
          <w:lang w:val="en-GB"/>
        </w:rPr>
        <w:t>tools, instruments and equipment - 4 years;</w:t>
      </w:r>
    </w:p>
    <w:p w14:paraId="3869D4DC" w14:textId="6AA9CCAD" w:rsidR="007F012B" w:rsidRPr="00F87498" w:rsidRDefault="007F012B" w:rsidP="0058118F">
      <w:pPr>
        <w:pStyle w:val="afd"/>
        <w:numPr>
          <w:ilvl w:val="0"/>
          <w:numId w:val="8"/>
        </w:numPr>
        <w:spacing w:after="0"/>
        <w:jc w:val="both"/>
        <w:rPr>
          <w:rFonts w:asciiTheme="minorHAnsi" w:hAnsiTheme="minorHAnsi" w:cstheme="minorHAnsi"/>
          <w:sz w:val="22"/>
          <w:szCs w:val="22"/>
          <w:lang w:val="en-GB"/>
        </w:rPr>
      </w:pPr>
      <w:proofErr w:type="gramStart"/>
      <w:r w:rsidRPr="00F87498">
        <w:rPr>
          <w:rFonts w:asciiTheme="minorHAnsi" w:hAnsiTheme="minorHAnsi" w:cstheme="minorHAnsi"/>
          <w:sz w:val="22"/>
          <w:szCs w:val="22"/>
          <w:lang w:val="en-GB"/>
        </w:rPr>
        <w:t>information</w:t>
      </w:r>
      <w:proofErr w:type="gramEnd"/>
      <w:r w:rsidRPr="00F87498">
        <w:rPr>
          <w:rFonts w:asciiTheme="minorHAnsi" w:hAnsiTheme="minorHAnsi" w:cstheme="minorHAnsi"/>
          <w:sz w:val="22"/>
          <w:szCs w:val="22"/>
          <w:lang w:val="en-GB"/>
        </w:rPr>
        <w:t xml:space="preserve"> systems and other machines for automatic information processing - 5 years.</w:t>
      </w:r>
    </w:p>
    <w:p w14:paraId="4F17C6D9" w14:textId="77777777" w:rsidR="007F012B" w:rsidRPr="00F87498" w:rsidRDefault="007F012B" w:rsidP="007F012B">
      <w:pPr>
        <w:spacing w:after="0"/>
        <w:jc w:val="both"/>
        <w:rPr>
          <w:rFonts w:asciiTheme="minorHAnsi" w:hAnsiTheme="minorHAnsi" w:cstheme="minorHAnsi"/>
          <w:sz w:val="22"/>
          <w:szCs w:val="22"/>
          <w:lang w:val="en-GB"/>
        </w:rPr>
      </w:pPr>
    </w:p>
    <w:p w14:paraId="5E34653F" w14:textId="48254961" w:rsidR="007F012B" w:rsidRPr="00F87498" w:rsidRDefault="007F012B" w:rsidP="007F012B">
      <w:pPr>
        <w:spacing w:after="0"/>
        <w:jc w:val="both"/>
        <w:rPr>
          <w:rFonts w:asciiTheme="minorHAnsi" w:hAnsiTheme="minorHAnsi" w:cstheme="minorHAnsi"/>
          <w:sz w:val="22"/>
          <w:szCs w:val="22"/>
          <w:lang w:val="en-GB"/>
        </w:rPr>
      </w:pPr>
      <w:r w:rsidRPr="00F87498">
        <w:rPr>
          <w:rFonts w:asciiTheme="minorHAnsi" w:hAnsiTheme="minorHAnsi" w:cstheme="minorHAnsi"/>
          <w:sz w:val="22"/>
          <w:szCs w:val="22"/>
          <w:lang w:val="en-GB"/>
        </w:rPr>
        <w:t>During the reporting year, the useful lives of property</w:t>
      </w:r>
      <w:r w:rsidR="007E5C14" w:rsidRPr="00F87498">
        <w:rPr>
          <w:rFonts w:asciiTheme="minorHAnsi" w:hAnsiTheme="minorHAnsi" w:cstheme="minorHAnsi"/>
          <w:sz w:val="22"/>
          <w:szCs w:val="22"/>
          <w:lang w:val="en-GB"/>
        </w:rPr>
        <w:t>,</w:t>
      </w:r>
      <w:r w:rsidRPr="00F87498">
        <w:rPr>
          <w:rFonts w:asciiTheme="minorHAnsi" w:hAnsiTheme="minorHAnsi" w:cstheme="minorHAnsi"/>
          <w:sz w:val="22"/>
          <w:szCs w:val="22"/>
          <w:lang w:val="en-GB"/>
        </w:rPr>
        <w:t xml:space="preserve"> </w:t>
      </w:r>
      <w:r w:rsidR="007E5C14" w:rsidRPr="00F87498">
        <w:rPr>
          <w:rFonts w:asciiTheme="minorHAnsi" w:hAnsiTheme="minorHAnsi" w:cstheme="minorHAnsi"/>
          <w:sz w:val="22"/>
          <w:szCs w:val="22"/>
          <w:lang w:val="en-GB"/>
        </w:rPr>
        <w:t xml:space="preserve">plant </w:t>
      </w:r>
      <w:r w:rsidRPr="00F87498">
        <w:rPr>
          <w:rFonts w:asciiTheme="minorHAnsi" w:hAnsiTheme="minorHAnsi" w:cstheme="minorHAnsi"/>
          <w:sz w:val="22"/>
          <w:szCs w:val="22"/>
          <w:lang w:val="en-GB"/>
        </w:rPr>
        <w:t>and equipment were revised but did not change.</w:t>
      </w:r>
    </w:p>
    <w:p w14:paraId="1B1D09BD" w14:textId="77777777" w:rsidR="007F012B" w:rsidRPr="00F87498" w:rsidRDefault="007F012B" w:rsidP="007F012B">
      <w:pPr>
        <w:spacing w:after="0"/>
        <w:jc w:val="both"/>
        <w:rPr>
          <w:rFonts w:asciiTheme="minorHAnsi" w:hAnsiTheme="minorHAnsi" w:cstheme="minorHAnsi"/>
          <w:sz w:val="22"/>
          <w:szCs w:val="22"/>
          <w:lang w:val="en-GB"/>
        </w:rPr>
      </w:pPr>
    </w:p>
    <w:p w14:paraId="12BCF146" w14:textId="14BD5F2F" w:rsidR="007F012B" w:rsidRPr="00F87498" w:rsidRDefault="007F012B" w:rsidP="007F012B">
      <w:pPr>
        <w:spacing w:after="0"/>
        <w:jc w:val="both"/>
        <w:rPr>
          <w:rFonts w:asciiTheme="minorHAnsi" w:hAnsiTheme="minorHAnsi" w:cstheme="minorHAnsi"/>
          <w:sz w:val="22"/>
          <w:szCs w:val="22"/>
          <w:lang w:val="en-GB"/>
        </w:rPr>
      </w:pPr>
      <w:r w:rsidRPr="00F87498">
        <w:rPr>
          <w:rFonts w:asciiTheme="minorHAnsi" w:hAnsiTheme="minorHAnsi" w:cstheme="minorHAnsi"/>
          <w:sz w:val="22"/>
          <w:szCs w:val="22"/>
          <w:lang w:val="en-GB"/>
        </w:rPr>
        <w:t>The Bank recogni</w:t>
      </w:r>
      <w:r w:rsidR="0058118F" w:rsidRPr="00F87498">
        <w:rPr>
          <w:rFonts w:asciiTheme="minorHAnsi" w:hAnsiTheme="minorHAnsi" w:cstheme="minorHAnsi"/>
          <w:sz w:val="22"/>
          <w:szCs w:val="22"/>
          <w:lang w:val="en-GB"/>
        </w:rPr>
        <w:t>s</w:t>
      </w:r>
      <w:r w:rsidRPr="00F87498">
        <w:rPr>
          <w:rFonts w:asciiTheme="minorHAnsi" w:hAnsiTheme="minorHAnsi" w:cstheme="minorHAnsi"/>
          <w:sz w:val="22"/>
          <w:szCs w:val="22"/>
          <w:lang w:val="en-GB"/>
        </w:rPr>
        <w:t xml:space="preserve">es impairment if there is evidence of a potential loss of economic benefits. The usefulness of </w:t>
      </w:r>
      <w:r w:rsidR="0058118F" w:rsidRPr="00F87498">
        <w:rPr>
          <w:rFonts w:asciiTheme="minorHAnsi" w:hAnsiTheme="minorHAnsi" w:cstheme="minorHAnsi"/>
          <w:sz w:val="22"/>
          <w:szCs w:val="22"/>
          <w:lang w:val="en-GB"/>
        </w:rPr>
        <w:t xml:space="preserve">plant, property and equipment </w:t>
      </w:r>
      <w:r w:rsidRPr="00F87498">
        <w:rPr>
          <w:rFonts w:asciiTheme="minorHAnsi" w:hAnsiTheme="minorHAnsi" w:cstheme="minorHAnsi"/>
          <w:sz w:val="22"/>
          <w:szCs w:val="22"/>
          <w:lang w:val="en-GB"/>
        </w:rPr>
        <w:t>is impaired if their carrying amount exceeds the estimated amount of expected compensation. The Bank annually analy</w:t>
      </w:r>
      <w:r w:rsidR="007E5C14" w:rsidRPr="00F87498">
        <w:rPr>
          <w:rFonts w:asciiTheme="minorHAnsi" w:hAnsiTheme="minorHAnsi" w:cstheme="minorHAnsi"/>
          <w:sz w:val="22"/>
          <w:szCs w:val="22"/>
          <w:lang w:val="en-GB"/>
        </w:rPr>
        <w:t>s</w:t>
      </w:r>
      <w:r w:rsidRPr="00F87498">
        <w:rPr>
          <w:rFonts w:asciiTheme="minorHAnsi" w:hAnsiTheme="minorHAnsi" w:cstheme="minorHAnsi"/>
          <w:sz w:val="22"/>
          <w:szCs w:val="22"/>
          <w:lang w:val="en-GB"/>
        </w:rPr>
        <w:t xml:space="preserve">es the presence of signs of impairment of </w:t>
      </w:r>
      <w:r w:rsidR="0058118F" w:rsidRPr="00F87498">
        <w:rPr>
          <w:rFonts w:asciiTheme="minorHAnsi" w:hAnsiTheme="minorHAnsi" w:cstheme="minorHAnsi"/>
          <w:sz w:val="22"/>
          <w:szCs w:val="22"/>
          <w:lang w:val="en-GB"/>
        </w:rPr>
        <w:t xml:space="preserve">plant, property and equipment </w:t>
      </w:r>
      <w:r w:rsidRPr="00F87498">
        <w:rPr>
          <w:rFonts w:asciiTheme="minorHAnsi" w:hAnsiTheme="minorHAnsi" w:cstheme="minorHAnsi"/>
          <w:sz w:val="22"/>
          <w:szCs w:val="22"/>
          <w:lang w:val="en-GB"/>
        </w:rPr>
        <w:t xml:space="preserve">and intangible assets. According to the results of the inventory of </w:t>
      </w:r>
      <w:r w:rsidR="0058118F" w:rsidRPr="00F87498">
        <w:rPr>
          <w:rFonts w:asciiTheme="minorHAnsi" w:hAnsiTheme="minorHAnsi" w:cstheme="minorHAnsi"/>
          <w:sz w:val="22"/>
          <w:szCs w:val="22"/>
          <w:lang w:val="en-GB"/>
        </w:rPr>
        <w:t xml:space="preserve">plant, property and equipment </w:t>
      </w:r>
      <w:r w:rsidRPr="00F87498">
        <w:rPr>
          <w:rFonts w:asciiTheme="minorHAnsi" w:hAnsiTheme="minorHAnsi" w:cstheme="minorHAnsi"/>
          <w:sz w:val="22"/>
          <w:szCs w:val="22"/>
          <w:lang w:val="en-GB"/>
        </w:rPr>
        <w:t>as of 01 December 2019, there are no grounds for recogni</w:t>
      </w:r>
      <w:r w:rsidR="0058118F" w:rsidRPr="00F87498">
        <w:rPr>
          <w:rFonts w:asciiTheme="minorHAnsi" w:hAnsiTheme="minorHAnsi" w:cstheme="minorHAnsi"/>
          <w:sz w:val="22"/>
          <w:szCs w:val="22"/>
          <w:lang w:val="en-GB"/>
        </w:rPr>
        <w:t>s</w:t>
      </w:r>
      <w:r w:rsidRPr="00F87498">
        <w:rPr>
          <w:rFonts w:asciiTheme="minorHAnsi" w:hAnsiTheme="minorHAnsi" w:cstheme="minorHAnsi"/>
          <w:sz w:val="22"/>
          <w:szCs w:val="22"/>
          <w:lang w:val="en-GB"/>
        </w:rPr>
        <w:t>ing impairment.</w:t>
      </w:r>
    </w:p>
    <w:p w14:paraId="2AD4C9DD" w14:textId="77777777" w:rsidR="0095221A" w:rsidRPr="00F87498" w:rsidRDefault="0095221A" w:rsidP="00B8611D">
      <w:pPr>
        <w:spacing w:after="0"/>
        <w:jc w:val="both"/>
        <w:rPr>
          <w:rFonts w:asciiTheme="minorHAnsi" w:hAnsiTheme="minorHAnsi" w:cstheme="minorHAnsi"/>
          <w:lang w:val="en-GB"/>
        </w:rPr>
      </w:pPr>
    </w:p>
    <w:p w14:paraId="142E4590" w14:textId="3D8CE14F" w:rsidR="001C0981" w:rsidRPr="00F87498" w:rsidRDefault="006940F2" w:rsidP="0058118F">
      <w:pPr>
        <w:spacing w:after="240"/>
        <w:jc w:val="both"/>
        <w:rPr>
          <w:rFonts w:asciiTheme="minorHAnsi" w:hAnsiTheme="minorHAnsi" w:cstheme="minorHAnsi"/>
          <w:b/>
          <w:i/>
          <w:sz w:val="22"/>
          <w:szCs w:val="22"/>
          <w:lang w:val="en-GB"/>
        </w:rPr>
      </w:pPr>
      <w:r w:rsidRPr="00F87498">
        <w:rPr>
          <w:rFonts w:asciiTheme="minorHAnsi" w:hAnsiTheme="minorHAnsi" w:cstheme="minorHAnsi"/>
          <w:b/>
          <w:i/>
          <w:sz w:val="22"/>
          <w:szCs w:val="22"/>
          <w:lang w:val="en-GB"/>
        </w:rPr>
        <w:t>4.5</w:t>
      </w:r>
      <w:r w:rsidR="00EB1EA8" w:rsidRPr="00F87498">
        <w:rPr>
          <w:rFonts w:asciiTheme="minorHAnsi" w:hAnsiTheme="minorHAnsi" w:cstheme="minorHAnsi"/>
          <w:b/>
          <w:i/>
          <w:sz w:val="22"/>
          <w:szCs w:val="22"/>
          <w:lang w:val="en-GB"/>
        </w:rPr>
        <w:t xml:space="preserve">. </w:t>
      </w:r>
      <w:r w:rsidR="007E5C14" w:rsidRPr="00F87498">
        <w:rPr>
          <w:rFonts w:asciiTheme="minorHAnsi" w:hAnsiTheme="minorHAnsi" w:cstheme="minorHAnsi"/>
          <w:b/>
          <w:i/>
          <w:sz w:val="22"/>
          <w:szCs w:val="22"/>
          <w:lang w:val="en-GB"/>
        </w:rPr>
        <w:t>Intangible assets</w:t>
      </w:r>
    </w:p>
    <w:p w14:paraId="2490E81C" w14:textId="450D221C" w:rsidR="007E5C14" w:rsidRPr="00F87498" w:rsidRDefault="007E5C14" w:rsidP="0058118F">
      <w:pPr>
        <w:spacing w:after="240"/>
        <w:jc w:val="both"/>
        <w:rPr>
          <w:rFonts w:asciiTheme="minorHAnsi" w:hAnsiTheme="minorHAnsi" w:cstheme="minorHAnsi"/>
          <w:sz w:val="22"/>
          <w:szCs w:val="22"/>
          <w:lang w:val="en-GB"/>
        </w:rPr>
      </w:pPr>
      <w:r w:rsidRPr="00F87498">
        <w:rPr>
          <w:rFonts w:asciiTheme="minorHAnsi" w:hAnsiTheme="minorHAnsi" w:cstheme="minorHAnsi"/>
          <w:sz w:val="22"/>
          <w:szCs w:val="22"/>
          <w:lang w:val="en-GB"/>
        </w:rPr>
        <w:t xml:space="preserve">Acquired intangible assets are carried at </w:t>
      </w:r>
      <w:r w:rsidR="00167C2E" w:rsidRPr="00F87498">
        <w:rPr>
          <w:rFonts w:asciiTheme="minorHAnsi" w:hAnsiTheme="minorHAnsi" w:cstheme="minorHAnsi"/>
          <w:sz w:val="22"/>
          <w:szCs w:val="22"/>
          <w:lang w:val="en-GB"/>
        </w:rPr>
        <w:t>initial</w:t>
      </w:r>
      <w:r w:rsidRPr="00F87498">
        <w:rPr>
          <w:rFonts w:asciiTheme="minorHAnsi" w:hAnsiTheme="minorHAnsi" w:cstheme="minorHAnsi"/>
          <w:sz w:val="22"/>
          <w:szCs w:val="22"/>
          <w:lang w:val="en-GB"/>
        </w:rPr>
        <w:t xml:space="preserve"> cost, which consists of actual acquisition (manufacturing) </w:t>
      </w:r>
      <w:r w:rsidR="00167C2E" w:rsidRPr="00F87498">
        <w:rPr>
          <w:rFonts w:asciiTheme="minorHAnsi" w:hAnsiTheme="minorHAnsi" w:cstheme="minorHAnsi"/>
          <w:sz w:val="22"/>
          <w:szCs w:val="22"/>
          <w:lang w:val="en-GB"/>
        </w:rPr>
        <w:t xml:space="preserve">costs </w:t>
      </w:r>
      <w:r w:rsidRPr="00F87498">
        <w:rPr>
          <w:rFonts w:asciiTheme="minorHAnsi" w:hAnsiTheme="minorHAnsi" w:cstheme="minorHAnsi"/>
          <w:sz w:val="22"/>
          <w:szCs w:val="22"/>
          <w:lang w:val="en-GB"/>
        </w:rPr>
        <w:t xml:space="preserve">and bringing </w:t>
      </w:r>
      <w:r w:rsidR="00167C2E" w:rsidRPr="00F87498">
        <w:rPr>
          <w:rFonts w:asciiTheme="minorHAnsi" w:hAnsiTheme="minorHAnsi" w:cstheme="minorHAnsi"/>
          <w:sz w:val="22"/>
          <w:szCs w:val="22"/>
          <w:lang w:val="en-GB"/>
        </w:rPr>
        <w:t xml:space="preserve">intangible assets </w:t>
      </w:r>
      <w:r w:rsidRPr="00F87498">
        <w:rPr>
          <w:rFonts w:asciiTheme="minorHAnsi" w:hAnsiTheme="minorHAnsi" w:cstheme="minorHAnsi"/>
          <w:sz w:val="22"/>
          <w:szCs w:val="22"/>
          <w:lang w:val="en-GB"/>
        </w:rPr>
        <w:t xml:space="preserve">to a state at which they are suitable for use in accordance with the intended purpose. Subsequently, intangible assets are carried at cost net of accumulated </w:t>
      </w:r>
      <w:r w:rsidR="00167C2E" w:rsidRPr="00F87498">
        <w:rPr>
          <w:rFonts w:asciiTheme="minorHAnsi" w:hAnsiTheme="minorHAnsi" w:cstheme="minorHAnsi"/>
          <w:sz w:val="22"/>
          <w:szCs w:val="22"/>
          <w:lang w:val="en-GB"/>
        </w:rPr>
        <w:t>amortisation</w:t>
      </w:r>
      <w:r w:rsidRPr="00F87498">
        <w:rPr>
          <w:rFonts w:asciiTheme="minorHAnsi" w:hAnsiTheme="minorHAnsi" w:cstheme="minorHAnsi"/>
          <w:sz w:val="22"/>
          <w:szCs w:val="22"/>
          <w:lang w:val="en-GB"/>
        </w:rPr>
        <w:t xml:space="preserve"> and any accumulated impairment losses.</w:t>
      </w:r>
    </w:p>
    <w:p w14:paraId="2064A070" w14:textId="49216B41" w:rsidR="007C24D8" w:rsidRPr="00F87498" w:rsidRDefault="007E5C14" w:rsidP="0058118F">
      <w:pPr>
        <w:spacing w:after="240"/>
        <w:jc w:val="both"/>
        <w:rPr>
          <w:rFonts w:asciiTheme="minorHAnsi" w:hAnsiTheme="minorHAnsi" w:cstheme="minorHAnsi"/>
          <w:sz w:val="22"/>
          <w:szCs w:val="22"/>
          <w:lang w:val="en-GB"/>
        </w:rPr>
      </w:pPr>
      <w:r w:rsidRPr="00F87498">
        <w:rPr>
          <w:rFonts w:asciiTheme="minorHAnsi" w:hAnsiTheme="minorHAnsi" w:cstheme="minorHAnsi"/>
          <w:sz w:val="22"/>
          <w:szCs w:val="22"/>
          <w:lang w:val="en-GB"/>
        </w:rPr>
        <w:t>The Bank analyses the signs of impairment of intangible assets annually as of December 01 of the current year as part of the annual inventory of assets and liabilities. The Bank recogni</w:t>
      </w:r>
      <w:r w:rsidR="00167C2E" w:rsidRPr="00F87498">
        <w:rPr>
          <w:rFonts w:asciiTheme="minorHAnsi" w:hAnsiTheme="minorHAnsi" w:cstheme="minorHAnsi"/>
          <w:sz w:val="22"/>
          <w:szCs w:val="22"/>
          <w:lang w:val="en-GB"/>
        </w:rPr>
        <w:t>s</w:t>
      </w:r>
      <w:r w:rsidRPr="00F87498">
        <w:rPr>
          <w:rFonts w:asciiTheme="minorHAnsi" w:hAnsiTheme="minorHAnsi" w:cstheme="minorHAnsi"/>
          <w:sz w:val="22"/>
          <w:szCs w:val="22"/>
          <w:lang w:val="en-GB"/>
        </w:rPr>
        <w:t xml:space="preserve">es impairment if there is evidence of potential loss of economic benefits. </w:t>
      </w:r>
      <w:r w:rsidR="00167C2E" w:rsidRPr="00F87498">
        <w:rPr>
          <w:rFonts w:asciiTheme="minorHAnsi" w:hAnsiTheme="minorHAnsi" w:cstheme="minorHAnsi"/>
          <w:sz w:val="22"/>
          <w:szCs w:val="22"/>
          <w:lang w:val="en-GB"/>
        </w:rPr>
        <w:t>I</w:t>
      </w:r>
      <w:r w:rsidRPr="00F87498">
        <w:rPr>
          <w:rFonts w:asciiTheme="minorHAnsi" w:hAnsiTheme="minorHAnsi" w:cstheme="minorHAnsi"/>
          <w:sz w:val="22"/>
          <w:szCs w:val="22"/>
          <w:lang w:val="en-GB"/>
        </w:rPr>
        <w:t xml:space="preserve">ntangible assets </w:t>
      </w:r>
      <w:r w:rsidR="00167C2E" w:rsidRPr="00F87498">
        <w:rPr>
          <w:rFonts w:asciiTheme="minorHAnsi" w:hAnsiTheme="minorHAnsi" w:cstheme="minorHAnsi"/>
          <w:sz w:val="22"/>
          <w:szCs w:val="22"/>
          <w:lang w:val="en-GB"/>
        </w:rPr>
        <w:t>are impaired</w:t>
      </w:r>
      <w:r w:rsidRPr="00F87498">
        <w:rPr>
          <w:rFonts w:asciiTheme="minorHAnsi" w:hAnsiTheme="minorHAnsi" w:cstheme="minorHAnsi"/>
          <w:sz w:val="22"/>
          <w:szCs w:val="22"/>
          <w:lang w:val="en-GB"/>
        </w:rPr>
        <w:t xml:space="preserve"> if their carrying amount exceeds the estimated amount of the expected compensation. During 2018-2019, impairment of intangible assets was not recogni</w:t>
      </w:r>
      <w:r w:rsidR="00167C2E" w:rsidRPr="00F87498">
        <w:rPr>
          <w:rFonts w:asciiTheme="minorHAnsi" w:hAnsiTheme="minorHAnsi" w:cstheme="minorHAnsi"/>
          <w:sz w:val="22"/>
          <w:szCs w:val="22"/>
          <w:lang w:val="en-GB"/>
        </w:rPr>
        <w:t>s</w:t>
      </w:r>
      <w:r w:rsidRPr="00F87498">
        <w:rPr>
          <w:rFonts w:asciiTheme="minorHAnsi" w:hAnsiTheme="minorHAnsi" w:cstheme="minorHAnsi"/>
          <w:sz w:val="22"/>
          <w:szCs w:val="22"/>
          <w:lang w:val="en-GB"/>
        </w:rPr>
        <w:t>ed.</w:t>
      </w:r>
    </w:p>
    <w:p w14:paraId="00A96157" w14:textId="221C782E" w:rsidR="00D6266C" w:rsidRPr="00F87498" w:rsidRDefault="006940F2" w:rsidP="0058118F">
      <w:pPr>
        <w:spacing w:after="240"/>
        <w:jc w:val="both"/>
        <w:rPr>
          <w:rStyle w:val="FontStyle264"/>
          <w:rFonts w:asciiTheme="minorHAnsi" w:hAnsiTheme="minorHAnsi" w:cstheme="minorHAnsi"/>
          <w:b/>
          <w:i/>
          <w:sz w:val="22"/>
          <w:szCs w:val="22"/>
          <w:lang w:val="en-GB"/>
        </w:rPr>
      </w:pPr>
      <w:r w:rsidRPr="00F87498">
        <w:rPr>
          <w:rFonts w:asciiTheme="minorHAnsi" w:hAnsiTheme="minorHAnsi" w:cstheme="minorHAnsi"/>
          <w:b/>
          <w:i/>
          <w:sz w:val="22"/>
          <w:szCs w:val="22"/>
          <w:lang w:val="en-GB"/>
        </w:rPr>
        <w:t>4.6</w:t>
      </w:r>
      <w:r w:rsidR="00167C2E" w:rsidRPr="00F87498">
        <w:rPr>
          <w:rFonts w:asciiTheme="minorHAnsi" w:hAnsiTheme="minorHAnsi" w:cstheme="minorHAnsi"/>
          <w:b/>
          <w:i/>
          <w:sz w:val="22"/>
          <w:szCs w:val="22"/>
          <w:lang w:val="en-GB"/>
        </w:rPr>
        <w:t>.</w:t>
      </w:r>
      <w:r w:rsidR="0053794E" w:rsidRPr="00F87498">
        <w:rPr>
          <w:rFonts w:asciiTheme="minorHAnsi" w:hAnsiTheme="minorHAnsi" w:cstheme="minorHAnsi"/>
          <w:b/>
          <w:i/>
          <w:sz w:val="22"/>
          <w:szCs w:val="22"/>
          <w:lang w:val="en-GB"/>
        </w:rPr>
        <w:t xml:space="preserve"> </w:t>
      </w:r>
      <w:r w:rsidR="00D6266C" w:rsidRPr="00F87498">
        <w:rPr>
          <w:rFonts w:asciiTheme="minorHAnsi" w:hAnsiTheme="minorHAnsi" w:cstheme="minorHAnsi"/>
          <w:b/>
          <w:i/>
          <w:sz w:val="22"/>
          <w:szCs w:val="22"/>
          <w:lang w:val="en-GB"/>
        </w:rPr>
        <w:t>Operating lease by which the bank acts as a lessor</w:t>
      </w:r>
    </w:p>
    <w:p w14:paraId="0B2E8044" w14:textId="3E03FA5B" w:rsidR="00D6266C" w:rsidRPr="00F87498" w:rsidRDefault="00D6266C" w:rsidP="0058118F">
      <w:pPr>
        <w:spacing w:after="240"/>
        <w:jc w:val="both"/>
        <w:rPr>
          <w:rStyle w:val="FontStyle264"/>
          <w:rFonts w:asciiTheme="minorHAnsi" w:hAnsiTheme="minorHAnsi" w:cstheme="minorHAnsi"/>
          <w:b/>
          <w:i/>
          <w:sz w:val="22"/>
          <w:szCs w:val="22"/>
          <w:lang w:val="en-GB"/>
        </w:rPr>
      </w:pPr>
      <w:r w:rsidRPr="00F87498">
        <w:rPr>
          <w:rStyle w:val="FontStyle264"/>
          <w:rFonts w:asciiTheme="minorHAnsi" w:hAnsiTheme="minorHAnsi" w:cstheme="minorHAnsi"/>
          <w:sz w:val="22"/>
          <w:szCs w:val="22"/>
          <w:lang w:val="en-GB"/>
        </w:rPr>
        <w:t>The Bank does not obtain assets in lease, but provide</w:t>
      </w:r>
      <w:r w:rsidR="00167C2E" w:rsidRPr="00F87498">
        <w:rPr>
          <w:rStyle w:val="FontStyle264"/>
          <w:rFonts w:asciiTheme="minorHAnsi" w:hAnsiTheme="minorHAnsi" w:cstheme="minorHAnsi"/>
          <w:sz w:val="22"/>
          <w:szCs w:val="22"/>
          <w:lang w:val="en-GB"/>
        </w:rPr>
        <w:t>s</w:t>
      </w:r>
      <w:r w:rsidRPr="00F87498">
        <w:rPr>
          <w:rStyle w:val="FontStyle264"/>
          <w:rFonts w:asciiTheme="minorHAnsi" w:hAnsiTheme="minorHAnsi" w:cstheme="minorHAnsi"/>
          <w:sz w:val="22"/>
          <w:szCs w:val="22"/>
          <w:lang w:val="en-GB"/>
        </w:rPr>
        <w:t xml:space="preserve"> some of the premises in lease, classifying these operations as operating leases. As a result, the Bank's financial statements have not changed in applying the new standard - IFRS 16 </w:t>
      </w:r>
      <w:r w:rsidR="00167C2E" w:rsidRPr="00F87498">
        <w:rPr>
          <w:rStyle w:val="FontStyle264"/>
          <w:rFonts w:asciiTheme="minorHAnsi" w:hAnsiTheme="minorHAnsi" w:cstheme="minorHAnsi"/>
          <w:sz w:val="22"/>
          <w:szCs w:val="22"/>
          <w:lang w:val="en-GB"/>
        </w:rPr>
        <w:t>“</w:t>
      </w:r>
      <w:r w:rsidRPr="00F87498">
        <w:rPr>
          <w:rStyle w:val="FontStyle264"/>
          <w:rFonts w:asciiTheme="minorHAnsi" w:hAnsiTheme="minorHAnsi" w:cstheme="minorHAnsi"/>
          <w:sz w:val="22"/>
          <w:szCs w:val="22"/>
          <w:lang w:val="en-GB"/>
        </w:rPr>
        <w:t>Lease</w:t>
      </w:r>
      <w:r w:rsidR="00167C2E" w:rsidRPr="00F87498">
        <w:rPr>
          <w:rStyle w:val="FontStyle264"/>
          <w:rFonts w:asciiTheme="minorHAnsi" w:hAnsiTheme="minorHAnsi" w:cstheme="minorHAnsi"/>
          <w:sz w:val="22"/>
          <w:szCs w:val="22"/>
          <w:lang w:val="en-GB"/>
        </w:rPr>
        <w:t>”</w:t>
      </w:r>
      <w:r w:rsidRPr="00F87498">
        <w:rPr>
          <w:rStyle w:val="FontStyle264"/>
          <w:rFonts w:asciiTheme="minorHAnsi" w:hAnsiTheme="minorHAnsi" w:cstheme="minorHAnsi"/>
          <w:sz w:val="22"/>
          <w:szCs w:val="22"/>
          <w:lang w:val="en-GB"/>
        </w:rPr>
        <w:t>.</w:t>
      </w:r>
    </w:p>
    <w:p w14:paraId="71F4A4C3" w14:textId="264DF99C" w:rsidR="00D6266C" w:rsidRPr="00F87498" w:rsidRDefault="00D6266C" w:rsidP="0058118F">
      <w:pPr>
        <w:pStyle w:val="a4"/>
        <w:tabs>
          <w:tab w:val="left" w:pos="0"/>
        </w:tabs>
        <w:spacing w:before="0" w:beforeAutospacing="0" w:after="240" w:afterAutospacing="0"/>
        <w:jc w:val="both"/>
        <w:rPr>
          <w:rStyle w:val="FontStyle264"/>
          <w:rFonts w:asciiTheme="minorHAnsi" w:hAnsiTheme="minorHAnsi" w:cstheme="minorHAnsi"/>
          <w:sz w:val="22"/>
          <w:szCs w:val="22"/>
          <w:lang w:val="en-GB"/>
        </w:rPr>
      </w:pPr>
      <w:r w:rsidRPr="00F87498">
        <w:rPr>
          <w:rStyle w:val="FontStyle264"/>
          <w:rFonts w:asciiTheme="minorHAnsi" w:hAnsiTheme="minorHAnsi" w:cstheme="minorHAnsi"/>
          <w:sz w:val="22"/>
          <w:szCs w:val="22"/>
          <w:lang w:val="en-GB"/>
        </w:rPr>
        <w:t xml:space="preserve">An operating lease is an economic transaction </w:t>
      </w:r>
      <w:r w:rsidR="00167C2E" w:rsidRPr="00F87498">
        <w:rPr>
          <w:rStyle w:val="FontStyle264"/>
          <w:rFonts w:asciiTheme="minorHAnsi" w:hAnsiTheme="minorHAnsi" w:cstheme="minorHAnsi"/>
          <w:sz w:val="22"/>
          <w:szCs w:val="22"/>
          <w:lang w:val="en-GB"/>
        </w:rPr>
        <w:t>which</w:t>
      </w:r>
      <w:r w:rsidRPr="00F87498">
        <w:rPr>
          <w:rStyle w:val="FontStyle264"/>
          <w:rFonts w:asciiTheme="minorHAnsi" w:hAnsiTheme="minorHAnsi" w:cstheme="minorHAnsi"/>
          <w:sz w:val="22"/>
          <w:szCs w:val="22"/>
          <w:lang w:val="en-GB"/>
        </w:rPr>
        <w:t xml:space="preserve"> involves the transfer to the lessee of the right to use the tangible assets (including fixed assets) owned by the lessor, with the obligatory return of such tangible assets to the lessor after the expiration of the lease </w:t>
      </w:r>
      <w:r w:rsidR="00033B45" w:rsidRPr="00F87498">
        <w:rPr>
          <w:rStyle w:val="FontStyle264"/>
          <w:rFonts w:asciiTheme="minorHAnsi" w:hAnsiTheme="minorHAnsi" w:cstheme="minorHAnsi"/>
          <w:sz w:val="22"/>
          <w:szCs w:val="22"/>
          <w:lang w:val="en-GB"/>
        </w:rPr>
        <w:t xml:space="preserve">(rent) </w:t>
      </w:r>
      <w:r w:rsidRPr="00F87498">
        <w:rPr>
          <w:rStyle w:val="FontStyle264"/>
          <w:rFonts w:asciiTheme="minorHAnsi" w:hAnsiTheme="minorHAnsi" w:cstheme="minorHAnsi"/>
          <w:sz w:val="22"/>
          <w:szCs w:val="22"/>
          <w:lang w:val="en-GB"/>
        </w:rPr>
        <w:t>agreement. Leas</w:t>
      </w:r>
      <w:r w:rsidR="00167C2E" w:rsidRPr="00F87498">
        <w:rPr>
          <w:rStyle w:val="FontStyle264"/>
          <w:rFonts w:asciiTheme="minorHAnsi" w:hAnsiTheme="minorHAnsi" w:cstheme="minorHAnsi"/>
          <w:sz w:val="22"/>
          <w:szCs w:val="22"/>
          <w:lang w:val="en-GB"/>
        </w:rPr>
        <w:t>e</w:t>
      </w:r>
      <w:r w:rsidR="00033B45" w:rsidRPr="00F87498">
        <w:rPr>
          <w:rStyle w:val="FontStyle264"/>
          <w:rFonts w:asciiTheme="minorHAnsi" w:hAnsiTheme="minorHAnsi" w:cstheme="minorHAnsi"/>
          <w:sz w:val="22"/>
          <w:szCs w:val="22"/>
          <w:lang w:val="en-GB"/>
        </w:rPr>
        <w:t xml:space="preserve"> (rent)</w:t>
      </w:r>
      <w:r w:rsidRPr="00F87498">
        <w:rPr>
          <w:rStyle w:val="FontStyle264"/>
          <w:rFonts w:asciiTheme="minorHAnsi" w:hAnsiTheme="minorHAnsi" w:cstheme="minorHAnsi"/>
          <w:sz w:val="22"/>
          <w:szCs w:val="22"/>
          <w:lang w:val="en-GB"/>
        </w:rPr>
        <w:t xml:space="preserve"> is classified as operating if the Bank does not transfer all the risks and rewards of </w:t>
      </w:r>
      <w:r w:rsidR="00167C2E" w:rsidRPr="00F87498">
        <w:rPr>
          <w:rStyle w:val="FontStyle264"/>
          <w:rFonts w:asciiTheme="minorHAnsi" w:hAnsiTheme="minorHAnsi" w:cstheme="minorHAnsi"/>
          <w:sz w:val="22"/>
          <w:szCs w:val="22"/>
          <w:lang w:val="en-GB"/>
        </w:rPr>
        <w:t xml:space="preserve">fixed assets </w:t>
      </w:r>
      <w:r w:rsidRPr="00F87498">
        <w:rPr>
          <w:rStyle w:val="FontStyle264"/>
          <w:rFonts w:asciiTheme="minorHAnsi" w:hAnsiTheme="minorHAnsi" w:cstheme="minorHAnsi"/>
          <w:sz w:val="22"/>
          <w:szCs w:val="22"/>
          <w:lang w:val="en-GB"/>
        </w:rPr>
        <w:t>ownership.</w:t>
      </w:r>
    </w:p>
    <w:p w14:paraId="093D4546" w14:textId="2CCDA73A" w:rsidR="004049BA" w:rsidRPr="00F87498" w:rsidRDefault="00D6266C" w:rsidP="0058118F">
      <w:pPr>
        <w:pStyle w:val="a4"/>
        <w:tabs>
          <w:tab w:val="left" w:pos="0"/>
        </w:tabs>
        <w:spacing w:before="0" w:beforeAutospacing="0" w:after="240" w:afterAutospacing="0"/>
        <w:jc w:val="both"/>
        <w:rPr>
          <w:rStyle w:val="FontStyle43"/>
          <w:rFonts w:asciiTheme="minorHAnsi" w:hAnsiTheme="minorHAnsi" w:cstheme="minorHAnsi"/>
          <w:lang w:val="en-GB"/>
        </w:rPr>
      </w:pPr>
      <w:r w:rsidRPr="00F87498">
        <w:rPr>
          <w:rStyle w:val="FontStyle264"/>
          <w:rFonts w:asciiTheme="minorHAnsi" w:hAnsiTheme="minorHAnsi" w:cstheme="minorHAnsi"/>
          <w:sz w:val="22"/>
          <w:szCs w:val="22"/>
          <w:lang w:val="en-GB"/>
        </w:rPr>
        <w:t>Throughout the lease term, fixed assets leased out (</w:t>
      </w:r>
      <w:r w:rsidR="00033B45" w:rsidRPr="00F87498">
        <w:rPr>
          <w:rStyle w:val="FontStyle264"/>
          <w:rFonts w:asciiTheme="minorHAnsi" w:hAnsiTheme="minorHAnsi" w:cstheme="minorHAnsi"/>
          <w:sz w:val="22"/>
          <w:szCs w:val="22"/>
          <w:lang w:val="en-GB"/>
        </w:rPr>
        <w:t>rented</w:t>
      </w:r>
      <w:r w:rsidRPr="00F87498">
        <w:rPr>
          <w:rStyle w:val="FontStyle264"/>
          <w:rFonts w:asciiTheme="minorHAnsi" w:hAnsiTheme="minorHAnsi" w:cstheme="minorHAnsi"/>
          <w:sz w:val="22"/>
          <w:szCs w:val="22"/>
          <w:lang w:val="en-GB"/>
        </w:rPr>
        <w:t>) are amorti</w:t>
      </w:r>
      <w:r w:rsidR="00167C2E" w:rsidRPr="00F87498">
        <w:rPr>
          <w:rStyle w:val="FontStyle264"/>
          <w:rFonts w:asciiTheme="minorHAnsi" w:hAnsiTheme="minorHAnsi" w:cstheme="minorHAnsi"/>
          <w:sz w:val="22"/>
          <w:szCs w:val="22"/>
          <w:lang w:val="en-GB"/>
        </w:rPr>
        <w:t>s</w:t>
      </w:r>
      <w:r w:rsidRPr="00F87498">
        <w:rPr>
          <w:rStyle w:val="FontStyle264"/>
          <w:rFonts w:asciiTheme="minorHAnsi" w:hAnsiTheme="minorHAnsi" w:cstheme="minorHAnsi"/>
          <w:sz w:val="22"/>
          <w:szCs w:val="22"/>
          <w:lang w:val="en-GB"/>
        </w:rPr>
        <w:t xml:space="preserve">ed on a general basis by the Bank as </w:t>
      </w:r>
      <w:r w:rsidR="00033B45" w:rsidRPr="00F87498">
        <w:rPr>
          <w:rStyle w:val="FontStyle264"/>
          <w:rFonts w:asciiTheme="minorHAnsi" w:hAnsiTheme="minorHAnsi" w:cstheme="minorHAnsi"/>
          <w:sz w:val="22"/>
          <w:szCs w:val="22"/>
          <w:lang w:val="en-GB"/>
        </w:rPr>
        <w:t xml:space="preserve">the </w:t>
      </w:r>
      <w:r w:rsidRPr="00F87498">
        <w:rPr>
          <w:rStyle w:val="FontStyle264"/>
          <w:rFonts w:asciiTheme="minorHAnsi" w:hAnsiTheme="minorHAnsi" w:cstheme="minorHAnsi"/>
          <w:sz w:val="22"/>
          <w:szCs w:val="22"/>
          <w:lang w:val="en-GB"/>
        </w:rPr>
        <w:t xml:space="preserve">lessor and may be reviewed for impairment on a general basis. The lease payments are recognized by the Bank in other operating income. </w:t>
      </w:r>
      <w:r w:rsidR="00033B45" w:rsidRPr="00F87498">
        <w:rPr>
          <w:rStyle w:val="FontStyle264"/>
          <w:rFonts w:asciiTheme="minorHAnsi" w:hAnsiTheme="minorHAnsi" w:cstheme="minorHAnsi"/>
          <w:sz w:val="22"/>
          <w:szCs w:val="22"/>
          <w:lang w:val="en-GB"/>
        </w:rPr>
        <w:t>Proceeds</w:t>
      </w:r>
      <w:r w:rsidRPr="00F87498">
        <w:rPr>
          <w:rStyle w:val="FontStyle264"/>
          <w:rFonts w:asciiTheme="minorHAnsi" w:hAnsiTheme="minorHAnsi" w:cstheme="minorHAnsi"/>
          <w:sz w:val="22"/>
          <w:szCs w:val="22"/>
          <w:lang w:val="en-GB"/>
        </w:rPr>
        <w:t xml:space="preserve"> under operating leases </w:t>
      </w:r>
      <w:r w:rsidR="00033B45" w:rsidRPr="00F87498">
        <w:rPr>
          <w:rStyle w:val="FontStyle264"/>
          <w:rFonts w:asciiTheme="minorHAnsi" w:hAnsiTheme="minorHAnsi" w:cstheme="minorHAnsi"/>
          <w:sz w:val="22"/>
          <w:szCs w:val="22"/>
          <w:lang w:val="en-GB"/>
        </w:rPr>
        <w:t xml:space="preserve">agreements </w:t>
      </w:r>
      <w:r w:rsidRPr="00F87498">
        <w:rPr>
          <w:rStyle w:val="FontStyle264"/>
          <w:rFonts w:asciiTheme="minorHAnsi" w:hAnsiTheme="minorHAnsi" w:cstheme="minorHAnsi"/>
          <w:sz w:val="22"/>
          <w:szCs w:val="22"/>
          <w:lang w:val="en-GB"/>
        </w:rPr>
        <w:t>are recogni</w:t>
      </w:r>
      <w:r w:rsidR="00F106B9" w:rsidRPr="00F87498">
        <w:rPr>
          <w:rStyle w:val="FontStyle264"/>
          <w:rFonts w:asciiTheme="minorHAnsi" w:hAnsiTheme="minorHAnsi" w:cstheme="minorHAnsi"/>
          <w:sz w:val="22"/>
          <w:szCs w:val="22"/>
          <w:lang w:val="en-GB"/>
        </w:rPr>
        <w:t>s</w:t>
      </w:r>
      <w:r w:rsidRPr="00F87498">
        <w:rPr>
          <w:rStyle w:val="FontStyle264"/>
          <w:rFonts w:asciiTheme="minorHAnsi" w:hAnsiTheme="minorHAnsi" w:cstheme="minorHAnsi"/>
          <w:sz w:val="22"/>
          <w:szCs w:val="22"/>
          <w:lang w:val="en-GB"/>
        </w:rPr>
        <w:t xml:space="preserve">ed on a straight-line basis </w:t>
      </w:r>
      <w:r w:rsidR="00033B45" w:rsidRPr="00F87498">
        <w:rPr>
          <w:rStyle w:val="FontStyle264"/>
          <w:rFonts w:asciiTheme="minorHAnsi" w:hAnsiTheme="minorHAnsi" w:cstheme="minorHAnsi"/>
          <w:sz w:val="22"/>
          <w:szCs w:val="22"/>
          <w:lang w:val="en-GB"/>
        </w:rPr>
        <w:t>throughout</w:t>
      </w:r>
      <w:r w:rsidRPr="00F87498">
        <w:rPr>
          <w:rStyle w:val="FontStyle264"/>
          <w:rFonts w:asciiTheme="minorHAnsi" w:hAnsiTheme="minorHAnsi" w:cstheme="minorHAnsi"/>
          <w:sz w:val="22"/>
          <w:szCs w:val="22"/>
          <w:lang w:val="en-GB"/>
        </w:rPr>
        <w:t xml:space="preserve"> the term of the lease.</w:t>
      </w:r>
    </w:p>
    <w:p w14:paraId="02F82B16" w14:textId="595CBFCC" w:rsidR="004049BA" w:rsidRPr="00F87498" w:rsidRDefault="00EF676D" w:rsidP="0058118F">
      <w:pPr>
        <w:pStyle w:val="25"/>
        <w:spacing w:after="240"/>
        <w:jc w:val="both"/>
        <w:rPr>
          <w:rStyle w:val="FontStyle264"/>
          <w:rFonts w:asciiTheme="minorHAnsi" w:hAnsiTheme="minorHAnsi" w:cstheme="minorHAnsi"/>
          <w:b/>
          <w:i/>
          <w:sz w:val="22"/>
          <w:szCs w:val="22"/>
          <w:lang w:val="en-GB"/>
        </w:rPr>
      </w:pPr>
      <w:r w:rsidRPr="00F87498">
        <w:rPr>
          <w:rFonts w:asciiTheme="minorHAnsi" w:hAnsiTheme="minorHAnsi" w:cstheme="minorHAnsi"/>
          <w:b/>
          <w:i/>
          <w:sz w:val="22"/>
          <w:szCs w:val="22"/>
          <w:lang w:val="en-GB"/>
        </w:rPr>
        <w:t>4.</w:t>
      </w:r>
      <w:r w:rsidR="004049BA" w:rsidRPr="00F87498">
        <w:rPr>
          <w:rFonts w:asciiTheme="minorHAnsi" w:hAnsiTheme="minorHAnsi" w:cstheme="minorHAnsi"/>
          <w:b/>
          <w:i/>
          <w:sz w:val="22"/>
          <w:szCs w:val="22"/>
          <w:lang w:val="en-GB"/>
        </w:rPr>
        <w:t>7</w:t>
      </w:r>
      <w:r w:rsidRPr="00F87498">
        <w:rPr>
          <w:rFonts w:asciiTheme="minorHAnsi" w:hAnsiTheme="minorHAnsi" w:cstheme="minorHAnsi"/>
          <w:b/>
          <w:i/>
          <w:sz w:val="22"/>
          <w:szCs w:val="22"/>
          <w:lang w:val="en-GB"/>
        </w:rPr>
        <w:t xml:space="preserve">. </w:t>
      </w:r>
      <w:r w:rsidR="00033B45" w:rsidRPr="00F87498">
        <w:rPr>
          <w:rFonts w:asciiTheme="minorHAnsi" w:hAnsiTheme="minorHAnsi" w:cstheme="minorHAnsi"/>
          <w:b/>
          <w:i/>
          <w:sz w:val="22"/>
          <w:szCs w:val="22"/>
          <w:lang w:val="en-GB"/>
        </w:rPr>
        <w:t>Income tax</w:t>
      </w:r>
    </w:p>
    <w:p w14:paraId="19394B49" w14:textId="57DEC147" w:rsidR="00DF0A26" w:rsidRPr="00F87498" w:rsidRDefault="00DF0A26" w:rsidP="0058118F">
      <w:pPr>
        <w:pStyle w:val="a4"/>
        <w:tabs>
          <w:tab w:val="left" w:pos="-142"/>
        </w:tabs>
        <w:spacing w:before="0" w:beforeAutospacing="0" w:after="240" w:afterAutospacing="0"/>
        <w:jc w:val="both"/>
        <w:rPr>
          <w:rStyle w:val="FontStyle43"/>
          <w:rFonts w:asciiTheme="minorHAnsi" w:hAnsiTheme="minorHAnsi" w:cstheme="minorHAnsi"/>
          <w:iCs/>
          <w:lang w:val="en-GB" w:eastAsia="uk-UA"/>
        </w:rPr>
      </w:pPr>
      <w:r w:rsidRPr="00F87498">
        <w:rPr>
          <w:rStyle w:val="FontStyle43"/>
          <w:rFonts w:asciiTheme="minorHAnsi" w:hAnsiTheme="minorHAnsi" w:cstheme="minorHAnsi"/>
          <w:i/>
          <w:lang w:val="en-GB" w:eastAsia="uk-UA"/>
        </w:rPr>
        <w:lastRenderedPageBreak/>
        <w:t>Current tax</w:t>
      </w:r>
      <w:r w:rsidRPr="00F87498">
        <w:rPr>
          <w:rStyle w:val="FontStyle43"/>
          <w:rFonts w:asciiTheme="minorHAnsi" w:hAnsiTheme="minorHAnsi" w:cstheme="minorHAnsi"/>
          <w:iCs/>
          <w:lang w:val="en-GB" w:eastAsia="uk-UA"/>
        </w:rPr>
        <w:t xml:space="preserve"> is the amount that is expected to be paid or refunded by tax authorities for taxable profit or loss for the current and prior periods. Taxable profit or loss is based on estimates if the financial statements are approved by the time the relevant tax declarations are filed. </w:t>
      </w:r>
      <w:r w:rsidR="00F106B9" w:rsidRPr="00F87498">
        <w:rPr>
          <w:rStyle w:val="FontStyle43"/>
          <w:rFonts w:asciiTheme="minorHAnsi" w:hAnsiTheme="minorHAnsi" w:cstheme="minorHAnsi"/>
          <w:iCs/>
          <w:lang w:val="en-GB" w:eastAsia="uk-UA"/>
        </w:rPr>
        <w:t>Ta</w:t>
      </w:r>
      <w:r w:rsidRPr="00F87498">
        <w:rPr>
          <w:rStyle w:val="FontStyle43"/>
          <w:rFonts w:asciiTheme="minorHAnsi" w:hAnsiTheme="minorHAnsi" w:cstheme="minorHAnsi"/>
          <w:iCs/>
          <w:lang w:val="en-GB" w:eastAsia="uk-UA"/>
        </w:rPr>
        <w:t>xes</w:t>
      </w:r>
      <w:r w:rsidR="00F106B9" w:rsidRPr="00F87498">
        <w:rPr>
          <w:rStyle w:val="FontStyle43"/>
          <w:rFonts w:asciiTheme="minorHAnsi" w:hAnsiTheme="minorHAnsi" w:cstheme="minorHAnsi"/>
          <w:iCs/>
          <w:lang w:val="en-GB" w:eastAsia="uk-UA"/>
        </w:rPr>
        <w:t xml:space="preserve"> other than </w:t>
      </w:r>
      <w:r w:rsidRPr="00F87498">
        <w:rPr>
          <w:rStyle w:val="FontStyle43"/>
          <w:rFonts w:asciiTheme="minorHAnsi" w:hAnsiTheme="minorHAnsi" w:cstheme="minorHAnsi"/>
          <w:iCs/>
          <w:lang w:val="en-GB" w:eastAsia="uk-UA"/>
        </w:rPr>
        <w:t>the income tax, are included in administrative expenses.</w:t>
      </w:r>
    </w:p>
    <w:p w14:paraId="06D72579" w14:textId="38E7DC5F" w:rsidR="00DF0A26" w:rsidRPr="00F87498" w:rsidRDefault="00DF0A26" w:rsidP="0058118F">
      <w:pPr>
        <w:pStyle w:val="a4"/>
        <w:tabs>
          <w:tab w:val="left" w:pos="-142"/>
        </w:tabs>
        <w:spacing w:before="0" w:beforeAutospacing="0" w:after="240" w:afterAutospacing="0"/>
        <w:jc w:val="both"/>
        <w:rPr>
          <w:rStyle w:val="FontStyle43"/>
          <w:rFonts w:asciiTheme="minorHAnsi" w:hAnsiTheme="minorHAnsi" w:cstheme="minorHAnsi"/>
          <w:iCs/>
          <w:lang w:val="en-GB" w:eastAsia="uk-UA"/>
        </w:rPr>
      </w:pPr>
      <w:r w:rsidRPr="00F87498">
        <w:rPr>
          <w:rStyle w:val="FontStyle43"/>
          <w:rFonts w:asciiTheme="minorHAnsi" w:hAnsiTheme="minorHAnsi" w:cstheme="minorHAnsi"/>
          <w:i/>
          <w:lang w:val="en-GB" w:eastAsia="uk-UA"/>
        </w:rPr>
        <w:t>Deferred income tax</w:t>
      </w:r>
      <w:r w:rsidRPr="00F87498">
        <w:rPr>
          <w:rStyle w:val="FontStyle43"/>
          <w:rFonts w:asciiTheme="minorHAnsi" w:hAnsiTheme="minorHAnsi" w:cstheme="minorHAnsi"/>
          <w:iCs/>
          <w:lang w:val="en-GB" w:eastAsia="uk-UA"/>
        </w:rPr>
        <w:t xml:space="preserve"> is calculated using the balance sheet liability method for deferred tax losses and temporary differences arising between the tax bases of assets and liabilities and their carrying amounts for financial reporting purposes.</w:t>
      </w:r>
    </w:p>
    <w:p w14:paraId="2F970317" w14:textId="37EAA4E7" w:rsidR="00882102" w:rsidRPr="00F87498" w:rsidRDefault="00DF0A26" w:rsidP="00F106B9">
      <w:pPr>
        <w:pStyle w:val="a4"/>
        <w:tabs>
          <w:tab w:val="left" w:pos="-142"/>
        </w:tabs>
        <w:spacing w:before="0" w:beforeAutospacing="0" w:after="240" w:afterAutospacing="0"/>
        <w:jc w:val="both"/>
        <w:rPr>
          <w:rFonts w:asciiTheme="minorHAnsi" w:hAnsiTheme="minorHAnsi" w:cstheme="minorHAnsi"/>
          <w:iCs/>
          <w:sz w:val="22"/>
          <w:szCs w:val="22"/>
          <w:lang w:val="en-GB" w:eastAsia="uk-UA"/>
        </w:rPr>
      </w:pPr>
      <w:r w:rsidRPr="00F87498">
        <w:rPr>
          <w:rFonts w:asciiTheme="minorHAnsi" w:hAnsiTheme="minorHAnsi" w:cstheme="minorHAnsi"/>
          <w:sz w:val="22"/>
          <w:szCs w:val="22"/>
          <w:lang w:val="en-GB"/>
        </w:rPr>
        <w:t xml:space="preserve">The deferred income tax is determined based on the tax rate effective for the period when the deferred tax asset or liability is </w:t>
      </w:r>
      <w:r w:rsidR="00F87498">
        <w:rPr>
          <w:rFonts w:asciiTheme="minorHAnsi" w:hAnsiTheme="minorHAnsi" w:cstheme="minorHAnsi"/>
          <w:sz w:val="22"/>
          <w:szCs w:val="22"/>
          <w:lang w:val="en-GB"/>
        </w:rPr>
        <w:t>disposed</w:t>
      </w:r>
      <w:r w:rsidRPr="00F87498">
        <w:rPr>
          <w:rFonts w:asciiTheme="minorHAnsi" w:hAnsiTheme="minorHAnsi" w:cstheme="minorHAnsi"/>
          <w:sz w:val="22"/>
          <w:szCs w:val="22"/>
          <w:lang w:val="en-GB"/>
        </w:rPr>
        <w:t xml:space="preserve">. </w:t>
      </w:r>
    </w:p>
    <w:p w14:paraId="731BC651" w14:textId="1745D720" w:rsidR="009B6062" w:rsidRPr="00F87498" w:rsidRDefault="0088144B" w:rsidP="0058118F">
      <w:pPr>
        <w:spacing w:after="240"/>
        <w:jc w:val="both"/>
        <w:rPr>
          <w:rFonts w:asciiTheme="minorHAnsi" w:hAnsiTheme="minorHAnsi" w:cstheme="minorHAnsi"/>
          <w:b/>
          <w:i/>
          <w:sz w:val="22"/>
          <w:szCs w:val="22"/>
          <w:lang w:val="en-GB"/>
        </w:rPr>
      </w:pPr>
      <w:r w:rsidRPr="00F87498">
        <w:rPr>
          <w:rFonts w:asciiTheme="minorHAnsi" w:hAnsiTheme="minorHAnsi" w:cstheme="minorHAnsi"/>
          <w:b/>
          <w:i/>
          <w:sz w:val="22"/>
          <w:szCs w:val="22"/>
          <w:lang w:val="en-GB"/>
        </w:rPr>
        <w:t>4.</w:t>
      </w:r>
      <w:r w:rsidR="004A7CB2" w:rsidRPr="00F87498">
        <w:rPr>
          <w:rFonts w:asciiTheme="minorHAnsi" w:hAnsiTheme="minorHAnsi" w:cstheme="minorHAnsi"/>
          <w:b/>
          <w:i/>
          <w:sz w:val="22"/>
          <w:szCs w:val="22"/>
          <w:lang w:val="en-GB"/>
        </w:rPr>
        <w:t>8</w:t>
      </w:r>
      <w:proofErr w:type="gramStart"/>
      <w:r w:rsidRPr="00F87498">
        <w:rPr>
          <w:rFonts w:asciiTheme="minorHAnsi" w:hAnsiTheme="minorHAnsi" w:cstheme="minorHAnsi"/>
          <w:b/>
          <w:i/>
          <w:sz w:val="22"/>
          <w:szCs w:val="22"/>
          <w:lang w:val="en-GB"/>
        </w:rPr>
        <w:t>.</w:t>
      </w:r>
      <w:r w:rsidR="000E2992" w:rsidRPr="00F87498">
        <w:rPr>
          <w:rFonts w:asciiTheme="minorHAnsi" w:hAnsiTheme="minorHAnsi" w:cstheme="minorHAnsi"/>
          <w:b/>
          <w:i/>
          <w:sz w:val="22"/>
          <w:szCs w:val="22"/>
          <w:lang w:val="en-GB"/>
        </w:rPr>
        <w:t xml:space="preserve"> </w:t>
      </w:r>
      <w:r w:rsidRPr="00F87498">
        <w:rPr>
          <w:rFonts w:asciiTheme="minorHAnsi" w:hAnsiTheme="minorHAnsi" w:cstheme="minorHAnsi"/>
          <w:b/>
          <w:i/>
          <w:sz w:val="22"/>
          <w:szCs w:val="22"/>
          <w:lang w:val="en-GB"/>
        </w:rPr>
        <w:t xml:space="preserve"> </w:t>
      </w:r>
      <w:r w:rsidR="00DF0A26" w:rsidRPr="00F87498">
        <w:rPr>
          <w:rFonts w:asciiTheme="minorHAnsi" w:hAnsiTheme="minorHAnsi" w:cstheme="minorHAnsi"/>
          <w:b/>
          <w:i/>
          <w:sz w:val="22"/>
          <w:szCs w:val="22"/>
          <w:lang w:val="en-GB"/>
        </w:rPr>
        <w:t>Share</w:t>
      </w:r>
      <w:proofErr w:type="gramEnd"/>
      <w:r w:rsidR="00DF0A26" w:rsidRPr="00F87498">
        <w:rPr>
          <w:rFonts w:asciiTheme="minorHAnsi" w:hAnsiTheme="minorHAnsi" w:cstheme="minorHAnsi"/>
          <w:b/>
          <w:i/>
          <w:sz w:val="22"/>
          <w:szCs w:val="22"/>
          <w:lang w:val="en-GB"/>
        </w:rPr>
        <w:t xml:space="preserve"> capital and</w:t>
      </w:r>
      <w:r w:rsidR="00F106B9" w:rsidRPr="00F87498">
        <w:rPr>
          <w:rFonts w:asciiTheme="minorHAnsi" w:hAnsiTheme="minorHAnsi" w:cstheme="minorHAnsi"/>
          <w:b/>
          <w:i/>
          <w:sz w:val="22"/>
          <w:szCs w:val="22"/>
          <w:lang w:val="en-GB"/>
        </w:rPr>
        <w:t xml:space="preserve"> share</w:t>
      </w:r>
      <w:r w:rsidR="00DF0A26" w:rsidRPr="00F87498">
        <w:rPr>
          <w:rFonts w:asciiTheme="minorHAnsi" w:hAnsiTheme="minorHAnsi" w:cstheme="minorHAnsi"/>
          <w:b/>
          <w:i/>
          <w:sz w:val="22"/>
          <w:szCs w:val="22"/>
          <w:lang w:val="en-GB"/>
        </w:rPr>
        <w:t xml:space="preserve"> </w:t>
      </w:r>
      <w:r w:rsidR="00F106B9" w:rsidRPr="00F87498">
        <w:rPr>
          <w:rFonts w:asciiTheme="minorHAnsi" w:hAnsiTheme="minorHAnsi" w:cstheme="minorHAnsi"/>
          <w:b/>
          <w:i/>
          <w:sz w:val="22"/>
          <w:szCs w:val="22"/>
          <w:lang w:val="en-GB"/>
        </w:rPr>
        <w:t>premium</w:t>
      </w:r>
    </w:p>
    <w:p w14:paraId="4F6B9F03" w14:textId="63E1895A" w:rsidR="007C24D8" w:rsidRPr="00F87498" w:rsidRDefault="00DF0A26" w:rsidP="0058118F">
      <w:pPr>
        <w:spacing w:after="240"/>
        <w:jc w:val="both"/>
        <w:rPr>
          <w:bCs/>
          <w:iCs/>
          <w:sz w:val="22"/>
          <w:szCs w:val="22"/>
          <w:lang w:val="en-GB"/>
        </w:rPr>
      </w:pPr>
      <w:r w:rsidRPr="00F87498">
        <w:rPr>
          <w:bCs/>
          <w:i/>
          <w:sz w:val="22"/>
          <w:szCs w:val="22"/>
          <w:lang w:val="en-GB"/>
        </w:rPr>
        <w:t>Share capital</w:t>
      </w:r>
      <w:r w:rsidRPr="00F87498">
        <w:rPr>
          <w:bCs/>
          <w:iCs/>
          <w:sz w:val="22"/>
          <w:szCs w:val="22"/>
          <w:lang w:val="en-GB"/>
        </w:rPr>
        <w:t xml:space="preserve"> is paid by the participants' cash contributions to the value of the Bank's shares in the amount determined by the </w:t>
      </w:r>
      <w:r w:rsidR="00F106B9" w:rsidRPr="00F87498">
        <w:rPr>
          <w:bCs/>
          <w:iCs/>
          <w:sz w:val="22"/>
          <w:szCs w:val="22"/>
          <w:lang w:val="en-GB"/>
        </w:rPr>
        <w:t>article of association</w:t>
      </w:r>
      <w:r w:rsidRPr="00F87498">
        <w:rPr>
          <w:bCs/>
          <w:iCs/>
          <w:sz w:val="22"/>
          <w:szCs w:val="22"/>
          <w:lang w:val="en-GB"/>
        </w:rPr>
        <w:t xml:space="preserve">. Share capital is shown </w:t>
      </w:r>
      <w:r w:rsidR="00F106B9" w:rsidRPr="00F87498">
        <w:rPr>
          <w:bCs/>
          <w:iCs/>
          <w:sz w:val="22"/>
          <w:szCs w:val="22"/>
          <w:lang w:val="en-GB"/>
        </w:rPr>
        <w:t>at</w:t>
      </w:r>
      <w:r w:rsidRPr="00F87498">
        <w:rPr>
          <w:bCs/>
          <w:iCs/>
          <w:sz w:val="22"/>
          <w:szCs w:val="22"/>
          <w:lang w:val="en-GB"/>
        </w:rPr>
        <w:t xml:space="preserve"> the original (nominal) value. Costs directly related to the issue of new shares are </w:t>
      </w:r>
      <w:r w:rsidR="00F106B9" w:rsidRPr="00F87498">
        <w:rPr>
          <w:bCs/>
          <w:iCs/>
          <w:sz w:val="22"/>
          <w:szCs w:val="22"/>
          <w:lang w:val="en-GB"/>
        </w:rPr>
        <w:t>carried</w:t>
      </w:r>
      <w:r w:rsidRPr="00F87498">
        <w:rPr>
          <w:bCs/>
          <w:iCs/>
          <w:sz w:val="22"/>
          <w:szCs w:val="22"/>
          <w:lang w:val="en-GB"/>
        </w:rPr>
        <w:t xml:space="preserve"> in equity as a reduction in the amount of </w:t>
      </w:r>
      <w:r w:rsidR="000E2992" w:rsidRPr="00F87498">
        <w:rPr>
          <w:bCs/>
          <w:iCs/>
          <w:sz w:val="22"/>
          <w:szCs w:val="22"/>
          <w:lang w:val="en-GB"/>
        </w:rPr>
        <w:t>proceeds</w:t>
      </w:r>
      <w:r w:rsidRPr="00F87498">
        <w:rPr>
          <w:bCs/>
          <w:iCs/>
          <w:sz w:val="22"/>
          <w:szCs w:val="22"/>
          <w:lang w:val="en-GB"/>
        </w:rPr>
        <w:t xml:space="preserve"> and are reflected in other additional capital</w:t>
      </w:r>
      <w:r w:rsidR="00F106B9" w:rsidRPr="00F87498">
        <w:rPr>
          <w:bCs/>
          <w:iCs/>
          <w:sz w:val="22"/>
          <w:szCs w:val="22"/>
          <w:lang w:val="en-GB"/>
        </w:rPr>
        <w:t xml:space="preserve"> in the financial statement</w:t>
      </w:r>
      <w:r w:rsidRPr="00F87498">
        <w:rPr>
          <w:bCs/>
          <w:iCs/>
          <w:sz w:val="22"/>
          <w:szCs w:val="22"/>
          <w:lang w:val="en-GB"/>
        </w:rPr>
        <w:t>.</w:t>
      </w:r>
      <w:r w:rsidR="000E2992" w:rsidRPr="00F87498">
        <w:rPr>
          <w:bCs/>
          <w:iCs/>
          <w:sz w:val="22"/>
          <w:szCs w:val="22"/>
          <w:lang w:val="en-GB"/>
        </w:rPr>
        <w:t xml:space="preserve"> </w:t>
      </w:r>
      <w:r w:rsidRPr="00F87498">
        <w:rPr>
          <w:bCs/>
          <w:iCs/>
          <w:sz w:val="22"/>
          <w:szCs w:val="22"/>
          <w:lang w:val="en-GB"/>
        </w:rPr>
        <w:t xml:space="preserve">Excess of fair value (placement price) </w:t>
      </w:r>
      <w:r w:rsidR="000E2992" w:rsidRPr="00F87498">
        <w:rPr>
          <w:bCs/>
          <w:iCs/>
          <w:sz w:val="22"/>
          <w:szCs w:val="22"/>
          <w:lang w:val="en-GB"/>
        </w:rPr>
        <w:t xml:space="preserve">of cash paid for </w:t>
      </w:r>
      <w:r w:rsidR="0058118F" w:rsidRPr="00F87498">
        <w:rPr>
          <w:bCs/>
          <w:iCs/>
          <w:sz w:val="22"/>
          <w:szCs w:val="22"/>
          <w:lang w:val="en-GB"/>
        </w:rPr>
        <w:t>t</w:t>
      </w:r>
      <w:r w:rsidR="000E2992" w:rsidRPr="00F87498">
        <w:rPr>
          <w:bCs/>
          <w:iCs/>
          <w:sz w:val="22"/>
          <w:szCs w:val="22"/>
          <w:lang w:val="en-GB"/>
        </w:rPr>
        <w:t xml:space="preserve">he shares </w:t>
      </w:r>
      <w:r w:rsidRPr="00F87498">
        <w:rPr>
          <w:bCs/>
          <w:iCs/>
          <w:sz w:val="22"/>
          <w:szCs w:val="22"/>
          <w:lang w:val="en-GB"/>
        </w:rPr>
        <w:t xml:space="preserve">over </w:t>
      </w:r>
      <w:r w:rsidR="000E2992" w:rsidRPr="00F87498">
        <w:rPr>
          <w:bCs/>
          <w:iCs/>
          <w:sz w:val="22"/>
          <w:szCs w:val="22"/>
          <w:lang w:val="en-GB"/>
        </w:rPr>
        <w:t xml:space="preserve">the </w:t>
      </w:r>
      <w:r w:rsidRPr="00F87498">
        <w:rPr>
          <w:bCs/>
          <w:iCs/>
          <w:sz w:val="22"/>
          <w:szCs w:val="22"/>
          <w:lang w:val="en-GB"/>
        </w:rPr>
        <w:t xml:space="preserve">nominal value is </w:t>
      </w:r>
      <w:r w:rsidR="00F106B9" w:rsidRPr="00F87498">
        <w:rPr>
          <w:bCs/>
          <w:iCs/>
          <w:sz w:val="22"/>
          <w:szCs w:val="22"/>
          <w:lang w:val="en-GB"/>
        </w:rPr>
        <w:t>carried</w:t>
      </w:r>
      <w:r w:rsidRPr="00F87498">
        <w:rPr>
          <w:bCs/>
          <w:iCs/>
          <w:sz w:val="22"/>
          <w:szCs w:val="22"/>
          <w:lang w:val="en-GB"/>
        </w:rPr>
        <w:t xml:space="preserve"> in equity as </w:t>
      </w:r>
      <w:r w:rsidR="00F106B9" w:rsidRPr="00F87498">
        <w:rPr>
          <w:bCs/>
          <w:iCs/>
          <w:sz w:val="22"/>
          <w:szCs w:val="22"/>
          <w:lang w:val="en-GB"/>
        </w:rPr>
        <w:t>share</w:t>
      </w:r>
      <w:r w:rsidR="000E2992" w:rsidRPr="00F87498">
        <w:rPr>
          <w:bCs/>
          <w:iCs/>
          <w:sz w:val="22"/>
          <w:szCs w:val="22"/>
          <w:lang w:val="en-GB"/>
        </w:rPr>
        <w:t xml:space="preserve"> </w:t>
      </w:r>
      <w:r w:rsidR="00F106B9" w:rsidRPr="00F87498">
        <w:rPr>
          <w:bCs/>
          <w:iCs/>
          <w:sz w:val="22"/>
          <w:szCs w:val="22"/>
          <w:lang w:val="en-GB"/>
        </w:rPr>
        <w:t>premium</w:t>
      </w:r>
      <w:r w:rsidRPr="00F87498">
        <w:rPr>
          <w:bCs/>
          <w:iCs/>
          <w:sz w:val="22"/>
          <w:szCs w:val="22"/>
          <w:lang w:val="en-GB"/>
        </w:rPr>
        <w:t>.</w:t>
      </w:r>
      <w:bookmarkStart w:id="14" w:name="_Toc32320598"/>
    </w:p>
    <w:p w14:paraId="2FF8CF66" w14:textId="35AECE30" w:rsidR="004A7CB2" w:rsidRPr="00F87498" w:rsidRDefault="004A7CB2" w:rsidP="0058118F">
      <w:pPr>
        <w:spacing w:after="240"/>
        <w:jc w:val="both"/>
        <w:rPr>
          <w:rStyle w:val="FontStyle264"/>
          <w:rFonts w:asciiTheme="minorHAnsi" w:hAnsiTheme="minorHAnsi" w:cstheme="minorHAnsi"/>
          <w:b/>
          <w:i/>
          <w:sz w:val="22"/>
          <w:szCs w:val="22"/>
          <w:lang w:val="en-GB"/>
        </w:rPr>
      </w:pPr>
      <w:r w:rsidRPr="00F87498">
        <w:rPr>
          <w:rFonts w:asciiTheme="minorHAnsi" w:hAnsiTheme="minorHAnsi" w:cstheme="minorHAnsi"/>
          <w:b/>
          <w:i/>
          <w:sz w:val="22"/>
          <w:szCs w:val="22"/>
          <w:lang w:val="en-GB"/>
        </w:rPr>
        <w:t>4.9.</w:t>
      </w:r>
      <w:bookmarkEnd w:id="14"/>
      <w:r w:rsidR="00F106B9" w:rsidRPr="00F87498">
        <w:rPr>
          <w:rFonts w:asciiTheme="minorHAnsi" w:hAnsiTheme="minorHAnsi" w:cstheme="minorHAnsi"/>
          <w:b/>
          <w:i/>
          <w:sz w:val="22"/>
          <w:szCs w:val="22"/>
          <w:lang w:val="en-GB"/>
        </w:rPr>
        <w:t xml:space="preserve"> </w:t>
      </w:r>
      <w:r w:rsidR="000E2992" w:rsidRPr="00F87498">
        <w:rPr>
          <w:rFonts w:asciiTheme="minorHAnsi" w:hAnsiTheme="minorHAnsi" w:cstheme="minorHAnsi"/>
          <w:b/>
          <w:i/>
          <w:sz w:val="22"/>
          <w:szCs w:val="22"/>
          <w:lang w:val="en-GB"/>
        </w:rPr>
        <w:t>Earnings per share</w:t>
      </w:r>
    </w:p>
    <w:p w14:paraId="6AD823EF" w14:textId="607CD8C5" w:rsidR="004A7CB2" w:rsidRPr="00F87498" w:rsidRDefault="000E2992" w:rsidP="0058118F">
      <w:pPr>
        <w:spacing w:after="240"/>
        <w:jc w:val="both"/>
        <w:rPr>
          <w:rFonts w:asciiTheme="minorHAnsi" w:hAnsiTheme="minorHAnsi" w:cstheme="minorHAnsi"/>
          <w:color w:val="000000"/>
          <w:sz w:val="22"/>
          <w:szCs w:val="22"/>
          <w:lang w:val="en-GB"/>
        </w:rPr>
      </w:pPr>
      <w:r w:rsidRPr="00F87498">
        <w:rPr>
          <w:rFonts w:asciiTheme="minorHAnsi" w:hAnsiTheme="minorHAnsi" w:cstheme="minorHAnsi"/>
          <w:color w:val="000000"/>
          <w:sz w:val="22"/>
          <w:szCs w:val="22"/>
          <w:lang w:val="en-GB"/>
        </w:rPr>
        <w:t xml:space="preserve">Basic earnings per share are calculated by dividing net profit or loss for the year by the weighted average number of ordinary shares which </w:t>
      </w:r>
      <w:r w:rsidR="00E81EC5" w:rsidRPr="00F87498">
        <w:rPr>
          <w:rFonts w:asciiTheme="minorHAnsi" w:hAnsiTheme="minorHAnsi" w:cstheme="minorHAnsi"/>
          <w:color w:val="000000"/>
          <w:sz w:val="22"/>
          <w:szCs w:val="22"/>
          <w:lang w:val="en-GB"/>
        </w:rPr>
        <w:t>has been</w:t>
      </w:r>
      <w:r w:rsidRPr="00F87498">
        <w:rPr>
          <w:rFonts w:asciiTheme="minorHAnsi" w:hAnsiTheme="minorHAnsi" w:cstheme="minorHAnsi"/>
          <w:color w:val="000000"/>
          <w:sz w:val="22"/>
          <w:szCs w:val="22"/>
          <w:lang w:val="en-GB"/>
        </w:rPr>
        <w:t xml:space="preserve"> outstanding during the year. The bank has no convertible preferred stock or convertible bonds, so diluted earnings per share will be equal to basic earnings per share. The Bank did not </w:t>
      </w:r>
      <w:r w:rsidR="00E81EC5" w:rsidRPr="00F87498">
        <w:rPr>
          <w:rFonts w:asciiTheme="minorHAnsi" w:hAnsiTheme="minorHAnsi" w:cstheme="minorHAnsi"/>
          <w:color w:val="000000"/>
          <w:sz w:val="22"/>
          <w:szCs w:val="22"/>
          <w:lang w:val="en-GB"/>
        </w:rPr>
        <w:t>conduct</w:t>
      </w:r>
      <w:r w:rsidRPr="00F87498">
        <w:rPr>
          <w:rFonts w:asciiTheme="minorHAnsi" w:hAnsiTheme="minorHAnsi" w:cstheme="minorHAnsi"/>
          <w:color w:val="000000"/>
          <w:sz w:val="22"/>
          <w:szCs w:val="22"/>
          <w:lang w:val="en-GB"/>
        </w:rPr>
        <w:t xml:space="preserve"> any transactions with shares or potential shares that could affect the amount of earnings per share as of the reporting date.</w:t>
      </w:r>
    </w:p>
    <w:p w14:paraId="6D3CA8F2" w14:textId="12C31156" w:rsidR="00077506" w:rsidRPr="00F87498" w:rsidRDefault="004A7CB2" w:rsidP="0058118F">
      <w:pPr>
        <w:spacing w:after="240"/>
        <w:jc w:val="both"/>
        <w:rPr>
          <w:rFonts w:asciiTheme="minorHAnsi" w:hAnsiTheme="minorHAnsi" w:cstheme="minorHAnsi"/>
          <w:b/>
          <w:i/>
          <w:sz w:val="22"/>
          <w:szCs w:val="22"/>
          <w:lang w:val="en-GB"/>
        </w:rPr>
      </w:pPr>
      <w:r w:rsidRPr="00F87498">
        <w:rPr>
          <w:rFonts w:asciiTheme="minorHAnsi" w:hAnsiTheme="minorHAnsi" w:cstheme="minorHAnsi"/>
          <w:b/>
          <w:i/>
          <w:sz w:val="22"/>
          <w:szCs w:val="22"/>
          <w:lang w:val="en-GB"/>
        </w:rPr>
        <w:t>4.</w:t>
      </w:r>
      <w:r w:rsidR="006B6A1C" w:rsidRPr="00F87498">
        <w:rPr>
          <w:rFonts w:asciiTheme="minorHAnsi" w:hAnsiTheme="minorHAnsi" w:cstheme="minorHAnsi"/>
          <w:b/>
          <w:i/>
          <w:sz w:val="22"/>
          <w:szCs w:val="22"/>
          <w:lang w:val="en-GB"/>
        </w:rPr>
        <w:t>10</w:t>
      </w:r>
      <w:r w:rsidR="00155A73" w:rsidRPr="00F87498">
        <w:rPr>
          <w:rFonts w:asciiTheme="minorHAnsi" w:hAnsiTheme="minorHAnsi" w:cstheme="minorHAnsi"/>
          <w:b/>
          <w:i/>
          <w:sz w:val="22"/>
          <w:szCs w:val="22"/>
          <w:lang w:val="en-GB"/>
        </w:rPr>
        <w:t>.</w:t>
      </w:r>
      <w:r w:rsidR="00E15296" w:rsidRPr="00F87498">
        <w:rPr>
          <w:rFonts w:asciiTheme="minorHAnsi" w:hAnsiTheme="minorHAnsi" w:cstheme="minorHAnsi"/>
          <w:b/>
          <w:i/>
          <w:sz w:val="22"/>
          <w:szCs w:val="22"/>
          <w:lang w:val="en-GB"/>
        </w:rPr>
        <w:t xml:space="preserve"> </w:t>
      </w:r>
      <w:r w:rsidR="00E81EC5" w:rsidRPr="00F87498">
        <w:rPr>
          <w:rFonts w:asciiTheme="minorHAnsi" w:hAnsiTheme="minorHAnsi" w:cstheme="minorHAnsi"/>
          <w:b/>
          <w:i/>
          <w:sz w:val="22"/>
          <w:szCs w:val="22"/>
          <w:lang w:val="en-GB"/>
        </w:rPr>
        <w:t>Income and expenses</w:t>
      </w:r>
    </w:p>
    <w:p w14:paraId="722689F3" w14:textId="77777777" w:rsidR="005F7537" w:rsidRPr="00F87498" w:rsidRDefault="00E81EC5" w:rsidP="00E81EC5">
      <w:pPr>
        <w:pStyle w:val="a4"/>
        <w:tabs>
          <w:tab w:val="left" w:pos="0"/>
        </w:tabs>
        <w:spacing w:before="0" w:beforeAutospacing="0" w:after="120" w:afterAutospacing="0"/>
        <w:jc w:val="both"/>
        <w:rPr>
          <w:rStyle w:val="FontStyle258"/>
          <w:rFonts w:asciiTheme="minorHAnsi" w:hAnsiTheme="minorHAnsi" w:cstheme="minorHAnsi"/>
          <w:lang w:val="en-GB" w:eastAsia="uk-UA"/>
        </w:rPr>
      </w:pPr>
      <w:r w:rsidRPr="00F87498">
        <w:rPr>
          <w:rStyle w:val="FontStyle258"/>
          <w:rFonts w:asciiTheme="minorHAnsi" w:hAnsiTheme="minorHAnsi" w:cstheme="minorHAnsi"/>
          <w:lang w:val="en-GB" w:eastAsia="uk-UA"/>
        </w:rPr>
        <w:t>Income is recogni</w:t>
      </w:r>
      <w:r w:rsidR="00F106B9" w:rsidRPr="00F87498">
        <w:rPr>
          <w:rStyle w:val="FontStyle258"/>
          <w:rFonts w:asciiTheme="minorHAnsi" w:hAnsiTheme="minorHAnsi" w:cstheme="minorHAnsi"/>
          <w:lang w:val="en-GB" w:eastAsia="uk-UA"/>
        </w:rPr>
        <w:t>s</w:t>
      </w:r>
      <w:r w:rsidRPr="00F87498">
        <w:rPr>
          <w:rStyle w:val="FontStyle258"/>
          <w:rFonts w:asciiTheme="minorHAnsi" w:hAnsiTheme="minorHAnsi" w:cstheme="minorHAnsi"/>
          <w:lang w:val="en-GB" w:eastAsia="uk-UA"/>
        </w:rPr>
        <w:t xml:space="preserve">ed if there is a high likelihood that the Bank will receive economic benefits and the income can be measured reliably. </w:t>
      </w:r>
    </w:p>
    <w:p w14:paraId="49315ECC" w14:textId="46E470C3" w:rsidR="00E81EC5" w:rsidRPr="00F87498" w:rsidRDefault="00E81EC5" w:rsidP="00E81EC5">
      <w:pPr>
        <w:pStyle w:val="a4"/>
        <w:tabs>
          <w:tab w:val="left" w:pos="0"/>
        </w:tabs>
        <w:spacing w:before="0" w:beforeAutospacing="0" w:after="120" w:afterAutospacing="0"/>
        <w:jc w:val="both"/>
        <w:rPr>
          <w:rStyle w:val="FontStyle258"/>
          <w:rFonts w:asciiTheme="minorHAnsi" w:hAnsiTheme="minorHAnsi" w:cstheme="minorHAnsi"/>
          <w:lang w:val="en-GB" w:eastAsia="uk-UA"/>
        </w:rPr>
      </w:pPr>
      <w:r w:rsidRPr="00F87498">
        <w:rPr>
          <w:rStyle w:val="FontStyle258"/>
          <w:rFonts w:asciiTheme="minorHAnsi" w:hAnsiTheme="minorHAnsi" w:cstheme="minorHAnsi"/>
          <w:lang w:val="en-GB" w:eastAsia="uk-UA"/>
        </w:rPr>
        <w:t>Interest income and expenses are recogni</w:t>
      </w:r>
      <w:r w:rsidR="005F7537" w:rsidRPr="00F87498">
        <w:rPr>
          <w:rStyle w:val="FontStyle258"/>
          <w:rFonts w:asciiTheme="minorHAnsi" w:hAnsiTheme="minorHAnsi" w:cstheme="minorHAnsi"/>
          <w:lang w:val="en-GB" w:eastAsia="uk-UA"/>
        </w:rPr>
        <w:t>s</w:t>
      </w:r>
      <w:r w:rsidRPr="00F87498">
        <w:rPr>
          <w:rStyle w:val="FontStyle258"/>
          <w:rFonts w:asciiTheme="minorHAnsi" w:hAnsiTheme="minorHAnsi" w:cstheme="minorHAnsi"/>
          <w:lang w:val="en-GB" w:eastAsia="uk-UA"/>
        </w:rPr>
        <w:t>ed as a result of the use of cash and borrowings from the Bank. Interest income and expense on all financial instruments are recogni</w:t>
      </w:r>
      <w:r w:rsidR="005F7537" w:rsidRPr="00F87498">
        <w:rPr>
          <w:rStyle w:val="FontStyle258"/>
          <w:rFonts w:asciiTheme="minorHAnsi" w:hAnsiTheme="minorHAnsi" w:cstheme="minorHAnsi"/>
          <w:lang w:val="en-GB" w:eastAsia="uk-UA"/>
        </w:rPr>
        <w:t>s</w:t>
      </w:r>
      <w:r w:rsidRPr="00F87498">
        <w:rPr>
          <w:rStyle w:val="FontStyle258"/>
          <w:rFonts w:asciiTheme="minorHAnsi" w:hAnsiTheme="minorHAnsi" w:cstheme="minorHAnsi"/>
          <w:lang w:val="en-GB" w:eastAsia="uk-UA"/>
        </w:rPr>
        <w:t>ed using the effective interest method. The effective interest rate is not applied by the Bank:</w:t>
      </w:r>
    </w:p>
    <w:p w14:paraId="060E81C5" w14:textId="0969364C" w:rsidR="00E81EC5" w:rsidRPr="00F87498" w:rsidRDefault="00E81EC5" w:rsidP="005E36EE">
      <w:pPr>
        <w:pStyle w:val="a4"/>
        <w:numPr>
          <w:ilvl w:val="0"/>
          <w:numId w:val="8"/>
        </w:numPr>
        <w:tabs>
          <w:tab w:val="left" w:pos="0"/>
        </w:tabs>
        <w:spacing w:after="0"/>
        <w:jc w:val="both"/>
        <w:rPr>
          <w:rStyle w:val="FontStyle258"/>
          <w:rFonts w:asciiTheme="minorHAnsi" w:hAnsiTheme="minorHAnsi" w:cstheme="minorHAnsi"/>
          <w:lang w:val="en-GB" w:eastAsia="uk-UA"/>
        </w:rPr>
      </w:pPr>
      <w:r w:rsidRPr="00F87498">
        <w:rPr>
          <w:rStyle w:val="FontStyle258"/>
          <w:rFonts w:asciiTheme="minorHAnsi" w:hAnsiTheme="minorHAnsi" w:cstheme="minorHAnsi"/>
          <w:lang w:val="en-GB" w:eastAsia="uk-UA"/>
        </w:rPr>
        <w:t>to recognise income/expenses on financial liabilities on demand, the term of which is limited to reporting period</w:t>
      </w:r>
      <w:r w:rsidR="005F7537" w:rsidRPr="00F87498">
        <w:rPr>
          <w:rStyle w:val="FontStyle258"/>
          <w:rFonts w:asciiTheme="minorHAnsi" w:hAnsiTheme="minorHAnsi" w:cstheme="minorHAnsi"/>
          <w:lang w:val="en-GB" w:eastAsia="uk-UA"/>
        </w:rPr>
        <w:t xml:space="preserve"> of one month</w:t>
      </w:r>
      <w:r w:rsidRPr="00F87498">
        <w:rPr>
          <w:rStyle w:val="FontStyle258"/>
          <w:rFonts w:asciiTheme="minorHAnsi" w:hAnsiTheme="minorHAnsi" w:cstheme="minorHAnsi"/>
          <w:lang w:val="en-GB" w:eastAsia="uk-UA"/>
        </w:rPr>
        <w:t>;</w:t>
      </w:r>
    </w:p>
    <w:p w14:paraId="759504E1" w14:textId="02D45E5D" w:rsidR="00E81EC5" w:rsidRPr="00F87498" w:rsidRDefault="00E81EC5" w:rsidP="005E36EE">
      <w:pPr>
        <w:pStyle w:val="a4"/>
        <w:numPr>
          <w:ilvl w:val="0"/>
          <w:numId w:val="8"/>
        </w:numPr>
        <w:tabs>
          <w:tab w:val="left" w:pos="0"/>
        </w:tabs>
        <w:spacing w:after="0"/>
        <w:jc w:val="both"/>
        <w:rPr>
          <w:rStyle w:val="FontStyle258"/>
          <w:rFonts w:asciiTheme="minorHAnsi" w:hAnsiTheme="minorHAnsi" w:cstheme="minorHAnsi"/>
          <w:lang w:val="en-GB" w:eastAsia="uk-UA"/>
        </w:rPr>
      </w:pPr>
      <w:r w:rsidRPr="00F87498">
        <w:rPr>
          <w:rStyle w:val="FontStyle258"/>
          <w:rFonts w:asciiTheme="minorHAnsi" w:hAnsiTheme="minorHAnsi" w:cstheme="minorHAnsi"/>
          <w:lang w:val="en-GB" w:eastAsia="uk-UA"/>
        </w:rPr>
        <w:t>to recogni</w:t>
      </w:r>
      <w:r w:rsidR="005F7537" w:rsidRPr="00F87498">
        <w:rPr>
          <w:rStyle w:val="FontStyle258"/>
          <w:rFonts w:asciiTheme="minorHAnsi" w:hAnsiTheme="minorHAnsi" w:cstheme="minorHAnsi"/>
          <w:lang w:val="en-GB" w:eastAsia="uk-UA"/>
        </w:rPr>
        <w:t>s</w:t>
      </w:r>
      <w:r w:rsidRPr="00F87498">
        <w:rPr>
          <w:rStyle w:val="FontStyle258"/>
          <w:rFonts w:asciiTheme="minorHAnsi" w:hAnsiTheme="minorHAnsi" w:cstheme="minorHAnsi"/>
          <w:lang w:val="en-GB" w:eastAsia="uk-UA"/>
        </w:rPr>
        <w:t>e income/expense on demand financial liabilities</w:t>
      </w:r>
      <w:r w:rsidR="005F7537" w:rsidRPr="00F87498">
        <w:rPr>
          <w:rStyle w:val="FontStyle258"/>
          <w:rFonts w:asciiTheme="minorHAnsi" w:hAnsiTheme="minorHAnsi" w:cstheme="minorHAnsi"/>
          <w:lang w:val="en-GB" w:eastAsia="uk-UA"/>
        </w:rPr>
        <w:t xml:space="preserve"> on demand</w:t>
      </w:r>
      <w:r w:rsidRPr="00F87498">
        <w:rPr>
          <w:rStyle w:val="FontStyle258"/>
          <w:rFonts w:asciiTheme="minorHAnsi" w:hAnsiTheme="minorHAnsi" w:cstheme="minorHAnsi"/>
          <w:lang w:val="en-GB" w:eastAsia="uk-UA"/>
        </w:rPr>
        <w:t>;</w:t>
      </w:r>
    </w:p>
    <w:p w14:paraId="3D6141A0" w14:textId="3E3CE185" w:rsidR="00E81EC5" w:rsidRPr="00F87498" w:rsidRDefault="00E81EC5" w:rsidP="005E36EE">
      <w:pPr>
        <w:pStyle w:val="a4"/>
        <w:numPr>
          <w:ilvl w:val="0"/>
          <w:numId w:val="8"/>
        </w:numPr>
        <w:tabs>
          <w:tab w:val="left" w:pos="0"/>
        </w:tabs>
        <w:spacing w:after="0"/>
        <w:jc w:val="both"/>
        <w:rPr>
          <w:rStyle w:val="FontStyle258"/>
          <w:rFonts w:asciiTheme="minorHAnsi" w:hAnsiTheme="minorHAnsi" w:cstheme="minorHAnsi"/>
          <w:lang w:val="en-GB" w:eastAsia="uk-UA"/>
        </w:rPr>
      </w:pPr>
      <w:proofErr w:type="gramStart"/>
      <w:r w:rsidRPr="00F87498">
        <w:rPr>
          <w:rStyle w:val="FontStyle258"/>
          <w:rFonts w:asciiTheme="minorHAnsi" w:hAnsiTheme="minorHAnsi" w:cstheme="minorHAnsi"/>
          <w:lang w:val="en-GB" w:eastAsia="uk-UA"/>
        </w:rPr>
        <w:t>to</w:t>
      </w:r>
      <w:proofErr w:type="gramEnd"/>
      <w:r w:rsidRPr="00F87498">
        <w:rPr>
          <w:rStyle w:val="FontStyle258"/>
          <w:rFonts w:asciiTheme="minorHAnsi" w:hAnsiTheme="minorHAnsi" w:cstheme="minorHAnsi"/>
          <w:lang w:val="en-GB" w:eastAsia="uk-UA"/>
        </w:rPr>
        <w:t xml:space="preserve"> recogni</w:t>
      </w:r>
      <w:r w:rsidR="005F7537" w:rsidRPr="00F87498">
        <w:rPr>
          <w:rStyle w:val="FontStyle258"/>
          <w:rFonts w:asciiTheme="minorHAnsi" w:hAnsiTheme="minorHAnsi" w:cstheme="minorHAnsi"/>
          <w:lang w:val="en-GB" w:eastAsia="uk-UA"/>
        </w:rPr>
        <w:t>s</w:t>
      </w:r>
      <w:r w:rsidRPr="00F87498">
        <w:rPr>
          <w:rStyle w:val="FontStyle258"/>
          <w:rFonts w:asciiTheme="minorHAnsi" w:hAnsiTheme="minorHAnsi" w:cstheme="minorHAnsi"/>
          <w:lang w:val="en-GB" w:eastAsia="uk-UA"/>
        </w:rPr>
        <w:t>e income/expense on funds placed on current, on-demand correspondent accounts.</w:t>
      </w:r>
    </w:p>
    <w:p w14:paraId="571F6353" w14:textId="2834BAE0" w:rsidR="00E81EC5" w:rsidRPr="00F87498" w:rsidRDefault="00E81EC5" w:rsidP="005F7537">
      <w:pPr>
        <w:pStyle w:val="a4"/>
        <w:tabs>
          <w:tab w:val="left" w:pos="0"/>
        </w:tabs>
        <w:spacing w:after="0" w:afterAutospacing="0"/>
        <w:jc w:val="both"/>
        <w:rPr>
          <w:rStyle w:val="FontStyle258"/>
          <w:rFonts w:asciiTheme="minorHAnsi" w:hAnsiTheme="minorHAnsi" w:cstheme="minorHAnsi"/>
          <w:lang w:val="en-GB" w:eastAsia="uk-UA"/>
        </w:rPr>
      </w:pPr>
      <w:r w:rsidRPr="00F87498">
        <w:rPr>
          <w:rStyle w:val="FontStyle258"/>
          <w:rFonts w:asciiTheme="minorHAnsi" w:hAnsiTheme="minorHAnsi" w:cstheme="minorHAnsi"/>
          <w:lang w:val="en-GB" w:eastAsia="uk-UA"/>
        </w:rPr>
        <w:t>Recognition of income and expenses of the Bank is carried out on the following principles:</w:t>
      </w:r>
    </w:p>
    <w:p w14:paraId="6A325CF0" w14:textId="71672596" w:rsidR="00E81EC5" w:rsidRPr="00F87498" w:rsidRDefault="00E81EC5" w:rsidP="005F7537">
      <w:pPr>
        <w:pStyle w:val="a4"/>
        <w:numPr>
          <w:ilvl w:val="0"/>
          <w:numId w:val="8"/>
        </w:numPr>
        <w:tabs>
          <w:tab w:val="left" w:pos="0"/>
        </w:tabs>
        <w:spacing w:before="0" w:beforeAutospacing="0"/>
        <w:ind w:left="714" w:hanging="357"/>
        <w:jc w:val="both"/>
        <w:rPr>
          <w:rStyle w:val="FontStyle258"/>
          <w:rFonts w:asciiTheme="minorHAnsi" w:hAnsiTheme="minorHAnsi" w:cstheme="minorHAnsi"/>
          <w:lang w:val="en-GB" w:eastAsia="uk-UA"/>
        </w:rPr>
      </w:pPr>
      <w:r w:rsidRPr="00F87498">
        <w:rPr>
          <w:rStyle w:val="FontStyle258"/>
          <w:rFonts w:asciiTheme="minorHAnsi" w:hAnsiTheme="minorHAnsi" w:cstheme="minorHAnsi"/>
          <w:lang w:val="en-GB" w:eastAsia="uk-UA"/>
        </w:rPr>
        <w:t xml:space="preserve">income and expenses are </w:t>
      </w:r>
      <w:r w:rsidR="005F7537" w:rsidRPr="00F87498">
        <w:rPr>
          <w:rStyle w:val="FontStyle258"/>
          <w:rFonts w:asciiTheme="minorHAnsi" w:hAnsiTheme="minorHAnsi" w:cstheme="minorHAnsi"/>
          <w:lang w:val="en-GB" w:eastAsia="uk-UA"/>
        </w:rPr>
        <w:t>carried</w:t>
      </w:r>
      <w:r w:rsidRPr="00F87498">
        <w:rPr>
          <w:rStyle w:val="FontStyle258"/>
          <w:rFonts w:asciiTheme="minorHAnsi" w:hAnsiTheme="minorHAnsi" w:cstheme="minorHAnsi"/>
          <w:lang w:val="en-GB" w:eastAsia="uk-UA"/>
        </w:rPr>
        <w:t xml:space="preserve"> in the periods to which they relate;</w:t>
      </w:r>
    </w:p>
    <w:p w14:paraId="292451B5" w14:textId="4ED34B9D" w:rsidR="00E81EC5" w:rsidRPr="00F87498" w:rsidRDefault="00E81EC5" w:rsidP="005F7537">
      <w:pPr>
        <w:pStyle w:val="a4"/>
        <w:numPr>
          <w:ilvl w:val="0"/>
          <w:numId w:val="8"/>
        </w:numPr>
        <w:tabs>
          <w:tab w:val="left" w:pos="0"/>
        </w:tabs>
        <w:spacing w:before="0" w:beforeAutospacing="0"/>
        <w:ind w:left="714" w:hanging="357"/>
        <w:jc w:val="both"/>
        <w:rPr>
          <w:rStyle w:val="FontStyle258"/>
          <w:rFonts w:asciiTheme="minorHAnsi" w:hAnsiTheme="minorHAnsi" w:cstheme="minorHAnsi"/>
          <w:lang w:val="en-GB" w:eastAsia="uk-UA"/>
        </w:rPr>
      </w:pPr>
      <w:r w:rsidRPr="00F87498">
        <w:rPr>
          <w:rStyle w:val="FontStyle258"/>
          <w:rFonts w:asciiTheme="minorHAnsi" w:hAnsiTheme="minorHAnsi" w:cstheme="minorHAnsi"/>
          <w:lang w:val="en-GB" w:eastAsia="uk-UA"/>
        </w:rPr>
        <w:t xml:space="preserve">adjustments to expenses or income of previous accounting periods are </w:t>
      </w:r>
      <w:r w:rsidR="005F7537" w:rsidRPr="00F87498">
        <w:rPr>
          <w:rStyle w:val="FontStyle258"/>
          <w:rFonts w:asciiTheme="minorHAnsi" w:hAnsiTheme="minorHAnsi" w:cstheme="minorHAnsi"/>
          <w:lang w:val="en-GB" w:eastAsia="uk-UA"/>
        </w:rPr>
        <w:t>carried</w:t>
      </w:r>
      <w:r w:rsidRPr="00F87498">
        <w:rPr>
          <w:rStyle w:val="FontStyle258"/>
          <w:rFonts w:asciiTheme="minorHAnsi" w:hAnsiTheme="minorHAnsi" w:cstheme="minorHAnsi"/>
          <w:lang w:val="en-GB" w:eastAsia="uk-UA"/>
        </w:rPr>
        <w:t xml:space="preserve"> in the same expense or income accounts;</w:t>
      </w:r>
    </w:p>
    <w:p w14:paraId="715F6385" w14:textId="2142FBE4" w:rsidR="00E81EC5" w:rsidRPr="00F87498" w:rsidRDefault="00E81EC5" w:rsidP="005E36EE">
      <w:pPr>
        <w:pStyle w:val="a4"/>
        <w:numPr>
          <w:ilvl w:val="0"/>
          <w:numId w:val="8"/>
        </w:numPr>
        <w:tabs>
          <w:tab w:val="left" w:pos="0"/>
        </w:tabs>
        <w:spacing w:after="0"/>
        <w:jc w:val="both"/>
        <w:rPr>
          <w:rStyle w:val="FontStyle258"/>
          <w:rFonts w:asciiTheme="minorHAnsi" w:hAnsiTheme="minorHAnsi" w:cstheme="minorHAnsi"/>
          <w:lang w:val="en-GB" w:eastAsia="uk-UA"/>
        </w:rPr>
      </w:pPr>
      <w:r w:rsidRPr="00F87498">
        <w:rPr>
          <w:rStyle w:val="FontStyle258"/>
          <w:rFonts w:asciiTheme="minorHAnsi" w:hAnsiTheme="minorHAnsi" w:cstheme="minorHAnsi"/>
          <w:lang w:val="en-GB" w:eastAsia="uk-UA"/>
        </w:rPr>
        <w:t xml:space="preserve">future income and expenses </w:t>
      </w:r>
      <w:r w:rsidR="00AE5E8D" w:rsidRPr="00F87498">
        <w:rPr>
          <w:rStyle w:val="FontStyle258"/>
          <w:rFonts w:asciiTheme="minorHAnsi" w:hAnsiTheme="minorHAnsi" w:cstheme="minorHAnsi"/>
          <w:lang w:val="en-GB" w:eastAsia="uk-UA"/>
        </w:rPr>
        <w:t>as well as</w:t>
      </w:r>
      <w:r w:rsidRPr="00F87498">
        <w:rPr>
          <w:rStyle w:val="FontStyle258"/>
          <w:rFonts w:asciiTheme="minorHAnsi" w:hAnsiTheme="minorHAnsi" w:cstheme="minorHAnsi"/>
          <w:lang w:val="en-GB" w:eastAsia="uk-UA"/>
        </w:rPr>
        <w:t xml:space="preserve"> expenses that are attributable to future periods are </w:t>
      </w:r>
      <w:r w:rsidR="005F7537" w:rsidRPr="00F87498">
        <w:rPr>
          <w:rStyle w:val="FontStyle258"/>
          <w:rFonts w:asciiTheme="minorHAnsi" w:hAnsiTheme="minorHAnsi" w:cstheme="minorHAnsi"/>
          <w:lang w:val="en-GB" w:eastAsia="uk-UA"/>
        </w:rPr>
        <w:t>carried</w:t>
      </w:r>
      <w:r w:rsidRPr="00F87498">
        <w:rPr>
          <w:rStyle w:val="FontStyle258"/>
          <w:rFonts w:asciiTheme="minorHAnsi" w:hAnsiTheme="minorHAnsi" w:cstheme="minorHAnsi"/>
          <w:lang w:val="en-GB" w:eastAsia="uk-UA"/>
        </w:rPr>
        <w:t xml:space="preserve"> for future income and expense and amorti</w:t>
      </w:r>
      <w:r w:rsidR="005F7537" w:rsidRPr="00F87498">
        <w:rPr>
          <w:rStyle w:val="FontStyle258"/>
          <w:rFonts w:asciiTheme="minorHAnsi" w:hAnsiTheme="minorHAnsi" w:cstheme="minorHAnsi"/>
          <w:lang w:val="en-GB" w:eastAsia="uk-UA"/>
        </w:rPr>
        <w:t>s</w:t>
      </w:r>
      <w:r w:rsidRPr="00F87498">
        <w:rPr>
          <w:rStyle w:val="FontStyle258"/>
          <w:rFonts w:asciiTheme="minorHAnsi" w:hAnsiTheme="minorHAnsi" w:cstheme="minorHAnsi"/>
          <w:lang w:val="en-GB" w:eastAsia="uk-UA"/>
        </w:rPr>
        <w:t>ed accordingly over the period</w:t>
      </w:r>
      <w:r w:rsidR="005F7537" w:rsidRPr="00F87498">
        <w:rPr>
          <w:rStyle w:val="FontStyle258"/>
          <w:rFonts w:asciiTheme="minorHAnsi" w:hAnsiTheme="minorHAnsi" w:cstheme="minorHAnsi"/>
          <w:lang w:val="en-GB" w:eastAsia="uk-UA"/>
        </w:rPr>
        <w:t>s</w:t>
      </w:r>
      <w:r w:rsidRPr="00F87498">
        <w:rPr>
          <w:rStyle w:val="FontStyle258"/>
          <w:rFonts w:asciiTheme="minorHAnsi" w:hAnsiTheme="minorHAnsi" w:cstheme="minorHAnsi"/>
          <w:lang w:val="en-GB" w:eastAsia="uk-UA"/>
        </w:rPr>
        <w:t xml:space="preserve"> specified in the contracts;</w:t>
      </w:r>
    </w:p>
    <w:p w14:paraId="6ECCA716" w14:textId="3A9E9946" w:rsidR="004A7CB2" w:rsidRPr="00F87498" w:rsidRDefault="00E81EC5" w:rsidP="005F7537">
      <w:pPr>
        <w:pStyle w:val="a4"/>
        <w:numPr>
          <w:ilvl w:val="0"/>
          <w:numId w:val="8"/>
        </w:numPr>
        <w:tabs>
          <w:tab w:val="left" w:pos="0"/>
        </w:tabs>
        <w:spacing w:before="0" w:beforeAutospacing="0" w:after="0" w:afterAutospacing="0"/>
        <w:jc w:val="both"/>
        <w:rPr>
          <w:rStyle w:val="FontStyle43"/>
          <w:rFonts w:asciiTheme="minorHAnsi" w:hAnsiTheme="minorHAnsi" w:cstheme="minorHAnsi"/>
          <w:lang w:val="en-GB" w:eastAsia="uk-UA"/>
        </w:rPr>
      </w:pPr>
      <w:proofErr w:type="gramStart"/>
      <w:r w:rsidRPr="00F87498">
        <w:rPr>
          <w:rStyle w:val="FontStyle258"/>
          <w:rFonts w:asciiTheme="minorHAnsi" w:hAnsiTheme="minorHAnsi" w:cstheme="minorHAnsi"/>
          <w:lang w:val="en-GB" w:eastAsia="uk-UA"/>
        </w:rPr>
        <w:t>income</w:t>
      </w:r>
      <w:proofErr w:type="gramEnd"/>
      <w:r w:rsidRPr="00F87498">
        <w:rPr>
          <w:rStyle w:val="FontStyle258"/>
          <w:rFonts w:asciiTheme="minorHAnsi" w:hAnsiTheme="minorHAnsi" w:cstheme="minorHAnsi"/>
          <w:lang w:val="en-GB" w:eastAsia="uk-UA"/>
        </w:rPr>
        <w:t xml:space="preserve"> and expenses are recogni</w:t>
      </w:r>
      <w:r w:rsidR="005F7537" w:rsidRPr="00F87498">
        <w:rPr>
          <w:rStyle w:val="FontStyle258"/>
          <w:rFonts w:asciiTheme="minorHAnsi" w:hAnsiTheme="minorHAnsi" w:cstheme="minorHAnsi"/>
          <w:lang w:val="en-GB" w:eastAsia="uk-UA"/>
        </w:rPr>
        <w:t>s</w:t>
      </w:r>
      <w:r w:rsidRPr="00F87498">
        <w:rPr>
          <w:rStyle w:val="FontStyle258"/>
          <w:rFonts w:asciiTheme="minorHAnsi" w:hAnsiTheme="minorHAnsi" w:cstheme="minorHAnsi"/>
          <w:lang w:val="en-GB" w:eastAsia="uk-UA"/>
        </w:rPr>
        <w:t>ed using the accrual method.</w:t>
      </w:r>
    </w:p>
    <w:p w14:paraId="6672C055" w14:textId="1F8EC243" w:rsidR="00AE5E8D" w:rsidRPr="00F87498" w:rsidRDefault="00AE5E8D" w:rsidP="00AE5E8D">
      <w:pPr>
        <w:pStyle w:val="a4"/>
        <w:tabs>
          <w:tab w:val="left" w:pos="0"/>
        </w:tabs>
        <w:spacing w:after="0"/>
        <w:jc w:val="both"/>
        <w:rPr>
          <w:rStyle w:val="FontStyle43"/>
          <w:rFonts w:asciiTheme="minorHAnsi" w:hAnsiTheme="minorHAnsi" w:cstheme="minorHAnsi"/>
          <w:lang w:val="en-GB" w:eastAsia="uk-UA"/>
        </w:rPr>
      </w:pPr>
      <w:r w:rsidRPr="00F87498">
        <w:rPr>
          <w:rStyle w:val="FontStyle43"/>
          <w:rFonts w:asciiTheme="minorHAnsi" w:hAnsiTheme="minorHAnsi" w:cstheme="minorHAnsi"/>
          <w:lang w:val="en-GB" w:eastAsia="uk-UA"/>
        </w:rPr>
        <w:lastRenderedPageBreak/>
        <w:t xml:space="preserve">Other banking services income </w:t>
      </w:r>
      <w:r w:rsidR="005F7537" w:rsidRPr="00F87498">
        <w:rPr>
          <w:rStyle w:val="FontStyle43"/>
          <w:rFonts w:asciiTheme="minorHAnsi" w:hAnsiTheme="minorHAnsi" w:cstheme="minorHAnsi"/>
          <w:lang w:val="en-GB" w:eastAsia="uk-UA"/>
        </w:rPr>
        <w:t>as well as</w:t>
      </w:r>
      <w:r w:rsidRPr="00F87498">
        <w:rPr>
          <w:rStyle w:val="FontStyle43"/>
          <w:rFonts w:asciiTheme="minorHAnsi" w:hAnsiTheme="minorHAnsi" w:cstheme="minorHAnsi"/>
          <w:lang w:val="en-GB" w:eastAsia="uk-UA"/>
        </w:rPr>
        <w:t xml:space="preserve"> commission income and expenses are recogni</w:t>
      </w:r>
      <w:r w:rsidR="005F7537" w:rsidRPr="00F87498">
        <w:rPr>
          <w:rStyle w:val="FontStyle43"/>
          <w:rFonts w:asciiTheme="minorHAnsi" w:hAnsiTheme="minorHAnsi" w:cstheme="minorHAnsi"/>
          <w:lang w:val="en-GB" w:eastAsia="uk-UA"/>
        </w:rPr>
        <w:t>se</w:t>
      </w:r>
      <w:r w:rsidRPr="00F87498">
        <w:rPr>
          <w:rStyle w:val="FontStyle43"/>
          <w:rFonts w:asciiTheme="minorHAnsi" w:hAnsiTheme="minorHAnsi" w:cstheme="minorHAnsi"/>
          <w:lang w:val="en-GB" w:eastAsia="uk-UA"/>
        </w:rPr>
        <w:t>d using the accrual method.</w:t>
      </w:r>
    </w:p>
    <w:p w14:paraId="5B497B0F" w14:textId="709C4881" w:rsidR="00AE5E8D" w:rsidRPr="00F87498" w:rsidRDefault="00AE5E8D" w:rsidP="005F7537">
      <w:pPr>
        <w:pStyle w:val="a4"/>
        <w:tabs>
          <w:tab w:val="left" w:pos="0"/>
        </w:tabs>
        <w:spacing w:after="0" w:afterAutospacing="0"/>
        <w:jc w:val="both"/>
        <w:rPr>
          <w:rStyle w:val="FontStyle43"/>
          <w:rFonts w:asciiTheme="minorHAnsi" w:hAnsiTheme="minorHAnsi" w:cstheme="minorHAnsi"/>
          <w:lang w:val="en-GB" w:eastAsia="uk-UA"/>
        </w:rPr>
      </w:pPr>
      <w:r w:rsidRPr="00F87498">
        <w:rPr>
          <w:rStyle w:val="FontStyle43"/>
          <w:rFonts w:asciiTheme="minorHAnsi" w:hAnsiTheme="minorHAnsi" w:cstheme="minorHAnsi"/>
          <w:lang w:val="en-GB" w:eastAsia="uk-UA"/>
        </w:rPr>
        <w:t xml:space="preserve">The commission for the services provided/received depending on the purpose of their </w:t>
      </w:r>
      <w:r w:rsidR="005F7537" w:rsidRPr="00F87498">
        <w:rPr>
          <w:rStyle w:val="FontStyle43"/>
          <w:rFonts w:asciiTheme="minorHAnsi" w:hAnsiTheme="minorHAnsi" w:cstheme="minorHAnsi"/>
          <w:lang w:val="en-GB" w:eastAsia="uk-UA"/>
        </w:rPr>
        <w:t>measurement</w:t>
      </w:r>
      <w:r w:rsidRPr="00F87498">
        <w:rPr>
          <w:rStyle w:val="FontStyle43"/>
          <w:rFonts w:asciiTheme="minorHAnsi" w:hAnsiTheme="minorHAnsi" w:cstheme="minorHAnsi"/>
          <w:lang w:val="en-GB" w:eastAsia="uk-UA"/>
        </w:rPr>
        <w:t xml:space="preserve"> and accounting of the related financial instrument are divided into:</w:t>
      </w:r>
    </w:p>
    <w:p w14:paraId="2D02C3CB" w14:textId="441E7874" w:rsidR="00AE5E8D" w:rsidRPr="00F87498" w:rsidRDefault="00AE5E8D" w:rsidP="005F7537">
      <w:pPr>
        <w:pStyle w:val="a4"/>
        <w:numPr>
          <w:ilvl w:val="0"/>
          <w:numId w:val="8"/>
        </w:numPr>
        <w:tabs>
          <w:tab w:val="left" w:pos="0"/>
        </w:tabs>
        <w:spacing w:before="0" w:beforeAutospacing="0" w:after="0" w:afterAutospacing="0"/>
        <w:ind w:left="714" w:hanging="357"/>
        <w:jc w:val="both"/>
        <w:rPr>
          <w:rStyle w:val="FontStyle43"/>
          <w:rFonts w:asciiTheme="minorHAnsi" w:hAnsiTheme="minorHAnsi" w:cstheme="minorHAnsi"/>
          <w:lang w:val="en-GB" w:eastAsia="uk-UA"/>
        </w:rPr>
      </w:pPr>
      <w:proofErr w:type="gramStart"/>
      <w:r w:rsidRPr="00F87498">
        <w:rPr>
          <w:rStyle w:val="FontStyle43"/>
          <w:rFonts w:asciiTheme="minorHAnsi" w:hAnsiTheme="minorHAnsi" w:cstheme="minorHAnsi"/>
          <w:lang w:val="en-GB" w:eastAsia="uk-UA"/>
        </w:rPr>
        <w:t>commissions</w:t>
      </w:r>
      <w:proofErr w:type="gramEnd"/>
      <w:r w:rsidRPr="00F87498">
        <w:rPr>
          <w:rStyle w:val="FontStyle43"/>
          <w:rFonts w:asciiTheme="minorHAnsi" w:hAnsiTheme="minorHAnsi" w:cstheme="minorHAnsi"/>
          <w:lang w:val="en-GB" w:eastAsia="uk-UA"/>
        </w:rPr>
        <w:t xml:space="preserve"> that are an integral part of the income (expense) of a financial instrument. These commissions are recogni</w:t>
      </w:r>
      <w:r w:rsidR="005F7537" w:rsidRPr="00F87498">
        <w:rPr>
          <w:rStyle w:val="FontStyle43"/>
          <w:rFonts w:asciiTheme="minorHAnsi" w:hAnsiTheme="minorHAnsi" w:cstheme="minorHAnsi"/>
          <w:lang w:val="en-GB" w:eastAsia="uk-UA"/>
        </w:rPr>
        <w:t>s</w:t>
      </w:r>
      <w:r w:rsidRPr="00F87498">
        <w:rPr>
          <w:rStyle w:val="FontStyle43"/>
          <w:rFonts w:asciiTheme="minorHAnsi" w:hAnsiTheme="minorHAnsi" w:cstheme="minorHAnsi"/>
          <w:lang w:val="en-GB" w:eastAsia="uk-UA"/>
        </w:rPr>
        <w:t xml:space="preserve">ed </w:t>
      </w:r>
      <w:r w:rsidR="005F7537" w:rsidRPr="00F87498">
        <w:rPr>
          <w:rStyle w:val="FontStyle43"/>
          <w:rFonts w:asciiTheme="minorHAnsi" w:hAnsiTheme="minorHAnsi" w:cstheme="minorHAnsi"/>
          <w:lang w:val="en-GB" w:eastAsia="uk-UA"/>
        </w:rPr>
        <w:t>in</w:t>
      </w:r>
      <w:r w:rsidRPr="00F87498">
        <w:rPr>
          <w:rStyle w:val="FontStyle43"/>
          <w:rFonts w:asciiTheme="minorHAnsi" w:hAnsiTheme="minorHAnsi" w:cstheme="minorHAnsi"/>
          <w:lang w:val="en-GB" w:eastAsia="uk-UA"/>
        </w:rPr>
        <w:t xml:space="preserve"> the </w:t>
      </w:r>
      <w:r w:rsidR="005F7537" w:rsidRPr="00F87498">
        <w:rPr>
          <w:rStyle w:val="FontStyle43"/>
          <w:rFonts w:asciiTheme="minorHAnsi" w:hAnsiTheme="minorHAnsi" w:cstheme="minorHAnsi"/>
          <w:lang w:val="en-GB" w:eastAsia="uk-UA"/>
        </w:rPr>
        <w:t xml:space="preserve">initial </w:t>
      </w:r>
      <w:r w:rsidRPr="00F87498">
        <w:rPr>
          <w:rStyle w:val="FontStyle43"/>
          <w:rFonts w:asciiTheme="minorHAnsi" w:hAnsiTheme="minorHAnsi" w:cstheme="minorHAnsi"/>
          <w:lang w:val="en-GB" w:eastAsia="uk-UA"/>
        </w:rPr>
        <w:t>cost of the financial instrument. The Bank recogni</w:t>
      </w:r>
      <w:r w:rsidR="005F7537" w:rsidRPr="00F87498">
        <w:rPr>
          <w:rStyle w:val="FontStyle43"/>
          <w:rFonts w:asciiTheme="minorHAnsi" w:hAnsiTheme="minorHAnsi" w:cstheme="minorHAnsi"/>
          <w:lang w:val="en-GB" w:eastAsia="uk-UA"/>
        </w:rPr>
        <w:t>s</w:t>
      </w:r>
      <w:r w:rsidRPr="00F87498">
        <w:rPr>
          <w:rStyle w:val="FontStyle43"/>
          <w:rFonts w:asciiTheme="minorHAnsi" w:hAnsiTheme="minorHAnsi" w:cstheme="minorHAnsi"/>
          <w:lang w:val="en-GB" w:eastAsia="uk-UA"/>
        </w:rPr>
        <w:t>es such commissions using the effective interest rate.</w:t>
      </w:r>
    </w:p>
    <w:p w14:paraId="5E1E1850" w14:textId="755A0B82" w:rsidR="00AE5E8D" w:rsidRPr="00F87498" w:rsidRDefault="00AE5E8D" w:rsidP="005E36EE">
      <w:pPr>
        <w:pStyle w:val="a4"/>
        <w:numPr>
          <w:ilvl w:val="0"/>
          <w:numId w:val="8"/>
        </w:numPr>
        <w:tabs>
          <w:tab w:val="left" w:pos="0"/>
        </w:tabs>
        <w:spacing w:after="0"/>
        <w:jc w:val="both"/>
        <w:rPr>
          <w:rStyle w:val="FontStyle43"/>
          <w:rFonts w:asciiTheme="minorHAnsi" w:hAnsiTheme="minorHAnsi" w:cstheme="minorHAnsi"/>
          <w:lang w:val="en-GB" w:eastAsia="uk-UA"/>
        </w:rPr>
      </w:pPr>
      <w:proofErr w:type="gramStart"/>
      <w:r w:rsidRPr="00F87498">
        <w:rPr>
          <w:rStyle w:val="FontStyle43"/>
          <w:rFonts w:asciiTheme="minorHAnsi" w:hAnsiTheme="minorHAnsi" w:cstheme="minorHAnsi"/>
          <w:lang w:val="en-GB" w:eastAsia="uk-UA"/>
        </w:rPr>
        <w:t>commissions</w:t>
      </w:r>
      <w:proofErr w:type="gramEnd"/>
      <w:r w:rsidRPr="00F87498">
        <w:rPr>
          <w:rStyle w:val="FontStyle43"/>
          <w:rFonts w:asciiTheme="minorHAnsi" w:hAnsiTheme="minorHAnsi" w:cstheme="minorHAnsi"/>
          <w:lang w:val="en-GB" w:eastAsia="uk-UA"/>
        </w:rPr>
        <w:t xml:space="preserve"> received/paid during the provision of services are recogni</w:t>
      </w:r>
      <w:r w:rsidR="005F7537" w:rsidRPr="00F87498">
        <w:rPr>
          <w:rStyle w:val="FontStyle43"/>
          <w:rFonts w:asciiTheme="minorHAnsi" w:hAnsiTheme="minorHAnsi" w:cstheme="minorHAnsi"/>
          <w:lang w:val="en-GB" w:eastAsia="uk-UA"/>
        </w:rPr>
        <w:t>s</w:t>
      </w:r>
      <w:r w:rsidRPr="00F87498">
        <w:rPr>
          <w:rStyle w:val="FontStyle43"/>
          <w:rFonts w:asciiTheme="minorHAnsi" w:hAnsiTheme="minorHAnsi" w:cstheme="minorHAnsi"/>
          <w:lang w:val="en-GB" w:eastAsia="uk-UA"/>
        </w:rPr>
        <w:t>ed as income/expenses either at the time of accrual or at the time of receipt/payment.</w:t>
      </w:r>
    </w:p>
    <w:p w14:paraId="43979F89" w14:textId="178287CD" w:rsidR="00AE5E8D" w:rsidRPr="00F87498" w:rsidRDefault="00AE5E8D" w:rsidP="005E36EE">
      <w:pPr>
        <w:pStyle w:val="a4"/>
        <w:numPr>
          <w:ilvl w:val="0"/>
          <w:numId w:val="8"/>
        </w:numPr>
        <w:tabs>
          <w:tab w:val="left" w:pos="0"/>
        </w:tabs>
        <w:spacing w:after="0"/>
        <w:jc w:val="both"/>
        <w:rPr>
          <w:rStyle w:val="FontStyle43"/>
          <w:rFonts w:asciiTheme="minorHAnsi" w:hAnsiTheme="minorHAnsi" w:cstheme="minorHAnsi"/>
          <w:lang w:val="en-GB" w:eastAsia="uk-UA"/>
        </w:rPr>
      </w:pPr>
      <w:proofErr w:type="gramStart"/>
      <w:r w:rsidRPr="00F87498">
        <w:rPr>
          <w:rStyle w:val="FontStyle43"/>
          <w:rFonts w:asciiTheme="minorHAnsi" w:hAnsiTheme="minorHAnsi" w:cstheme="minorHAnsi"/>
          <w:lang w:val="en-GB" w:eastAsia="uk-UA"/>
        </w:rPr>
        <w:t>commissions</w:t>
      </w:r>
      <w:proofErr w:type="gramEnd"/>
      <w:r w:rsidRPr="00F87498">
        <w:rPr>
          <w:rStyle w:val="FontStyle43"/>
          <w:rFonts w:asciiTheme="minorHAnsi" w:hAnsiTheme="minorHAnsi" w:cstheme="minorHAnsi"/>
          <w:lang w:val="en-GB" w:eastAsia="uk-UA"/>
        </w:rPr>
        <w:t xml:space="preserve"> received/paid after performing certain actions are recogni</w:t>
      </w:r>
      <w:r w:rsidR="005F7537" w:rsidRPr="00F87498">
        <w:rPr>
          <w:rStyle w:val="FontStyle43"/>
          <w:rFonts w:asciiTheme="minorHAnsi" w:hAnsiTheme="minorHAnsi" w:cstheme="minorHAnsi"/>
          <w:lang w:val="en-GB" w:eastAsia="uk-UA"/>
        </w:rPr>
        <w:t>s</w:t>
      </w:r>
      <w:r w:rsidRPr="00F87498">
        <w:rPr>
          <w:rStyle w:val="FontStyle43"/>
          <w:rFonts w:asciiTheme="minorHAnsi" w:hAnsiTheme="minorHAnsi" w:cstheme="minorHAnsi"/>
          <w:lang w:val="en-GB" w:eastAsia="uk-UA"/>
        </w:rPr>
        <w:t>ed as income/expenses after the completion of a specific transaction or event.</w:t>
      </w:r>
    </w:p>
    <w:p w14:paraId="1B1C747F" w14:textId="5C825C19" w:rsidR="006B6A1C" w:rsidRPr="00F87498" w:rsidRDefault="00AE5E8D" w:rsidP="00AE5E8D">
      <w:pPr>
        <w:pStyle w:val="a4"/>
        <w:tabs>
          <w:tab w:val="left" w:pos="0"/>
        </w:tabs>
        <w:spacing w:before="0" w:beforeAutospacing="0" w:after="0" w:afterAutospacing="0"/>
        <w:jc w:val="both"/>
        <w:rPr>
          <w:rFonts w:asciiTheme="minorHAnsi" w:hAnsiTheme="minorHAnsi" w:cstheme="minorHAnsi"/>
          <w:sz w:val="22"/>
          <w:szCs w:val="22"/>
          <w:lang w:val="en-GB" w:eastAsia="uk-UA"/>
        </w:rPr>
      </w:pPr>
      <w:r w:rsidRPr="00F87498">
        <w:rPr>
          <w:rStyle w:val="FontStyle43"/>
          <w:rFonts w:asciiTheme="minorHAnsi" w:hAnsiTheme="minorHAnsi" w:cstheme="minorHAnsi"/>
          <w:lang w:val="en-GB" w:eastAsia="uk-UA"/>
        </w:rPr>
        <w:t xml:space="preserve">Earnings and expenses attributable to future periods are </w:t>
      </w:r>
      <w:r w:rsidR="00CA4BBB" w:rsidRPr="00F87498">
        <w:rPr>
          <w:rStyle w:val="FontStyle43"/>
          <w:rFonts w:asciiTheme="minorHAnsi" w:hAnsiTheme="minorHAnsi" w:cstheme="minorHAnsi"/>
          <w:lang w:val="en-GB" w:eastAsia="uk-UA"/>
        </w:rPr>
        <w:t>carried</w:t>
      </w:r>
      <w:r w:rsidRPr="00F87498">
        <w:rPr>
          <w:rStyle w:val="FontStyle43"/>
          <w:rFonts w:asciiTheme="minorHAnsi" w:hAnsiTheme="minorHAnsi" w:cstheme="minorHAnsi"/>
          <w:lang w:val="en-GB" w:eastAsia="uk-UA"/>
        </w:rPr>
        <w:t xml:space="preserve"> as future income/expense. The Bank recogni</w:t>
      </w:r>
      <w:r w:rsidR="00CA4BBB" w:rsidRPr="00F87498">
        <w:rPr>
          <w:rStyle w:val="FontStyle43"/>
          <w:rFonts w:asciiTheme="minorHAnsi" w:hAnsiTheme="minorHAnsi" w:cstheme="minorHAnsi"/>
          <w:lang w:val="en-GB" w:eastAsia="uk-UA"/>
        </w:rPr>
        <w:t>s</w:t>
      </w:r>
      <w:r w:rsidRPr="00F87498">
        <w:rPr>
          <w:rStyle w:val="FontStyle43"/>
          <w:rFonts w:asciiTheme="minorHAnsi" w:hAnsiTheme="minorHAnsi" w:cstheme="minorHAnsi"/>
          <w:lang w:val="en-GB" w:eastAsia="uk-UA"/>
        </w:rPr>
        <w:t>es the amount of income and expenses attributable to the reporting period</w:t>
      </w:r>
      <w:r w:rsidR="00CA4BBB" w:rsidRPr="00F87498">
        <w:rPr>
          <w:rStyle w:val="FontStyle43"/>
          <w:rFonts w:asciiTheme="minorHAnsi" w:hAnsiTheme="minorHAnsi" w:cstheme="minorHAnsi"/>
          <w:lang w:val="en-GB" w:eastAsia="uk-UA"/>
        </w:rPr>
        <w:t xml:space="preserve"> on a monthly basis</w:t>
      </w:r>
      <w:r w:rsidRPr="00F87498">
        <w:rPr>
          <w:rStyle w:val="FontStyle43"/>
          <w:rFonts w:asciiTheme="minorHAnsi" w:hAnsiTheme="minorHAnsi" w:cstheme="minorHAnsi"/>
          <w:lang w:val="en-GB" w:eastAsia="uk-UA"/>
        </w:rPr>
        <w:t>.</w:t>
      </w:r>
      <w:r w:rsidR="006B6A1C" w:rsidRPr="00F87498">
        <w:rPr>
          <w:rFonts w:asciiTheme="minorHAnsi" w:hAnsiTheme="minorHAnsi" w:cstheme="minorHAnsi"/>
          <w:sz w:val="22"/>
          <w:szCs w:val="22"/>
          <w:lang w:val="en-GB"/>
        </w:rPr>
        <w:t xml:space="preserve"> </w:t>
      </w:r>
    </w:p>
    <w:p w14:paraId="6EC00403" w14:textId="77777777" w:rsidR="007C24D8" w:rsidRPr="00F87498" w:rsidRDefault="007C24D8" w:rsidP="00B8611D">
      <w:pPr>
        <w:spacing w:after="0"/>
        <w:jc w:val="both"/>
        <w:rPr>
          <w:rFonts w:asciiTheme="minorHAnsi" w:hAnsiTheme="minorHAnsi" w:cstheme="minorHAnsi"/>
          <w:b/>
          <w:i/>
          <w:sz w:val="22"/>
          <w:szCs w:val="22"/>
          <w:lang w:val="en-GB"/>
        </w:rPr>
      </w:pPr>
    </w:p>
    <w:p w14:paraId="6C11771A" w14:textId="1791379D" w:rsidR="00993467" w:rsidRPr="00F87498" w:rsidRDefault="002F3118" w:rsidP="00B8611D">
      <w:pPr>
        <w:spacing w:after="0"/>
        <w:jc w:val="both"/>
        <w:rPr>
          <w:rFonts w:asciiTheme="minorHAnsi" w:hAnsiTheme="minorHAnsi" w:cstheme="minorHAnsi"/>
          <w:b/>
          <w:i/>
          <w:sz w:val="22"/>
          <w:szCs w:val="22"/>
          <w:lang w:val="en-GB"/>
        </w:rPr>
      </w:pPr>
      <w:r w:rsidRPr="00F87498">
        <w:rPr>
          <w:rFonts w:asciiTheme="minorHAnsi" w:hAnsiTheme="minorHAnsi" w:cstheme="minorHAnsi"/>
          <w:b/>
          <w:i/>
          <w:sz w:val="22"/>
          <w:szCs w:val="22"/>
          <w:lang w:val="en-GB"/>
        </w:rPr>
        <w:t>4.</w:t>
      </w:r>
      <w:r w:rsidR="006B6A1C" w:rsidRPr="00F87498">
        <w:rPr>
          <w:rFonts w:asciiTheme="minorHAnsi" w:hAnsiTheme="minorHAnsi" w:cstheme="minorHAnsi"/>
          <w:b/>
          <w:i/>
          <w:sz w:val="22"/>
          <w:szCs w:val="22"/>
          <w:lang w:val="en-GB"/>
        </w:rPr>
        <w:t>11</w:t>
      </w:r>
      <w:r w:rsidRPr="00F87498">
        <w:rPr>
          <w:rFonts w:asciiTheme="minorHAnsi" w:hAnsiTheme="minorHAnsi" w:cstheme="minorHAnsi"/>
          <w:b/>
          <w:i/>
          <w:sz w:val="22"/>
          <w:szCs w:val="22"/>
          <w:lang w:val="en-GB"/>
        </w:rPr>
        <w:t xml:space="preserve">. </w:t>
      </w:r>
      <w:r w:rsidR="00AE5E8D" w:rsidRPr="00F87498">
        <w:rPr>
          <w:rFonts w:asciiTheme="minorHAnsi" w:hAnsiTheme="minorHAnsi" w:cstheme="minorHAnsi"/>
          <w:b/>
          <w:i/>
          <w:sz w:val="22"/>
          <w:szCs w:val="22"/>
          <w:lang w:val="en-GB"/>
        </w:rPr>
        <w:t xml:space="preserve">Foreign currency revaluation </w:t>
      </w:r>
    </w:p>
    <w:p w14:paraId="75130E5D" w14:textId="77777777" w:rsidR="00993467" w:rsidRPr="00F87498" w:rsidRDefault="00993467" w:rsidP="00B8611D">
      <w:pPr>
        <w:spacing w:after="0"/>
        <w:jc w:val="both"/>
        <w:rPr>
          <w:rFonts w:asciiTheme="minorHAnsi" w:hAnsiTheme="minorHAnsi" w:cstheme="minorHAnsi"/>
          <w:sz w:val="22"/>
          <w:szCs w:val="22"/>
          <w:lang w:val="en-GB"/>
        </w:rPr>
      </w:pPr>
    </w:p>
    <w:p w14:paraId="3A623CB9" w14:textId="0A23C7B5" w:rsidR="00AE5E8D" w:rsidRPr="00F87498" w:rsidRDefault="00AE5E8D" w:rsidP="00AE5E8D">
      <w:pPr>
        <w:pStyle w:val="Style13"/>
        <w:tabs>
          <w:tab w:val="left" w:pos="851"/>
        </w:tabs>
        <w:ind w:firstLine="0"/>
        <w:rPr>
          <w:rStyle w:val="FontStyle43"/>
          <w:rFonts w:asciiTheme="minorHAnsi" w:hAnsiTheme="minorHAnsi" w:cstheme="minorHAnsi"/>
          <w:lang w:val="en-GB" w:eastAsia="uk-UA"/>
        </w:rPr>
      </w:pPr>
      <w:r w:rsidRPr="00F87498">
        <w:rPr>
          <w:rStyle w:val="FontStyle43"/>
          <w:rFonts w:asciiTheme="minorHAnsi" w:hAnsiTheme="minorHAnsi" w:cstheme="minorHAnsi"/>
          <w:lang w:val="en-GB" w:eastAsia="uk-UA"/>
        </w:rPr>
        <w:t xml:space="preserve">Monetary assets and liabilities denominated in foreign currencies were translated into UAH at the official exchange rates at the reporting date. Foreign currency transactions were </w:t>
      </w:r>
      <w:r w:rsidR="00CA4BBB" w:rsidRPr="00F87498">
        <w:rPr>
          <w:rStyle w:val="FontStyle43"/>
          <w:rFonts w:asciiTheme="minorHAnsi" w:hAnsiTheme="minorHAnsi" w:cstheme="minorHAnsi"/>
          <w:lang w:val="en-GB" w:eastAsia="uk-UA"/>
        </w:rPr>
        <w:t>accounted for</w:t>
      </w:r>
      <w:r w:rsidRPr="00F87498">
        <w:rPr>
          <w:rStyle w:val="FontStyle43"/>
          <w:rFonts w:asciiTheme="minorHAnsi" w:hAnsiTheme="minorHAnsi" w:cstheme="minorHAnsi"/>
          <w:lang w:val="en-GB" w:eastAsia="uk-UA"/>
        </w:rPr>
        <w:t xml:space="preserve"> using the official exchange rates at the dates of the respective transactions. Profit and losses arising from the revaluation of a foreign currency are included in the item “Outcome from the foreign currency revaluation” of the </w:t>
      </w:r>
      <w:r w:rsidR="00CA4BBB" w:rsidRPr="00F87498">
        <w:rPr>
          <w:rStyle w:val="FontStyle43"/>
          <w:rFonts w:asciiTheme="minorHAnsi" w:hAnsiTheme="minorHAnsi" w:cstheme="minorHAnsi"/>
          <w:lang w:val="en-GB" w:eastAsia="uk-UA"/>
        </w:rPr>
        <w:t>S</w:t>
      </w:r>
      <w:r w:rsidRPr="00F87498">
        <w:rPr>
          <w:rStyle w:val="FontStyle43"/>
          <w:rFonts w:asciiTheme="minorHAnsi" w:hAnsiTheme="minorHAnsi" w:cstheme="minorHAnsi"/>
          <w:lang w:val="en-GB" w:eastAsia="uk-UA"/>
        </w:rPr>
        <w:t xml:space="preserve">tatement </w:t>
      </w:r>
      <w:r w:rsidR="00444B4B" w:rsidRPr="00F87498">
        <w:rPr>
          <w:rStyle w:val="FontStyle43"/>
          <w:rFonts w:asciiTheme="minorHAnsi" w:hAnsiTheme="minorHAnsi" w:cstheme="minorHAnsi"/>
          <w:lang w:val="en-GB" w:eastAsia="uk-UA"/>
        </w:rPr>
        <w:t xml:space="preserve">of income and loss </w:t>
      </w:r>
      <w:r w:rsidRPr="00F87498">
        <w:rPr>
          <w:rStyle w:val="FontStyle43"/>
          <w:rFonts w:asciiTheme="minorHAnsi" w:hAnsiTheme="minorHAnsi" w:cstheme="minorHAnsi"/>
          <w:lang w:val="en-GB" w:eastAsia="uk-UA"/>
        </w:rPr>
        <w:t xml:space="preserve">and other comprehensive income (Statement of financial results). Income and expense items </w:t>
      </w:r>
      <w:r w:rsidR="00444B4B" w:rsidRPr="00F87498">
        <w:rPr>
          <w:rStyle w:val="FontStyle43"/>
          <w:rFonts w:asciiTheme="minorHAnsi" w:hAnsiTheme="minorHAnsi" w:cstheme="minorHAnsi"/>
          <w:lang w:val="en-GB" w:eastAsia="uk-UA"/>
        </w:rPr>
        <w:t xml:space="preserve">attributable to future periods </w:t>
      </w:r>
      <w:r w:rsidR="00664B6C" w:rsidRPr="00F87498">
        <w:rPr>
          <w:rStyle w:val="FontStyle43"/>
          <w:rFonts w:asciiTheme="minorHAnsi" w:hAnsiTheme="minorHAnsi" w:cstheme="minorHAnsi"/>
          <w:lang w:val="en-GB" w:eastAsia="uk-UA"/>
        </w:rPr>
        <w:t>arising</w:t>
      </w:r>
      <w:r w:rsidRPr="00F87498">
        <w:rPr>
          <w:rStyle w:val="FontStyle43"/>
          <w:rFonts w:asciiTheme="minorHAnsi" w:hAnsiTheme="minorHAnsi" w:cstheme="minorHAnsi"/>
          <w:lang w:val="en-GB" w:eastAsia="uk-UA"/>
        </w:rPr>
        <w:t xml:space="preserve"> in foreign currency on non-monetary items are also non-monetary and </w:t>
      </w:r>
      <w:r w:rsidR="00444B4B" w:rsidRPr="00F87498">
        <w:rPr>
          <w:rStyle w:val="FontStyle43"/>
          <w:rFonts w:asciiTheme="minorHAnsi" w:hAnsiTheme="minorHAnsi" w:cstheme="minorHAnsi"/>
          <w:lang w:val="en-GB" w:eastAsia="uk-UA"/>
        </w:rPr>
        <w:t>were carried</w:t>
      </w:r>
      <w:r w:rsidRPr="00F87498">
        <w:rPr>
          <w:rStyle w:val="FontStyle43"/>
          <w:rFonts w:asciiTheme="minorHAnsi" w:hAnsiTheme="minorHAnsi" w:cstheme="minorHAnsi"/>
          <w:lang w:val="en-GB" w:eastAsia="uk-UA"/>
        </w:rPr>
        <w:t xml:space="preserve"> at the official exchange rate at the date of </w:t>
      </w:r>
      <w:r w:rsidR="00444B4B" w:rsidRPr="00F87498">
        <w:rPr>
          <w:rStyle w:val="FontStyle43"/>
          <w:rFonts w:asciiTheme="minorHAnsi" w:hAnsiTheme="minorHAnsi" w:cstheme="minorHAnsi"/>
          <w:lang w:val="en-GB" w:eastAsia="uk-UA"/>
        </w:rPr>
        <w:t xml:space="preserve">payment </w:t>
      </w:r>
      <w:r w:rsidRPr="00F87498">
        <w:rPr>
          <w:rStyle w:val="FontStyle43"/>
          <w:rFonts w:asciiTheme="minorHAnsi" w:hAnsiTheme="minorHAnsi" w:cstheme="minorHAnsi"/>
          <w:lang w:val="en-GB" w:eastAsia="uk-UA"/>
        </w:rPr>
        <w:t xml:space="preserve">settlement, </w:t>
      </w:r>
      <w:r w:rsidRPr="00F87498">
        <w:rPr>
          <w:rStyle w:val="FontStyle43"/>
          <w:rFonts w:asciiTheme="minorHAnsi" w:hAnsiTheme="minorHAnsi" w:cstheme="minorHAnsi"/>
          <w:i/>
          <w:iCs/>
          <w:lang w:val="en-GB" w:eastAsia="uk-UA"/>
        </w:rPr>
        <w:t>i</w:t>
      </w:r>
      <w:r w:rsidR="00F85D22" w:rsidRPr="00F87498">
        <w:rPr>
          <w:rStyle w:val="FontStyle43"/>
          <w:rFonts w:asciiTheme="minorHAnsi" w:hAnsiTheme="minorHAnsi" w:cstheme="minorHAnsi"/>
          <w:i/>
          <w:iCs/>
          <w:lang w:val="en-GB" w:eastAsia="uk-UA"/>
        </w:rPr>
        <w:t>.</w:t>
      </w:r>
      <w:r w:rsidRPr="00F87498">
        <w:rPr>
          <w:rStyle w:val="FontStyle43"/>
          <w:rFonts w:asciiTheme="minorHAnsi" w:hAnsiTheme="minorHAnsi" w:cstheme="minorHAnsi"/>
          <w:i/>
          <w:iCs/>
          <w:lang w:val="en-GB" w:eastAsia="uk-UA"/>
        </w:rPr>
        <w:t>e</w:t>
      </w:r>
      <w:r w:rsidR="00F85D22" w:rsidRPr="00F87498">
        <w:rPr>
          <w:rStyle w:val="FontStyle43"/>
          <w:rFonts w:asciiTheme="minorHAnsi" w:hAnsiTheme="minorHAnsi" w:cstheme="minorHAnsi"/>
          <w:i/>
          <w:iCs/>
          <w:lang w:val="en-GB" w:eastAsia="uk-UA"/>
        </w:rPr>
        <w:t>.</w:t>
      </w:r>
      <w:r w:rsidRPr="00F87498">
        <w:rPr>
          <w:rStyle w:val="FontStyle43"/>
          <w:rFonts w:asciiTheme="minorHAnsi" w:hAnsiTheme="minorHAnsi" w:cstheme="minorHAnsi"/>
          <w:lang w:val="en-GB" w:eastAsia="uk-UA"/>
        </w:rPr>
        <w:t xml:space="preserve"> actual receipt</w:t>
      </w:r>
      <w:r w:rsidR="00F85D22" w:rsidRPr="00F87498">
        <w:rPr>
          <w:rStyle w:val="FontStyle43"/>
          <w:rFonts w:asciiTheme="minorHAnsi" w:hAnsiTheme="minorHAnsi" w:cstheme="minorHAnsi"/>
          <w:lang w:val="en-GB" w:eastAsia="uk-UA"/>
        </w:rPr>
        <w:t>/</w:t>
      </w:r>
      <w:r w:rsidRPr="00F87498">
        <w:rPr>
          <w:rStyle w:val="FontStyle43"/>
          <w:rFonts w:asciiTheme="minorHAnsi" w:hAnsiTheme="minorHAnsi" w:cstheme="minorHAnsi"/>
          <w:lang w:val="en-GB" w:eastAsia="uk-UA"/>
        </w:rPr>
        <w:t xml:space="preserve">payment, and </w:t>
      </w:r>
      <w:r w:rsidR="00F85D22" w:rsidRPr="00F87498">
        <w:rPr>
          <w:rStyle w:val="FontStyle43"/>
          <w:rFonts w:asciiTheme="minorHAnsi" w:hAnsiTheme="minorHAnsi" w:cstheme="minorHAnsi"/>
          <w:lang w:val="en-GB" w:eastAsia="uk-UA"/>
        </w:rPr>
        <w:t>were</w:t>
      </w:r>
      <w:r w:rsidRPr="00F87498">
        <w:rPr>
          <w:rStyle w:val="FontStyle43"/>
          <w:rFonts w:asciiTheme="minorHAnsi" w:hAnsiTheme="minorHAnsi" w:cstheme="minorHAnsi"/>
          <w:lang w:val="en-GB" w:eastAsia="uk-UA"/>
        </w:rPr>
        <w:t xml:space="preserve"> not revalued at each change in official </w:t>
      </w:r>
      <w:r w:rsidR="00F85D22" w:rsidRPr="00F87498">
        <w:rPr>
          <w:rStyle w:val="FontStyle43"/>
          <w:rFonts w:asciiTheme="minorHAnsi" w:hAnsiTheme="minorHAnsi" w:cstheme="minorHAnsi"/>
          <w:lang w:val="en-GB" w:eastAsia="uk-UA"/>
        </w:rPr>
        <w:t xml:space="preserve">exchange </w:t>
      </w:r>
      <w:r w:rsidRPr="00F87498">
        <w:rPr>
          <w:rStyle w:val="FontStyle43"/>
          <w:rFonts w:asciiTheme="minorHAnsi" w:hAnsiTheme="minorHAnsi" w:cstheme="minorHAnsi"/>
          <w:lang w:val="en-GB" w:eastAsia="uk-UA"/>
        </w:rPr>
        <w:t>rates until they are recogni</w:t>
      </w:r>
      <w:r w:rsidR="00444B4B" w:rsidRPr="00F87498">
        <w:rPr>
          <w:rStyle w:val="FontStyle43"/>
          <w:rFonts w:asciiTheme="minorHAnsi" w:hAnsiTheme="minorHAnsi" w:cstheme="minorHAnsi"/>
          <w:lang w:val="en-GB" w:eastAsia="uk-UA"/>
        </w:rPr>
        <w:t>s</w:t>
      </w:r>
      <w:r w:rsidRPr="00F87498">
        <w:rPr>
          <w:rStyle w:val="FontStyle43"/>
          <w:rFonts w:asciiTheme="minorHAnsi" w:hAnsiTheme="minorHAnsi" w:cstheme="minorHAnsi"/>
          <w:lang w:val="en-GB" w:eastAsia="uk-UA"/>
        </w:rPr>
        <w:t>ed</w:t>
      </w:r>
      <w:r w:rsidR="00F85D22" w:rsidRPr="00F87498">
        <w:rPr>
          <w:rStyle w:val="FontStyle43"/>
          <w:rFonts w:asciiTheme="minorHAnsi" w:hAnsiTheme="minorHAnsi" w:cstheme="minorHAnsi"/>
          <w:lang w:val="en-GB" w:eastAsia="uk-UA"/>
        </w:rPr>
        <w:t xml:space="preserve"> at respective</w:t>
      </w:r>
      <w:r w:rsidRPr="00F87498">
        <w:rPr>
          <w:rStyle w:val="FontStyle43"/>
          <w:rFonts w:asciiTheme="minorHAnsi" w:hAnsiTheme="minorHAnsi" w:cstheme="minorHAnsi"/>
          <w:lang w:val="en-GB" w:eastAsia="uk-UA"/>
        </w:rPr>
        <w:t xml:space="preserve"> income/expense accounts.</w:t>
      </w:r>
    </w:p>
    <w:p w14:paraId="65C05FCB" w14:textId="77777777" w:rsidR="00AE5E8D" w:rsidRPr="00F87498" w:rsidRDefault="00AE5E8D" w:rsidP="00AE5E8D">
      <w:pPr>
        <w:pStyle w:val="Style13"/>
        <w:tabs>
          <w:tab w:val="left" w:pos="851"/>
        </w:tabs>
        <w:rPr>
          <w:rStyle w:val="FontStyle43"/>
          <w:rFonts w:asciiTheme="minorHAnsi" w:hAnsiTheme="minorHAnsi" w:cstheme="minorHAnsi"/>
          <w:lang w:val="en-GB" w:eastAsia="uk-UA"/>
        </w:rPr>
      </w:pPr>
    </w:p>
    <w:p w14:paraId="16E3C702" w14:textId="77777777" w:rsidR="00AE5E8D" w:rsidRPr="00F87498" w:rsidRDefault="00AE5E8D" w:rsidP="00AE5E8D">
      <w:pPr>
        <w:pStyle w:val="Style13"/>
        <w:widowControl/>
        <w:tabs>
          <w:tab w:val="left" w:pos="851"/>
        </w:tabs>
        <w:spacing w:line="240" w:lineRule="auto"/>
        <w:ind w:firstLine="0"/>
        <w:rPr>
          <w:rStyle w:val="FontStyle43"/>
          <w:rFonts w:asciiTheme="minorHAnsi" w:hAnsiTheme="minorHAnsi" w:cstheme="minorHAnsi"/>
          <w:lang w:val="en-GB" w:eastAsia="uk-UA"/>
        </w:rPr>
      </w:pPr>
      <w:r w:rsidRPr="00F87498">
        <w:rPr>
          <w:rStyle w:val="FontStyle43"/>
          <w:rFonts w:asciiTheme="minorHAnsi" w:hAnsiTheme="minorHAnsi" w:cstheme="minorHAnsi"/>
          <w:lang w:val="en-GB" w:eastAsia="uk-UA"/>
        </w:rPr>
        <w:t>In preparing these financial statements, the Bank has used the following foreign exchange rates:</w:t>
      </w:r>
    </w:p>
    <w:p w14:paraId="084FC87A" w14:textId="77777777" w:rsidR="006B6A1C" w:rsidRPr="00F87498" w:rsidRDefault="006B6A1C" w:rsidP="00B8611D">
      <w:pPr>
        <w:pStyle w:val="a4"/>
        <w:tabs>
          <w:tab w:val="left" w:pos="426"/>
        </w:tabs>
        <w:spacing w:before="0" w:beforeAutospacing="0" w:after="0" w:afterAutospacing="0"/>
        <w:ind w:left="426"/>
        <w:rPr>
          <w:rStyle w:val="FontStyle264"/>
          <w:rFonts w:asciiTheme="minorHAnsi" w:hAnsiTheme="minorHAnsi" w:cstheme="minorHAnsi"/>
          <w:sz w:val="22"/>
          <w:szCs w:val="22"/>
          <w:lang w:val="en-GB"/>
        </w:rPr>
      </w:pPr>
    </w:p>
    <w:tbl>
      <w:tblPr>
        <w:tblW w:w="7332" w:type="dxa"/>
        <w:tblLook w:val="00A0" w:firstRow="1" w:lastRow="0" w:firstColumn="1" w:lastColumn="0" w:noHBand="0" w:noVBand="0"/>
      </w:tblPr>
      <w:tblGrid>
        <w:gridCol w:w="3720"/>
        <w:gridCol w:w="1806"/>
        <w:gridCol w:w="1806"/>
      </w:tblGrid>
      <w:tr w:rsidR="00D2700D" w:rsidRPr="00F87498" w14:paraId="32CF9493" w14:textId="77777777" w:rsidTr="00D2700D">
        <w:trPr>
          <w:trHeight w:val="266"/>
        </w:trPr>
        <w:tc>
          <w:tcPr>
            <w:tcW w:w="3720" w:type="dxa"/>
            <w:tcBorders>
              <w:bottom w:val="single" w:sz="4" w:space="0" w:color="auto"/>
            </w:tcBorders>
          </w:tcPr>
          <w:p w14:paraId="1A182742" w14:textId="7704B254" w:rsidR="00D2700D" w:rsidRPr="00F87498" w:rsidRDefault="00F85D22" w:rsidP="00B8611D">
            <w:pPr>
              <w:spacing w:after="0"/>
              <w:jc w:val="center"/>
              <w:rPr>
                <w:rFonts w:asciiTheme="minorHAnsi" w:hAnsiTheme="minorHAnsi" w:cstheme="minorHAnsi"/>
                <w:sz w:val="22"/>
                <w:szCs w:val="22"/>
                <w:lang w:val="en-GB"/>
              </w:rPr>
            </w:pPr>
            <w:r w:rsidRPr="00F87498">
              <w:rPr>
                <w:rFonts w:asciiTheme="minorHAnsi" w:hAnsiTheme="minorHAnsi" w:cstheme="minorHAnsi"/>
                <w:sz w:val="22"/>
                <w:szCs w:val="22"/>
                <w:lang w:val="en-GB"/>
              </w:rPr>
              <w:t>C</w:t>
            </w:r>
            <w:r w:rsidRPr="00F87498">
              <w:rPr>
                <w:lang w:val="en-GB"/>
              </w:rPr>
              <w:t>urrency</w:t>
            </w:r>
          </w:p>
        </w:tc>
        <w:tc>
          <w:tcPr>
            <w:tcW w:w="1806" w:type="dxa"/>
            <w:tcBorders>
              <w:bottom w:val="single" w:sz="4" w:space="0" w:color="auto"/>
            </w:tcBorders>
          </w:tcPr>
          <w:p w14:paraId="2BA6D7F5" w14:textId="695E1518" w:rsidR="00D2700D" w:rsidRPr="00F87498" w:rsidRDefault="00F85D22" w:rsidP="00B8611D">
            <w:pPr>
              <w:spacing w:after="0"/>
              <w:jc w:val="center"/>
              <w:rPr>
                <w:rFonts w:asciiTheme="minorHAnsi" w:hAnsiTheme="minorHAnsi" w:cstheme="minorHAnsi"/>
                <w:sz w:val="22"/>
                <w:szCs w:val="22"/>
                <w:lang w:val="en-GB"/>
              </w:rPr>
            </w:pPr>
            <w:r w:rsidRPr="00F87498">
              <w:rPr>
                <w:rFonts w:asciiTheme="minorHAnsi" w:hAnsiTheme="minorHAnsi" w:cstheme="minorHAnsi"/>
                <w:sz w:val="22"/>
                <w:szCs w:val="22"/>
                <w:lang w:val="en-GB"/>
              </w:rPr>
              <w:t>D</w:t>
            </w:r>
            <w:r w:rsidRPr="00F87498">
              <w:rPr>
                <w:lang w:val="en-GB"/>
              </w:rPr>
              <w:t xml:space="preserve">ecember </w:t>
            </w:r>
            <w:r w:rsidR="00D2700D" w:rsidRPr="00F87498">
              <w:rPr>
                <w:rFonts w:asciiTheme="minorHAnsi" w:hAnsiTheme="minorHAnsi" w:cstheme="minorHAnsi"/>
                <w:sz w:val="22"/>
                <w:szCs w:val="22"/>
                <w:lang w:val="en-GB"/>
              </w:rPr>
              <w:t>31</w:t>
            </w:r>
            <w:r w:rsidRPr="00F87498">
              <w:rPr>
                <w:rFonts w:asciiTheme="minorHAnsi" w:hAnsiTheme="minorHAnsi" w:cstheme="minorHAnsi"/>
                <w:sz w:val="22"/>
                <w:szCs w:val="22"/>
                <w:lang w:val="en-GB"/>
              </w:rPr>
              <w:t>,</w:t>
            </w:r>
            <w:r w:rsidR="00D2700D" w:rsidRPr="00F87498">
              <w:rPr>
                <w:rFonts w:asciiTheme="minorHAnsi" w:hAnsiTheme="minorHAnsi" w:cstheme="minorHAnsi"/>
                <w:sz w:val="22"/>
                <w:szCs w:val="22"/>
                <w:lang w:val="en-GB"/>
              </w:rPr>
              <w:t xml:space="preserve"> 201</w:t>
            </w:r>
            <w:r w:rsidR="00AA751E" w:rsidRPr="00F87498">
              <w:rPr>
                <w:rFonts w:asciiTheme="minorHAnsi" w:hAnsiTheme="minorHAnsi" w:cstheme="minorHAnsi"/>
                <w:sz w:val="22"/>
                <w:szCs w:val="22"/>
                <w:lang w:val="en-GB"/>
              </w:rPr>
              <w:t>9</w:t>
            </w:r>
          </w:p>
        </w:tc>
        <w:tc>
          <w:tcPr>
            <w:tcW w:w="1806" w:type="dxa"/>
            <w:tcBorders>
              <w:bottom w:val="single" w:sz="4" w:space="0" w:color="auto"/>
            </w:tcBorders>
          </w:tcPr>
          <w:p w14:paraId="3AB7A8B2" w14:textId="38DDF5A7" w:rsidR="00D2700D" w:rsidRPr="00F87498" w:rsidRDefault="00F85D22" w:rsidP="00B8611D">
            <w:pPr>
              <w:spacing w:after="0"/>
              <w:jc w:val="center"/>
              <w:rPr>
                <w:rFonts w:asciiTheme="minorHAnsi" w:hAnsiTheme="minorHAnsi" w:cstheme="minorHAnsi"/>
                <w:sz w:val="22"/>
                <w:szCs w:val="22"/>
                <w:lang w:val="en-GB"/>
              </w:rPr>
            </w:pPr>
            <w:r w:rsidRPr="00F87498">
              <w:rPr>
                <w:rFonts w:asciiTheme="minorHAnsi" w:hAnsiTheme="minorHAnsi" w:cstheme="minorHAnsi"/>
                <w:sz w:val="22"/>
                <w:szCs w:val="22"/>
                <w:lang w:val="en-GB"/>
              </w:rPr>
              <w:t>D</w:t>
            </w:r>
            <w:r w:rsidRPr="00F87498">
              <w:rPr>
                <w:lang w:val="en-GB"/>
              </w:rPr>
              <w:t>ecember 31,</w:t>
            </w:r>
            <w:r w:rsidR="00523F35" w:rsidRPr="00F87498">
              <w:rPr>
                <w:rFonts w:asciiTheme="minorHAnsi" w:hAnsiTheme="minorHAnsi" w:cstheme="minorHAnsi"/>
                <w:sz w:val="22"/>
                <w:szCs w:val="22"/>
                <w:lang w:val="en-GB"/>
              </w:rPr>
              <w:t xml:space="preserve"> 201</w:t>
            </w:r>
            <w:r w:rsidR="00AA751E" w:rsidRPr="00F87498">
              <w:rPr>
                <w:rFonts w:asciiTheme="minorHAnsi" w:hAnsiTheme="minorHAnsi" w:cstheme="minorHAnsi"/>
                <w:sz w:val="22"/>
                <w:szCs w:val="22"/>
                <w:lang w:val="en-GB"/>
              </w:rPr>
              <w:t>8</w:t>
            </w:r>
          </w:p>
        </w:tc>
      </w:tr>
      <w:tr w:rsidR="00AA751E" w:rsidRPr="00F87498" w14:paraId="5FA1B1E7" w14:textId="77777777" w:rsidTr="00D2700D">
        <w:trPr>
          <w:trHeight w:val="266"/>
        </w:trPr>
        <w:tc>
          <w:tcPr>
            <w:tcW w:w="3720" w:type="dxa"/>
            <w:tcBorders>
              <w:top w:val="single" w:sz="4" w:space="0" w:color="auto"/>
            </w:tcBorders>
          </w:tcPr>
          <w:p w14:paraId="6083920F" w14:textId="3E5B708D" w:rsidR="00AA751E" w:rsidRPr="00F87498" w:rsidRDefault="00AA751E" w:rsidP="00B8611D">
            <w:pPr>
              <w:spacing w:after="0"/>
              <w:jc w:val="both"/>
              <w:rPr>
                <w:rFonts w:asciiTheme="minorHAnsi" w:hAnsiTheme="minorHAnsi" w:cstheme="minorHAnsi"/>
                <w:sz w:val="22"/>
                <w:szCs w:val="22"/>
                <w:lang w:val="en-GB"/>
              </w:rPr>
            </w:pPr>
            <w:r w:rsidRPr="00F87498">
              <w:rPr>
                <w:rFonts w:asciiTheme="minorHAnsi" w:hAnsiTheme="minorHAnsi" w:cstheme="minorHAnsi"/>
                <w:sz w:val="22"/>
                <w:szCs w:val="22"/>
                <w:lang w:val="en-GB"/>
              </w:rPr>
              <w:t xml:space="preserve">100 </w:t>
            </w:r>
            <w:r w:rsidR="00444B4B" w:rsidRPr="00F87498">
              <w:rPr>
                <w:rFonts w:asciiTheme="minorHAnsi" w:hAnsiTheme="minorHAnsi" w:cstheme="minorHAnsi"/>
                <w:sz w:val="22"/>
                <w:szCs w:val="22"/>
                <w:lang w:val="en-GB"/>
              </w:rPr>
              <w:t>USD</w:t>
            </w:r>
          </w:p>
        </w:tc>
        <w:tc>
          <w:tcPr>
            <w:tcW w:w="1806" w:type="dxa"/>
            <w:tcBorders>
              <w:top w:val="single" w:sz="4" w:space="0" w:color="auto"/>
            </w:tcBorders>
          </w:tcPr>
          <w:p w14:paraId="32872E4E" w14:textId="53DCB595" w:rsidR="00AA751E" w:rsidRPr="00F87498" w:rsidRDefault="00AA751E" w:rsidP="00B8611D">
            <w:pPr>
              <w:spacing w:after="0"/>
              <w:jc w:val="right"/>
              <w:rPr>
                <w:rFonts w:asciiTheme="minorHAnsi" w:hAnsiTheme="minorHAnsi" w:cstheme="minorHAnsi"/>
                <w:sz w:val="22"/>
                <w:szCs w:val="22"/>
                <w:lang w:val="en-GB"/>
              </w:rPr>
            </w:pPr>
            <w:r w:rsidRPr="00F87498">
              <w:rPr>
                <w:rFonts w:asciiTheme="minorHAnsi" w:hAnsiTheme="minorHAnsi" w:cstheme="minorHAnsi"/>
                <w:sz w:val="22"/>
                <w:szCs w:val="22"/>
                <w:lang w:val="en-GB"/>
              </w:rPr>
              <w:t>2</w:t>
            </w:r>
            <w:r w:rsidR="00F85D22" w:rsidRPr="00F87498">
              <w:rPr>
                <w:rFonts w:asciiTheme="minorHAnsi" w:hAnsiTheme="minorHAnsi" w:cstheme="minorHAnsi"/>
                <w:sz w:val="22"/>
                <w:szCs w:val="22"/>
                <w:lang w:val="en-GB"/>
              </w:rPr>
              <w:t>,</w:t>
            </w:r>
            <w:r w:rsidR="003978C4" w:rsidRPr="00F87498">
              <w:rPr>
                <w:rFonts w:asciiTheme="minorHAnsi" w:hAnsiTheme="minorHAnsi" w:cstheme="minorHAnsi"/>
                <w:sz w:val="22"/>
                <w:szCs w:val="22"/>
                <w:lang w:val="en-GB"/>
              </w:rPr>
              <w:t>368</w:t>
            </w:r>
            <w:r w:rsidR="00F85D22" w:rsidRPr="00F87498">
              <w:rPr>
                <w:rFonts w:asciiTheme="minorHAnsi" w:hAnsiTheme="minorHAnsi" w:cstheme="minorHAnsi"/>
                <w:sz w:val="22"/>
                <w:szCs w:val="22"/>
                <w:lang w:val="en-GB"/>
              </w:rPr>
              <w:t>.</w:t>
            </w:r>
            <w:r w:rsidR="00CF2FBE" w:rsidRPr="00F87498">
              <w:rPr>
                <w:rFonts w:asciiTheme="minorHAnsi" w:hAnsiTheme="minorHAnsi" w:cstheme="minorHAnsi"/>
                <w:sz w:val="22"/>
                <w:szCs w:val="22"/>
                <w:lang w:val="en-GB"/>
              </w:rPr>
              <w:t>6200</w:t>
            </w:r>
          </w:p>
        </w:tc>
        <w:tc>
          <w:tcPr>
            <w:tcW w:w="1806" w:type="dxa"/>
            <w:tcBorders>
              <w:top w:val="single" w:sz="4" w:space="0" w:color="auto"/>
            </w:tcBorders>
          </w:tcPr>
          <w:p w14:paraId="07082C8C" w14:textId="6CAA4673" w:rsidR="00AA751E" w:rsidRPr="00F87498" w:rsidRDefault="00AA751E" w:rsidP="00B8611D">
            <w:pPr>
              <w:spacing w:after="0"/>
              <w:jc w:val="right"/>
              <w:rPr>
                <w:rFonts w:asciiTheme="minorHAnsi" w:hAnsiTheme="minorHAnsi" w:cstheme="minorHAnsi"/>
                <w:sz w:val="22"/>
                <w:szCs w:val="22"/>
                <w:lang w:val="en-GB"/>
              </w:rPr>
            </w:pPr>
            <w:r w:rsidRPr="00F87498">
              <w:rPr>
                <w:rFonts w:asciiTheme="minorHAnsi" w:hAnsiTheme="minorHAnsi" w:cstheme="minorHAnsi"/>
                <w:sz w:val="22"/>
                <w:szCs w:val="22"/>
                <w:lang w:val="en-GB"/>
              </w:rPr>
              <w:t>2</w:t>
            </w:r>
            <w:r w:rsidR="00F85D22" w:rsidRPr="00F87498">
              <w:rPr>
                <w:rFonts w:asciiTheme="minorHAnsi" w:hAnsiTheme="minorHAnsi" w:cstheme="minorHAnsi"/>
                <w:sz w:val="22"/>
                <w:szCs w:val="22"/>
                <w:lang w:val="en-GB"/>
              </w:rPr>
              <w:t>,</w:t>
            </w:r>
            <w:r w:rsidRPr="00F87498">
              <w:rPr>
                <w:rFonts w:asciiTheme="minorHAnsi" w:hAnsiTheme="minorHAnsi" w:cstheme="minorHAnsi"/>
                <w:sz w:val="22"/>
                <w:szCs w:val="22"/>
                <w:lang w:val="en-GB"/>
              </w:rPr>
              <w:t>768</w:t>
            </w:r>
            <w:r w:rsidR="00F85D22" w:rsidRPr="00F87498">
              <w:rPr>
                <w:rFonts w:asciiTheme="minorHAnsi" w:hAnsiTheme="minorHAnsi" w:cstheme="minorHAnsi"/>
                <w:sz w:val="22"/>
                <w:szCs w:val="22"/>
                <w:lang w:val="en-GB"/>
              </w:rPr>
              <w:t>.</w:t>
            </w:r>
            <w:r w:rsidRPr="00F87498">
              <w:rPr>
                <w:rFonts w:asciiTheme="minorHAnsi" w:hAnsiTheme="minorHAnsi" w:cstheme="minorHAnsi"/>
                <w:sz w:val="22"/>
                <w:szCs w:val="22"/>
                <w:lang w:val="en-GB"/>
              </w:rPr>
              <w:t>8264</w:t>
            </w:r>
          </w:p>
        </w:tc>
      </w:tr>
      <w:tr w:rsidR="00AA751E" w:rsidRPr="00F87498" w14:paraId="620DF12D" w14:textId="77777777" w:rsidTr="00D93AB6">
        <w:trPr>
          <w:trHeight w:val="281"/>
        </w:trPr>
        <w:tc>
          <w:tcPr>
            <w:tcW w:w="3720" w:type="dxa"/>
          </w:tcPr>
          <w:p w14:paraId="5932C9DA" w14:textId="4024F7E5" w:rsidR="00AA751E" w:rsidRPr="00F87498" w:rsidRDefault="00AA751E" w:rsidP="00B8611D">
            <w:pPr>
              <w:spacing w:after="0"/>
              <w:jc w:val="both"/>
              <w:rPr>
                <w:rFonts w:asciiTheme="minorHAnsi" w:hAnsiTheme="minorHAnsi" w:cstheme="minorHAnsi"/>
                <w:sz w:val="22"/>
                <w:szCs w:val="22"/>
                <w:lang w:val="en-GB"/>
              </w:rPr>
            </w:pPr>
            <w:r w:rsidRPr="00F87498">
              <w:rPr>
                <w:rFonts w:asciiTheme="minorHAnsi" w:hAnsiTheme="minorHAnsi" w:cstheme="minorHAnsi"/>
                <w:sz w:val="22"/>
                <w:szCs w:val="22"/>
                <w:lang w:val="en-GB"/>
              </w:rPr>
              <w:t xml:space="preserve">100 </w:t>
            </w:r>
            <w:r w:rsidR="00F85D22" w:rsidRPr="00F87498">
              <w:rPr>
                <w:rFonts w:asciiTheme="minorHAnsi" w:hAnsiTheme="minorHAnsi" w:cstheme="minorHAnsi"/>
                <w:sz w:val="22"/>
                <w:szCs w:val="22"/>
                <w:lang w:val="en-GB"/>
              </w:rPr>
              <w:t>euro</w:t>
            </w:r>
          </w:p>
        </w:tc>
        <w:tc>
          <w:tcPr>
            <w:tcW w:w="1806" w:type="dxa"/>
          </w:tcPr>
          <w:p w14:paraId="0C768F5C" w14:textId="54971EC8" w:rsidR="00AA751E" w:rsidRPr="00F87498" w:rsidRDefault="00CF2FBE" w:rsidP="00B8611D">
            <w:pPr>
              <w:spacing w:after="0"/>
              <w:jc w:val="right"/>
              <w:rPr>
                <w:rFonts w:asciiTheme="minorHAnsi" w:hAnsiTheme="minorHAnsi" w:cstheme="minorHAnsi"/>
                <w:sz w:val="22"/>
                <w:szCs w:val="22"/>
                <w:lang w:val="en-GB"/>
              </w:rPr>
            </w:pPr>
            <w:r w:rsidRPr="00F87498">
              <w:rPr>
                <w:rFonts w:asciiTheme="minorHAnsi" w:hAnsiTheme="minorHAnsi" w:cstheme="minorHAnsi"/>
                <w:sz w:val="22"/>
                <w:szCs w:val="22"/>
                <w:lang w:val="en-GB"/>
              </w:rPr>
              <w:t>2</w:t>
            </w:r>
            <w:r w:rsidR="00F85D22" w:rsidRPr="00F87498">
              <w:rPr>
                <w:rFonts w:asciiTheme="minorHAnsi" w:hAnsiTheme="minorHAnsi" w:cstheme="minorHAnsi"/>
                <w:sz w:val="22"/>
                <w:szCs w:val="22"/>
                <w:lang w:val="en-GB"/>
              </w:rPr>
              <w:t>,</w:t>
            </w:r>
            <w:r w:rsidRPr="00F87498">
              <w:rPr>
                <w:rFonts w:asciiTheme="minorHAnsi" w:hAnsiTheme="minorHAnsi" w:cstheme="minorHAnsi"/>
                <w:sz w:val="22"/>
                <w:szCs w:val="22"/>
                <w:lang w:val="en-GB"/>
              </w:rPr>
              <w:t>642</w:t>
            </w:r>
            <w:r w:rsidR="00F85D22" w:rsidRPr="00F87498">
              <w:rPr>
                <w:rFonts w:asciiTheme="minorHAnsi" w:hAnsiTheme="minorHAnsi" w:cstheme="minorHAnsi"/>
                <w:sz w:val="22"/>
                <w:szCs w:val="22"/>
                <w:lang w:val="en-GB"/>
              </w:rPr>
              <w:t>.</w:t>
            </w:r>
            <w:r w:rsidRPr="00F87498">
              <w:rPr>
                <w:rFonts w:asciiTheme="minorHAnsi" w:hAnsiTheme="minorHAnsi" w:cstheme="minorHAnsi"/>
                <w:sz w:val="22"/>
                <w:szCs w:val="22"/>
                <w:lang w:val="en-GB"/>
              </w:rPr>
              <w:t>2000</w:t>
            </w:r>
          </w:p>
        </w:tc>
        <w:tc>
          <w:tcPr>
            <w:tcW w:w="1806" w:type="dxa"/>
          </w:tcPr>
          <w:p w14:paraId="3B6663C3" w14:textId="754A78B1" w:rsidR="00AA751E" w:rsidRPr="00F87498" w:rsidRDefault="00AA751E" w:rsidP="00B8611D">
            <w:pPr>
              <w:spacing w:after="0"/>
              <w:jc w:val="right"/>
              <w:rPr>
                <w:rFonts w:asciiTheme="minorHAnsi" w:hAnsiTheme="minorHAnsi" w:cstheme="minorHAnsi"/>
                <w:sz w:val="22"/>
                <w:szCs w:val="22"/>
                <w:lang w:val="en-GB"/>
              </w:rPr>
            </w:pPr>
            <w:r w:rsidRPr="00F87498">
              <w:rPr>
                <w:rFonts w:asciiTheme="minorHAnsi" w:hAnsiTheme="minorHAnsi" w:cstheme="minorHAnsi"/>
                <w:sz w:val="22"/>
                <w:szCs w:val="22"/>
                <w:lang w:val="en-GB"/>
              </w:rPr>
              <w:t>3</w:t>
            </w:r>
            <w:r w:rsidR="00F85D22" w:rsidRPr="00F87498">
              <w:rPr>
                <w:rFonts w:asciiTheme="minorHAnsi" w:hAnsiTheme="minorHAnsi" w:cstheme="minorHAnsi"/>
                <w:sz w:val="22"/>
                <w:szCs w:val="22"/>
                <w:lang w:val="en-GB"/>
              </w:rPr>
              <w:t>,</w:t>
            </w:r>
            <w:r w:rsidRPr="00F87498">
              <w:rPr>
                <w:rFonts w:asciiTheme="minorHAnsi" w:hAnsiTheme="minorHAnsi" w:cstheme="minorHAnsi"/>
                <w:sz w:val="22"/>
                <w:szCs w:val="22"/>
                <w:lang w:val="en-GB"/>
              </w:rPr>
              <w:t>171</w:t>
            </w:r>
            <w:r w:rsidR="00F85D22" w:rsidRPr="00F87498">
              <w:rPr>
                <w:rFonts w:asciiTheme="minorHAnsi" w:hAnsiTheme="minorHAnsi" w:cstheme="minorHAnsi"/>
                <w:sz w:val="22"/>
                <w:szCs w:val="22"/>
                <w:lang w:val="en-GB"/>
              </w:rPr>
              <w:t>.</w:t>
            </w:r>
            <w:r w:rsidRPr="00F87498">
              <w:rPr>
                <w:rFonts w:asciiTheme="minorHAnsi" w:hAnsiTheme="minorHAnsi" w:cstheme="minorHAnsi"/>
                <w:sz w:val="22"/>
                <w:szCs w:val="22"/>
                <w:lang w:val="en-GB"/>
              </w:rPr>
              <w:t>4138</w:t>
            </w:r>
          </w:p>
        </w:tc>
      </w:tr>
      <w:tr w:rsidR="00AA751E" w:rsidRPr="00F87498" w14:paraId="38FC1E2B" w14:textId="77777777" w:rsidTr="00D93AB6">
        <w:trPr>
          <w:trHeight w:val="281"/>
        </w:trPr>
        <w:tc>
          <w:tcPr>
            <w:tcW w:w="3720" w:type="dxa"/>
            <w:tcBorders>
              <w:bottom w:val="single" w:sz="4" w:space="0" w:color="auto"/>
            </w:tcBorders>
          </w:tcPr>
          <w:p w14:paraId="4BEA342C" w14:textId="72C85862" w:rsidR="00AA751E" w:rsidRPr="00F87498" w:rsidRDefault="00AA751E" w:rsidP="00B8611D">
            <w:pPr>
              <w:spacing w:after="0"/>
              <w:jc w:val="both"/>
              <w:rPr>
                <w:rFonts w:asciiTheme="minorHAnsi" w:hAnsiTheme="minorHAnsi" w:cstheme="minorHAnsi"/>
                <w:sz w:val="22"/>
                <w:szCs w:val="22"/>
                <w:lang w:val="en-GB"/>
              </w:rPr>
            </w:pPr>
            <w:r w:rsidRPr="00F87498">
              <w:rPr>
                <w:rFonts w:asciiTheme="minorHAnsi" w:hAnsiTheme="minorHAnsi" w:cstheme="minorHAnsi"/>
                <w:sz w:val="22"/>
                <w:szCs w:val="22"/>
                <w:lang w:val="en-GB"/>
              </w:rPr>
              <w:t xml:space="preserve">100 </w:t>
            </w:r>
            <w:r w:rsidR="00F85D22" w:rsidRPr="00F87498">
              <w:rPr>
                <w:rFonts w:asciiTheme="minorHAnsi" w:hAnsiTheme="minorHAnsi" w:cstheme="minorHAnsi"/>
                <w:sz w:val="22"/>
                <w:szCs w:val="22"/>
                <w:lang w:val="en-GB"/>
              </w:rPr>
              <w:t xml:space="preserve">Yuan </w:t>
            </w:r>
            <w:proofErr w:type="spellStart"/>
            <w:r w:rsidR="00F85D22" w:rsidRPr="00F87498">
              <w:rPr>
                <w:rFonts w:asciiTheme="minorHAnsi" w:hAnsiTheme="minorHAnsi" w:cstheme="minorHAnsi"/>
                <w:sz w:val="22"/>
                <w:szCs w:val="22"/>
                <w:lang w:val="en-GB"/>
              </w:rPr>
              <w:t>Renminbi</w:t>
            </w:r>
            <w:proofErr w:type="spellEnd"/>
          </w:p>
        </w:tc>
        <w:tc>
          <w:tcPr>
            <w:tcW w:w="1806" w:type="dxa"/>
            <w:tcBorders>
              <w:bottom w:val="single" w:sz="4" w:space="0" w:color="auto"/>
            </w:tcBorders>
          </w:tcPr>
          <w:p w14:paraId="72E05A3E" w14:textId="0508923A" w:rsidR="00AA751E" w:rsidRPr="00F87498" w:rsidRDefault="00CF2FBE" w:rsidP="00B8611D">
            <w:pPr>
              <w:spacing w:after="0"/>
              <w:jc w:val="right"/>
              <w:rPr>
                <w:rFonts w:asciiTheme="minorHAnsi" w:hAnsiTheme="minorHAnsi" w:cstheme="minorHAnsi"/>
                <w:sz w:val="22"/>
                <w:szCs w:val="22"/>
                <w:lang w:val="en-GB"/>
              </w:rPr>
            </w:pPr>
            <w:r w:rsidRPr="00F87498">
              <w:rPr>
                <w:rFonts w:asciiTheme="minorHAnsi" w:hAnsiTheme="minorHAnsi" w:cstheme="minorHAnsi"/>
                <w:sz w:val="22"/>
                <w:szCs w:val="22"/>
                <w:lang w:val="en-GB"/>
              </w:rPr>
              <w:t>338</w:t>
            </w:r>
            <w:r w:rsidR="00F85D22" w:rsidRPr="00F87498">
              <w:rPr>
                <w:rFonts w:asciiTheme="minorHAnsi" w:hAnsiTheme="minorHAnsi" w:cstheme="minorHAnsi"/>
                <w:sz w:val="22"/>
                <w:szCs w:val="22"/>
                <w:lang w:val="en-GB"/>
              </w:rPr>
              <w:t>.</w:t>
            </w:r>
            <w:r w:rsidRPr="00F87498">
              <w:rPr>
                <w:rFonts w:asciiTheme="minorHAnsi" w:hAnsiTheme="minorHAnsi" w:cstheme="minorHAnsi"/>
                <w:sz w:val="22"/>
                <w:szCs w:val="22"/>
                <w:lang w:val="en-GB"/>
              </w:rPr>
              <w:t>5800</w:t>
            </w:r>
          </w:p>
        </w:tc>
        <w:tc>
          <w:tcPr>
            <w:tcW w:w="1806" w:type="dxa"/>
            <w:tcBorders>
              <w:bottom w:val="single" w:sz="4" w:space="0" w:color="auto"/>
            </w:tcBorders>
          </w:tcPr>
          <w:p w14:paraId="23F2E9B2" w14:textId="071309AA" w:rsidR="00AA751E" w:rsidRPr="00F87498" w:rsidRDefault="00AA751E" w:rsidP="00B8611D">
            <w:pPr>
              <w:spacing w:after="0"/>
              <w:jc w:val="right"/>
              <w:rPr>
                <w:rFonts w:asciiTheme="minorHAnsi" w:hAnsiTheme="minorHAnsi" w:cstheme="minorHAnsi"/>
                <w:sz w:val="22"/>
                <w:szCs w:val="22"/>
                <w:lang w:val="en-GB"/>
              </w:rPr>
            </w:pPr>
            <w:r w:rsidRPr="00F87498">
              <w:rPr>
                <w:rFonts w:asciiTheme="minorHAnsi" w:hAnsiTheme="minorHAnsi" w:cstheme="minorHAnsi"/>
                <w:sz w:val="22"/>
                <w:szCs w:val="22"/>
                <w:lang w:val="en-GB"/>
              </w:rPr>
              <w:t>402</w:t>
            </w:r>
            <w:r w:rsidR="00F85D22" w:rsidRPr="00F87498">
              <w:rPr>
                <w:rFonts w:asciiTheme="minorHAnsi" w:hAnsiTheme="minorHAnsi" w:cstheme="minorHAnsi"/>
                <w:sz w:val="22"/>
                <w:szCs w:val="22"/>
                <w:lang w:val="en-GB"/>
              </w:rPr>
              <w:t>.</w:t>
            </w:r>
            <w:r w:rsidRPr="00F87498">
              <w:rPr>
                <w:rFonts w:asciiTheme="minorHAnsi" w:hAnsiTheme="minorHAnsi" w:cstheme="minorHAnsi"/>
                <w:sz w:val="22"/>
                <w:szCs w:val="22"/>
                <w:lang w:val="en-GB"/>
              </w:rPr>
              <w:t>5761</w:t>
            </w:r>
          </w:p>
        </w:tc>
      </w:tr>
    </w:tbl>
    <w:p w14:paraId="3B1E1C8E" w14:textId="77777777" w:rsidR="009B08F6" w:rsidRPr="00F87498" w:rsidRDefault="009B08F6" w:rsidP="00B8611D">
      <w:pPr>
        <w:spacing w:after="0"/>
        <w:ind w:firstLine="540"/>
        <w:jc w:val="both"/>
        <w:rPr>
          <w:rFonts w:asciiTheme="minorHAnsi" w:hAnsiTheme="minorHAnsi" w:cstheme="minorHAnsi"/>
          <w:sz w:val="22"/>
          <w:szCs w:val="22"/>
          <w:lang w:val="en-GB"/>
        </w:rPr>
      </w:pPr>
    </w:p>
    <w:p w14:paraId="0D3A51A0" w14:textId="28D143E4" w:rsidR="00155A73" w:rsidRPr="00F87498" w:rsidRDefault="00A3394D" w:rsidP="00B8611D">
      <w:pPr>
        <w:spacing w:after="0"/>
        <w:jc w:val="both"/>
        <w:rPr>
          <w:rFonts w:asciiTheme="minorHAnsi" w:hAnsiTheme="minorHAnsi" w:cstheme="minorHAnsi"/>
          <w:b/>
          <w:i/>
          <w:sz w:val="22"/>
          <w:szCs w:val="22"/>
          <w:lang w:val="en-GB"/>
        </w:rPr>
      </w:pPr>
      <w:r w:rsidRPr="00F87498">
        <w:rPr>
          <w:rFonts w:asciiTheme="minorHAnsi" w:hAnsiTheme="minorHAnsi" w:cstheme="minorHAnsi"/>
          <w:b/>
          <w:i/>
          <w:sz w:val="22"/>
          <w:szCs w:val="22"/>
          <w:lang w:val="en-GB"/>
        </w:rPr>
        <w:t>4.12</w:t>
      </w:r>
      <w:r w:rsidR="00155A73" w:rsidRPr="00F87498">
        <w:rPr>
          <w:rFonts w:asciiTheme="minorHAnsi" w:hAnsiTheme="minorHAnsi" w:cstheme="minorHAnsi"/>
          <w:b/>
          <w:i/>
          <w:sz w:val="22"/>
          <w:szCs w:val="22"/>
          <w:lang w:val="en-GB"/>
        </w:rPr>
        <w:t xml:space="preserve">. </w:t>
      </w:r>
      <w:r w:rsidR="00F85D22" w:rsidRPr="00F87498">
        <w:rPr>
          <w:rFonts w:asciiTheme="minorHAnsi" w:hAnsiTheme="minorHAnsi" w:cstheme="minorHAnsi"/>
          <w:b/>
          <w:i/>
          <w:sz w:val="22"/>
          <w:szCs w:val="22"/>
          <w:lang w:val="en-GB"/>
        </w:rPr>
        <w:t>Employee benefits</w:t>
      </w:r>
    </w:p>
    <w:p w14:paraId="3648D279" w14:textId="3B564F87" w:rsidR="00F85D22" w:rsidRPr="00F87498" w:rsidRDefault="00F85D22" w:rsidP="00F85D22">
      <w:pPr>
        <w:pStyle w:val="a4"/>
        <w:spacing w:after="0"/>
        <w:jc w:val="both"/>
        <w:rPr>
          <w:rFonts w:asciiTheme="minorHAnsi" w:hAnsiTheme="minorHAnsi" w:cstheme="minorHAnsi"/>
          <w:sz w:val="22"/>
          <w:szCs w:val="22"/>
          <w:lang w:val="en-GB"/>
        </w:rPr>
      </w:pPr>
      <w:r w:rsidRPr="00F87498">
        <w:rPr>
          <w:rFonts w:asciiTheme="minorHAnsi" w:hAnsiTheme="minorHAnsi" w:cstheme="minorHAnsi"/>
          <w:sz w:val="22"/>
          <w:szCs w:val="22"/>
          <w:lang w:val="en-GB"/>
        </w:rPr>
        <w:t xml:space="preserve">The Bank pays its </w:t>
      </w:r>
      <w:proofErr w:type="spellStart"/>
      <w:r w:rsidRPr="00F87498">
        <w:rPr>
          <w:rFonts w:asciiTheme="minorHAnsi" w:hAnsiTheme="minorHAnsi" w:cstheme="minorHAnsi"/>
          <w:sz w:val="22"/>
          <w:szCs w:val="22"/>
          <w:lang w:val="en-GB"/>
        </w:rPr>
        <w:t>employees</w:t>
      </w:r>
      <w:proofErr w:type="spellEnd"/>
      <w:r w:rsidRPr="00F87498">
        <w:rPr>
          <w:rFonts w:asciiTheme="minorHAnsi" w:hAnsiTheme="minorHAnsi" w:cstheme="minorHAnsi"/>
          <w:sz w:val="22"/>
          <w:szCs w:val="22"/>
          <w:lang w:val="en-GB"/>
        </w:rPr>
        <w:t xml:space="preserve"> salaries and its equivalents. Salary costs, contributions to the State Pension and Social Insurance Funds, paid annual leave and sick leave, bonuses, and other salary-equivalent benefits are accrued in the period in which </w:t>
      </w:r>
      <w:r w:rsidR="00444B4B" w:rsidRPr="00F87498">
        <w:rPr>
          <w:rFonts w:asciiTheme="minorHAnsi" w:hAnsiTheme="minorHAnsi" w:cstheme="minorHAnsi"/>
          <w:sz w:val="22"/>
          <w:szCs w:val="22"/>
          <w:lang w:val="en-GB"/>
        </w:rPr>
        <w:t>respective</w:t>
      </w:r>
      <w:r w:rsidRPr="00F87498">
        <w:rPr>
          <w:rFonts w:asciiTheme="minorHAnsi" w:hAnsiTheme="minorHAnsi" w:cstheme="minorHAnsi"/>
          <w:sz w:val="22"/>
          <w:szCs w:val="22"/>
          <w:lang w:val="en-GB"/>
        </w:rPr>
        <w:t xml:space="preserve"> services are provided by the Bank's employees.</w:t>
      </w:r>
    </w:p>
    <w:p w14:paraId="057D98FF" w14:textId="7935BAFE" w:rsidR="00F85D22" w:rsidRPr="00F87498" w:rsidRDefault="00F85D22" w:rsidP="00F85D22">
      <w:pPr>
        <w:pStyle w:val="a4"/>
        <w:spacing w:after="0"/>
        <w:jc w:val="both"/>
        <w:rPr>
          <w:rFonts w:asciiTheme="minorHAnsi" w:hAnsiTheme="minorHAnsi" w:cstheme="minorHAnsi"/>
          <w:sz w:val="22"/>
          <w:szCs w:val="22"/>
          <w:lang w:val="en-GB"/>
        </w:rPr>
      </w:pPr>
      <w:r w:rsidRPr="00F87498">
        <w:rPr>
          <w:rFonts w:asciiTheme="minorHAnsi" w:hAnsiTheme="minorHAnsi" w:cstheme="minorHAnsi"/>
          <w:sz w:val="22"/>
          <w:szCs w:val="22"/>
          <w:lang w:val="en-GB"/>
        </w:rPr>
        <w:t>The Bank has no legal or expected obligation to make retirement or similar benefits.</w:t>
      </w:r>
    </w:p>
    <w:p w14:paraId="1C284F38" w14:textId="3E648C85" w:rsidR="00A3394D" w:rsidRPr="00F87498" w:rsidRDefault="00F85D22" w:rsidP="00B8611D">
      <w:pPr>
        <w:pStyle w:val="a4"/>
        <w:spacing w:before="0" w:beforeAutospacing="0" w:after="0" w:afterAutospacing="0"/>
        <w:jc w:val="both"/>
        <w:rPr>
          <w:rFonts w:asciiTheme="minorHAnsi" w:hAnsiTheme="minorHAnsi" w:cstheme="minorHAnsi"/>
          <w:sz w:val="22"/>
          <w:szCs w:val="22"/>
          <w:lang w:val="en-GB"/>
        </w:rPr>
      </w:pPr>
      <w:r w:rsidRPr="00F87498">
        <w:rPr>
          <w:rFonts w:asciiTheme="minorHAnsi" w:hAnsiTheme="minorHAnsi" w:cstheme="minorHAnsi"/>
          <w:sz w:val="22"/>
          <w:szCs w:val="22"/>
          <w:lang w:val="en-GB"/>
        </w:rPr>
        <w:t xml:space="preserve">The Bank makes certain deductions to the State </w:t>
      </w:r>
      <w:r w:rsidR="00444B4B" w:rsidRPr="00F87498">
        <w:rPr>
          <w:rFonts w:asciiTheme="minorHAnsi" w:hAnsiTheme="minorHAnsi" w:cstheme="minorHAnsi"/>
          <w:sz w:val="22"/>
          <w:szCs w:val="22"/>
          <w:lang w:val="en-GB"/>
        </w:rPr>
        <w:t>p</w:t>
      </w:r>
      <w:r w:rsidRPr="00F87498">
        <w:rPr>
          <w:rFonts w:asciiTheme="minorHAnsi" w:hAnsiTheme="minorHAnsi" w:cstheme="minorHAnsi"/>
          <w:sz w:val="22"/>
          <w:szCs w:val="22"/>
          <w:lang w:val="en-GB"/>
        </w:rPr>
        <w:t xml:space="preserve">ension </w:t>
      </w:r>
      <w:r w:rsidR="00444B4B" w:rsidRPr="00F87498">
        <w:rPr>
          <w:rFonts w:asciiTheme="minorHAnsi" w:hAnsiTheme="minorHAnsi" w:cstheme="minorHAnsi"/>
          <w:sz w:val="22"/>
          <w:szCs w:val="22"/>
          <w:lang w:val="en-GB"/>
        </w:rPr>
        <w:t>s</w:t>
      </w:r>
      <w:r w:rsidRPr="00F87498">
        <w:rPr>
          <w:rFonts w:asciiTheme="minorHAnsi" w:hAnsiTheme="minorHAnsi" w:cstheme="minorHAnsi"/>
          <w:sz w:val="22"/>
          <w:szCs w:val="22"/>
          <w:lang w:val="en-GB"/>
        </w:rPr>
        <w:t>ystem of Ukraine, which requires the employer to make current contributions, calculated as a percentage of the total salary. These costs relate to the period in which the salaries are accrued</w:t>
      </w:r>
      <w:r w:rsidR="00A3394D" w:rsidRPr="00F87498">
        <w:rPr>
          <w:rFonts w:asciiTheme="minorHAnsi" w:hAnsiTheme="minorHAnsi" w:cstheme="minorHAnsi"/>
          <w:sz w:val="22"/>
          <w:szCs w:val="22"/>
          <w:lang w:val="en-GB"/>
        </w:rPr>
        <w:t>.</w:t>
      </w:r>
    </w:p>
    <w:p w14:paraId="10A651AE" w14:textId="77777777" w:rsidR="00D64611" w:rsidRPr="00F87498" w:rsidRDefault="00D64611" w:rsidP="00F85D22">
      <w:pPr>
        <w:spacing w:after="0"/>
        <w:rPr>
          <w:rFonts w:asciiTheme="minorHAnsi" w:hAnsiTheme="minorHAnsi" w:cstheme="minorHAnsi"/>
          <w:b/>
          <w:i/>
          <w:sz w:val="22"/>
          <w:szCs w:val="22"/>
          <w:lang w:val="en-GB"/>
        </w:rPr>
      </w:pPr>
    </w:p>
    <w:p w14:paraId="418293E7" w14:textId="0AC43C7D" w:rsidR="00A3394D" w:rsidRPr="00F87498" w:rsidRDefault="00A3394D" w:rsidP="00B8611D">
      <w:pPr>
        <w:spacing w:after="0"/>
        <w:jc w:val="both"/>
        <w:rPr>
          <w:rFonts w:asciiTheme="minorHAnsi" w:hAnsiTheme="minorHAnsi" w:cstheme="minorHAnsi"/>
          <w:b/>
          <w:i/>
          <w:sz w:val="22"/>
          <w:szCs w:val="22"/>
          <w:lang w:val="en-GB"/>
        </w:rPr>
      </w:pPr>
      <w:r w:rsidRPr="00F87498">
        <w:rPr>
          <w:rFonts w:asciiTheme="minorHAnsi" w:hAnsiTheme="minorHAnsi" w:cstheme="minorHAnsi"/>
          <w:b/>
          <w:i/>
          <w:sz w:val="22"/>
          <w:szCs w:val="22"/>
          <w:lang w:val="en-GB"/>
        </w:rPr>
        <w:lastRenderedPageBreak/>
        <w:t>4.13</w:t>
      </w:r>
      <w:r w:rsidR="001B5935" w:rsidRPr="00F87498">
        <w:rPr>
          <w:rFonts w:asciiTheme="minorHAnsi" w:hAnsiTheme="minorHAnsi" w:cstheme="minorHAnsi"/>
          <w:b/>
          <w:i/>
          <w:sz w:val="22"/>
          <w:szCs w:val="22"/>
          <w:lang w:val="en-GB"/>
        </w:rPr>
        <w:t xml:space="preserve">. </w:t>
      </w:r>
      <w:r w:rsidR="00F85D22" w:rsidRPr="00F87498">
        <w:rPr>
          <w:b/>
          <w:i/>
          <w:sz w:val="22"/>
          <w:szCs w:val="22"/>
          <w:lang w:val="en-GB"/>
        </w:rPr>
        <w:t>Information on operating segments</w:t>
      </w:r>
    </w:p>
    <w:p w14:paraId="09B9EEAE" w14:textId="77777777" w:rsidR="00A3394D" w:rsidRPr="00F87498" w:rsidRDefault="00A3394D" w:rsidP="00B8611D">
      <w:pPr>
        <w:spacing w:after="0"/>
        <w:jc w:val="both"/>
        <w:rPr>
          <w:rFonts w:asciiTheme="minorHAnsi" w:hAnsiTheme="minorHAnsi" w:cstheme="minorHAnsi"/>
          <w:b/>
          <w:i/>
          <w:sz w:val="22"/>
          <w:szCs w:val="22"/>
          <w:lang w:val="en-GB"/>
        </w:rPr>
      </w:pPr>
    </w:p>
    <w:p w14:paraId="6DFDE617" w14:textId="406F670D" w:rsidR="0046344A" w:rsidRPr="00F87498" w:rsidRDefault="0046344A" w:rsidP="009139C7">
      <w:pPr>
        <w:spacing w:after="240"/>
        <w:jc w:val="both"/>
        <w:rPr>
          <w:rFonts w:asciiTheme="minorHAnsi" w:hAnsiTheme="minorHAnsi" w:cstheme="minorHAnsi"/>
          <w:sz w:val="22"/>
          <w:szCs w:val="22"/>
          <w:lang w:val="en-GB"/>
        </w:rPr>
      </w:pPr>
      <w:r w:rsidRPr="00F87498">
        <w:rPr>
          <w:rFonts w:asciiTheme="minorHAnsi" w:hAnsiTheme="minorHAnsi" w:cstheme="minorHAnsi"/>
          <w:sz w:val="22"/>
          <w:szCs w:val="22"/>
          <w:lang w:val="en-GB"/>
        </w:rPr>
        <w:t xml:space="preserve">A segment is a segregated business component that provides products or services (operating segment) or is engaged in the provision of products or services in a separate economic region (geographical segment), and performance or assets </w:t>
      </w:r>
      <w:r w:rsidR="00444B4B" w:rsidRPr="00F87498">
        <w:rPr>
          <w:rFonts w:asciiTheme="minorHAnsi" w:hAnsiTheme="minorHAnsi" w:cstheme="minorHAnsi"/>
          <w:sz w:val="22"/>
          <w:szCs w:val="22"/>
          <w:lang w:val="en-GB"/>
        </w:rPr>
        <w:t xml:space="preserve">of which </w:t>
      </w:r>
      <w:r w:rsidRPr="00F87498">
        <w:rPr>
          <w:rFonts w:asciiTheme="minorHAnsi" w:hAnsiTheme="minorHAnsi" w:cstheme="minorHAnsi"/>
          <w:sz w:val="22"/>
          <w:szCs w:val="22"/>
          <w:lang w:val="en-GB"/>
        </w:rPr>
        <w:t xml:space="preserve">represent at least </w:t>
      </w:r>
      <w:r w:rsidR="00444B4B" w:rsidRPr="00F87498">
        <w:rPr>
          <w:rFonts w:asciiTheme="minorHAnsi" w:hAnsiTheme="minorHAnsi" w:cstheme="minorHAnsi"/>
          <w:sz w:val="22"/>
          <w:szCs w:val="22"/>
          <w:lang w:val="en-GB"/>
        </w:rPr>
        <w:t>10%</w:t>
      </w:r>
      <w:r w:rsidRPr="00F87498">
        <w:rPr>
          <w:rFonts w:asciiTheme="minorHAnsi" w:hAnsiTheme="minorHAnsi" w:cstheme="minorHAnsi"/>
          <w:sz w:val="22"/>
          <w:szCs w:val="22"/>
          <w:lang w:val="en-GB"/>
        </w:rPr>
        <w:t xml:space="preserve"> of all segments, or, which in the opinion of management Bank, is important for the Bank. The segment has </w:t>
      </w:r>
      <w:r w:rsidR="00F17108" w:rsidRPr="00F87498">
        <w:rPr>
          <w:rFonts w:asciiTheme="minorHAnsi" w:hAnsiTheme="minorHAnsi" w:cstheme="minorHAnsi"/>
          <w:sz w:val="22"/>
          <w:szCs w:val="22"/>
          <w:lang w:val="en-GB"/>
        </w:rPr>
        <w:t>intrinsic</w:t>
      </w:r>
      <w:r w:rsidRPr="00F87498">
        <w:rPr>
          <w:rFonts w:asciiTheme="minorHAnsi" w:hAnsiTheme="minorHAnsi" w:cstheme="minorHAnsi"/>
          <w:sz w:val="22"/>
          <w:szCs w:val="22"/>
          <w:lang w:val="en-GB"/>
        </w:rPr>
        <w:t xml:space="preserve"> risks and profitability, which differ from other segments of activity.</w:t>
      </w:r>
    </w:p>
    <w:p w14:paraId="4A843479" w14:textId="77777777" w:rsidR="0046344A" w:rsidRPr="00F87498" w:rsidRDefault="0046344A" w:rsidP="009139C7">
      <w:pPr>
        <w:spacing w:after="240"/>
        <w:jc w:val="both"/>
        <w:rPr>
          <w:rFonts w:asciiTheme="minorHAnsi" w:hAnsiTheme="minorHAnsi" w:cstheme="minorHAnsi"/>
          <w:bCs/>
          <w:sz w:val="22"/>
          <w:szCs w:val="22"/>
          <w:lang w:val="en-GB"/>
        </w:rPr>
      </w:pPr>
      <w:r w:rsidRPr="00F87498">
        <w:rPr>
          <w:rFonts w:asciiTheme="minorHAnsi" w:hAnsiTheme="minorHAnsi" w:cstheme="minorHAnsi"/>
          <w:bCs/>
          <w:sz w:val="22"/>
          <w:szCs w:val="22"/>
          <w:lang w:val="en-GB"/>
        </w:rPr>
        <w:t>Information about the operating segment is presented separately in the reporting, if such information meets any of the quantitative criteria:</w:t>
      </w:r>
    </w:p>
    <w:p w14:paraId="322EE498" w14:textId="28FD8D88" w:rsidR="0046344A" w:rsidRPr="00F87498" w:rsidRDefault="0046344A" w:rsidP="005E36EE">
      <w:pPr>
        <w:pStyle w:val="afd"/>
        <w:numPr>
          <w:ilvl w:val="0"/>
          <w:numId w:val="10"/>
        </w:numPr>
        <w:spacing w:after="0"/>
        <w:jc w:val="both"/>
        <w:rPr>
          <w:rFonts w:asciiTheme="minorHAnsi" w:hAnsiTheme="minorHAnsi" w:cstheme="minorHAnsi"/>
          <w:bCs/>
          <w:sz w:val="22"/>
          <w:szCs w:val="22"/>
          <w:lang w:val="en-GB" w:eastAsia="en-US"/>
        </w:rPr>
      </w:pPr>
      <w:r w:rsidRPr="00F87498">
        <w:rPr>
          <w:rFonts w:asciiTheme="minorHAnsi" w:hAnsiTheme="minorHAnsi" w:cstheme="minorHAnsi"/>
          <w:bCs/>
          <w:sz w:val="22"/>
          <w:szCs w:val="22"/>
          <w:lang w:val="en-GB" w:eastAsia="en-US"/>
        </w:rPr>
        <w:t xml:space="preserve">the income of this segment from the sale of products, services to external buyers and for internal economic </w:t>
      </w:r>
      <w:r w:rsidR="00F17108" w:rsidRPr="00F87498">
        <w:rPr>
          <w:rFonts w:asciiTheme="minorHAnsi" w:hAnsiTheme="minorHAnsi" w:cstheme="minorHAnsi"/>
          <w:bCs/>
          <w:sz w:val="22"/>
          <w:szCs w:val="22"/>
          <w:lang w:val="en-GB" w:eastAsia="en-US"/>
        </w:rPr>
        <w:t>payment settlements</w:t>
      </w:r>
      <w:r w:rsidRPr="00F87498">
        <w:rPr>
          <w:rFonts w:asciiTheme="minorHAnsi" w:hAnsiTheme="minorHAnsi" w:cstheme="minorHAnsi"/>
          <w:bCs/>
          <w:sz w:val="22"/>
          <w:szCs w:val="22"/>
          <w:lang w:val="en-GB" w:eastAsia="en-US"/>
        </w:rPr>
        <w:t xml:space="preserve"> </w:t>
      </w:r>
      <w:r w:rsidR="00F17108" w:rsidRPr="00F87498">
        <w:rPr>
          <w:rFonts w:asciiTheme="minorHAnsi" w:hAnsiTheme="minorHAnsi" w:cstheme="minorHAnsi"/>
          <w:bCs/>
          <w:sz w:val="22"/>
          <w:szCs w:val="22"/>
          <w:lang w:val="en-GB" w:eastAsia="en-US"/>
        </w:rPr>
        <w:t>makes</w:t>
      </w:r>
      <w:r w:rsidRPr="00F87498">
        <w:rPr>
          <w:rFonts w:asciiTheme="minorHAnsi" w:hAnsiTheme="minorHAnsi" w:cstheme="minorHAnsi"/>
          <w:bCs/>
          <w:sz w:val="22"/>
          <w:szCs w:val="22"/>
          <w:lang w:val="en-GB" w:eastAsia="en-US"/>
        </w:rPr>
        <w:t xml:space="preserve"> 10% or more of the total income (including banking </w:t>
      </w:r>
      <w:r w:rsidR="00F17108" w:rsidRPr="00F87498">
        <w:rPr>
          <w:rFonts w:asciiTheme="minorHAnsi" w:hAnsiTheme="minorHAnsi" w:cstheme="minorHAnsi"/>
          <w:bCs/>
          <w:sz w:val="22"/>
          <w:szCs w:val="22"/>
          <w:lang w:val="en-GB" w:eastAsia="en-US"/>
        </w:rPr>
        <w:t xml:space="preserve">activities </w:t>
      </w:r>
      <w:r w:rsidRPr="00F87498">
        <w:rPr>
          <w:rFonts w:asciiTheme="minorHAnsi" w:hAnsiTheme="minorHAnsi" w:cstheme="minorHAnsi"/>
          <w:bCs/>
          <w:sz w:val="22"/>
          <w:szCs w:val="22"/>
          <w:lang w:val="en-GB" w:eastAsia="en-US"/>
        </w:rPr>
        <w:t>within the segment);</w:t>
      </w:r>
    </w:p>
    <w:p w14:paraId="3DFDB668" w14:textId="48C426D5" w:rsidR="00DE368F" w:rsidRPr="00F87498" w:rsidRDefault="0046344A" w:rsidP="005E36EE">
      <w:pPr>
        <w:pStyle w:val="afd"/>
        <w:numPr>
          <w:ilvl w:val="0"/>
          <w:numId w:val="10"/>
        </w:numPr>
        <w:spacing w:after="0"/>
        <w:jc w:val="both"/>
        <w:rPr>
          <w:rFonts w:asciiTheme="minorHAnsi" w:hAnsiTheme="minorHAnsi" w:cstheme="minorHAnsi"/>
          <w:bCs/>
          <w:sz w:val="22"/>
          <w:szCs w:val="22"/>
          <w:lang w:val="en-GB" w:eastAsia="en-US"/>
        </w:rPr>
      </w:pPr>
      <w:r w:rsidRPr="00F87498">
        <w:rPr>
          <w:rFonts w:asciiTheme="minorHAnsi" w:hAnsiTheme="minorHAnsi" w:cstheme="minorHAnsi"/>
          <w:bCs/>
          <w:sz w:val="22"/>
          <w:szCs w:val="22"/>
          <w:lang w:val="en-GB" w:eastAsia="en-US"/>
        </w:rPr>
        <w:t>the financial result of th</w:t>
      </w:r>
      <w:r w:rsidR="00F17108" w:rsidRPr="00F87498">
        <w:rPr>
          <w:rFonts w:asciiTheme="minorHAnsi" w:hAnsiTheme="minorHAnsi" w:cstheme="minorHAnsi"/>
          <w:bCs/>
          <w:sz w:val="22"/>
          <w:szCs w:val="22"/>
          <w:lang w:val="en-GB" w:eastAsia="en-US"/>
        </w:rPr>
        <w:t>e</w:t>
      </w:r>
      <w:r w:rsidRPr="00F87498">
        <w:rPr>
          <w:rFonts w:asciiTheme="minorHAnsi" w:hAnsiTheme="minorHAnsi" w:cstheme="minorHAnsi"/>
          <w:bCs/>
          <w:sz w:val="22"/>
          <w:szCs w:val="22"/>
          <w:lang w:val="en-GB" w:eastAsia="en-US"/>
        </w:rPr>
        <w:t xml:space="preserve"> segment is not less than 10% of the total financial result of all segments of a certain type (that is, not less than 10% of the greater of two absolute values - the total amount of profit or the total amount of loss of all segments)</w:t>
      </w:r>
      <w:r w:rsidR="00DE368F" w:rsidRPr="00F87498">
        <w:rPr>
          <w:rFonts w:asciiTheme="minorHAnsi" w:hAnsiTheme="minorHAnsi" w:cstheme="minorHAnsi"/>
          <w:bCs/>
          <w:sz w:val="22"/>
          <w:szCs w:val="22"/>
          <w:lang w:val="en-GB" w:eastAsia="en-US"/>
        </w:rPr>
        <w:t>;</w:t>
      </w:r>
    </w:p>
    <w:p w14:paraId="494B860D" w14:textId="4D812DD2" w:rsidR="00DE368F" w:rsidRPr="00F87498" w:rsidRDefault="0046344A" w:rsidP="005E36EE">
      <w:pPr>
        <w:pStyle w:val="afd"/>
        <w:numPr>
          <w:ilvl w:val="0"/>
          <w:numId w:val="10"/>
        </w:numPr>
        <w:spacing w:after="120"/>
        <w:jc w:val="both"/>
        <w:rPr>
          <w:rFonts w:asciiTheme="minorHAnsi" w:hAnsiTheme="minorHAnsi" w:cstheme="minorHAnsi"/>
          <w:bCs/>
          <w:sz w:val="22"/>
          <w:szCs w:val="22"/>
          <w:lang w:val="en-GB" w:eastAsia="en-US"/>
        </w:rPr>
      </w:pPr>
      <w:proofErr w:type="gramStart"/>
      <w:r w:rsidRPr="00F87498">
        <w:rPr>
          <w:rFonts w:asciiTheme="minorHAnsi" w:hAnsiTheme="minorHAnsi" w:cstheme="minorHAnsi"/>
          <w:bCs/>
          <w:sz w:val="22"/>
          <w:szCs w:val="22"/>
          <w:lang w:val="en-GB" w:eastAsia="en-US"/>
        </w:rPr>
        <w:t>the</w:t>
      </w:r>
      <w:proofErr w:type="gramEnd"/>
      <w:r w:rsidRPr="00F87498">
        <w:rPr>
          <w:rFonts w:asciiTheme="minorHAnsi" w:hAnsiTheme="minorHAnsi" w:cstheme="minorHAnsi"/>
          <w:bCs/>
          <w:sz w:val="22"/>
          <w:szCs w:val="22"/>
          <w:lang w:val="en-GB" w:eastAsia="en-US"/>
        </w:rPr>
        <w:t xml:space="preserve"> carrying amount of the segment </w:t>
      </w:r>
      <w:r w:rsidR="00F17108" w:rsidRPr="00F87498">
        <w:rPr>
          <w:rFonts w:asciiTheme="minorHAnsi" w:hAnsiTheme="minorHAnsi" w:cstheme="minorHAnsi"/>
          <w:bCs/>
          <w:sz w:val="22"/>
          <w:szCs w:val="22"/>
          <w:lang w:val="en-GB" w:eastAsia="en-US"/>
        </w:rPr>
        <w:t>assets makes</w:t>
      </w:r>
      <w:r w:rsidRPr="00F87498">
        <w:rPr>
          <w:rFonts w:asciiTheme="minorHAnsi" w:hAnsiTheme="minorHAnsi" w:cstheme="minorHAnsi"/>
          <w:bCs/>
          <w:sz w:val="22"/>
          <w:szCs w:val="22"/>
          <w:lang w:val="en-GB" w:eastAsia="en-US"/>
        </w:rPr>
        <w:t xml:space="preserve"> 10% or more of the total book value of all segments of a </w:t>
      </w:r>
      <w:r w:rsidR="00F17108" w:rsidRPr="00F87498">
        <w:rPr>
          <w:rFonts w:asciiTheme="minorHAnsi" w:hAnsiTheme="minorHAnsi" w:cstheme="minorHAnsi"/>
          <w:bCs/>
          <w:sz w:val="22"/>
          <w:szCs w:val="22"/>
          <w:lang w:val="en-GB" w:eastAsia="en-US"/>
        </w:rPr>
        <w:t>certain</w:t>
      </w:r>
      <w:r w:rsidRPr="00F87498">
        <w:rPr>
          <w:rFonts w:asciiTheme="minorHAnsi" w:hAnsiTheme="minorHAnsi" w:cstheme="minorHAnsi"/>
          <w:bCs/>
          <w:sz w:val="22"/>
          <w:szCs w:val="22"/>
          <w:lang w:val="en-GB" w:eastAsia="en-US"/>
        </w:rPr>
        <w:t xml:space="preserve"> type</w:t>
      </w:r>
      <w:r w:rsidR="00DE368F" w:rsidRPr="00F87498">
        <w:rPr>
          <w:rFonts w:asciiTheme="minorHAnsi" w:eastAsia="SimSun" w:hAnsiTheme="minorHAnsi" w:cstheme="minorHAnsi"/>
          <w:sz w:val="22"/>
          <w:szCs w:val="22"/>
          <w:lang w:val="en-GB"/>
        </w:rPr>
        <w:t>.</w:t>
      </w:r>
    </w:p>
    <w:p w14:paraId="34C5A20F" w14:textId="694FDE10" w:rsidR="0046344A" w:rsidRPr="00F87498" w:rsidRDefault="0046344A" w:rsidP="009139C7">
      <w:pPr>
        <w:spacing w:after="240"/>
        <w:jc w:val="both"/>
        <w:rPr>
          <w:rFonts w:asciiTheme="minorHAnsi" w:hAnsiTheme="minorHAnsi" w:cstheme="minorHAnsi"/>
          <w:sz w:val="22"/>
          <w:szCs w:val="22"/>
          <w:lang w:val="en-GB"/>
        </w:rPr>
      </w:pPr>
      <w:r w:rsidRPr="00F87498">
        <w:rPr>
          <w:rFonts w:asciiTheme="minorHAnsi" w:hAnsiTheme="minorHAnsi" w:cstheme="minorHAnsi"/>
          <w:sz w:val="22"/>
          <w:szCs w:val="22"/>
          <w:lang w:val="en-GB"/>
        </w:rPr>
        <w:t>The reporting segments are formed by the Bank on the basis of the selected areas of operations (services to banks, services for corporate clients and individuals, banking activities with securities) and by combining several similar segments of the same type into a separate reporting segment. S</w:t>
      </w:r>
      <w:r w:rsidR="00F215AD" w:rsidRPr="00F87498">
        <w:rPr>
          <w:rFonts w:asciiTheme="minorHAnsi" w:hAnsiTheme="minorHAnsi" w:cstheme="minorHAnsi"/>
          <w:sz w:val="22"/>
          <w:szCs w:val="22"/>
          <w:lang w:val="en-GB"/>
        </w:rPr>
        <w:t>egments are recognised as s</w:t>
      </w:r>
      <w:r w:rsidRPr="00F87498">
        <w:rPr>
          <w:rFonts w:asciiTheme="minorHAnsi" w:hAnsiTheme="minorHAnsi" w:cstheme="minorHAnsi"/>
          <w:sz w:val="22"/>
          <w:szCs w:val="22"/>
          <w:lang w:val="en-GB"/>
        </w:rPr>
        <w:t xml:space="preserve">imilar </w:t>
      </w:r>
      <w:r w:rsidR="00F215AD" w:rsidRPr="00F87498">
        <w:rPr>
          <w:rFonts w:asciiTheme="minorHAnsi" w:hAnsiTheme="minorHAnsi" w:cstheme="minorHAnsi"/>
          <w:sz w:val="22"/>
          <w:szCs w:val="22"/>
          <w:lang w:val="en-GB"/>
        </w:rPr>
        <w:t xml:space="preserve">if they </w:t>
      </w:r>
      <w:r w:rsidRPr="00F87498">
        <w:rPr>
          <w:rFonts w:asciiTheme="minorHAnsi" w:hAnsiTheme="minorHAnsi" w:cstheme="minorHAnsi"/>
          <w:sz w:val="22"/>
          <w:szCs w:val="22"/>
          <w:lang w:val="en-GB"/>
        </w:rPr>
        <w:t xml:space="preserve">have similar profit values over several reporting periods and are consistent with most of the criteria for determining </w:t>
      </w:r>
      <w:r w:rsidR="00F17108" w:rsidRPr="00F87498">
        <w:rPr>
          <w:rFonts w:asciiTheme="minorHAnsi" w:hAnsiTheme="minorHAnsi" w:cstheme="minorHAnsi"/>
          <w:sz w:val="22"/>
          <w:szCs w:val="22"/>
          <w:lang w:val="en-GB"/>
        </w:rPr>
        <w:t>an</w:t>
      </w:r>
      <w:r w:rsidRPr="00F87498">
        <w:rPr>
          <w:rFonts w:asciiTheme="minorHAnsi" w:hAnsiTheme="minorHAnsi" w:cstheme="minorHAnsi"/>
          <w:sz w:val="22"/>
          <w:szCs w:val="22"/>
          <w:lang w:val="en-GB"/>
        </w:rPr>
        <w:t xml:space="preserve"> operating segment.</w:t>
      </w:r>
    </w:p>
    <w:p w14:paraId="6C8E5AC1" w14:textId="3053C75D" w:rsidR="00DE368F" w:rsidRPr="00F87498" w:rsidRDefault="00F215AD" w:rsidP="009139C7">
      <w:pPr>
        <w:spacing w:after="240"/>
        <w:jc w:val="both"/>
        <w:rPr>
          <w:rFonts w:asciiTheme="minorHAnsi" w:hAnsiTheme="minorHAnsi" w:cstheme="minorHAnsi"/>
          <w:sz w:val="22"/>
          <w:szCs w:val="22"/>
          <w:lang w:val="en-GB"/>
        </w:rPr>
      </w:pPr>
      <w:r w:rsidRPr="00F87498">
        <w:rPr>
          <w:rFonts w:asciiTheme="minorHAnsi" w:hAnsiTheme="minorHAnsi" w:cstheme="minorHAnsi"/>
          <w:sz w:val="22"/>
          <w:szCs w:val="22"/>
          <w:lang w:val="en-GB"/>
        </w:rPr>
        <w:t>Income from a reporting segment is the income directly attributable to the segment</w:t>
      </w:r>
      <w:r w:rsidR="00F17108" w:rsidRPr="00F87498">
        <w:rPr>
          <w:rFonts w:asciiTheme="minorHAnsi" w:hAnsiTheme="minorHAnsi" w:cstheme="minorHAnsi"/>
          <w:sz w:val="22"/>
          <w:szCs w:val="22"/>
          <w:lang w:val="en-GB"/>
        </w:rPr>
        <w:t xml:space="preserve"> </w:t>
      </w:r>
      <w:r w:rsidRPr="00F87498">
        <w:rPr>
          <w:rFonts w:asciiTheme="minorHAnsi" w:hAnsiTheme="minorHAnsi" w:cstheme="minorHAnsi"/>
          <w:sz w:val="22"/>
          <w:szCs w:val="22"/>
          <w:lang w:val="en-GB"/>
        </w:rPr>
        <w:t xml:space="preserve">and the corresponding portion of the Bank's income which can be attributed to the segment from external activity. </w:t>
      </w:r>
    </w:p>
    <w:p w14:paraId="25AB3279" w14:textId="21F66A3F" w:rsidR="002B2CC2" w:rsidRPr="00F87498" w:rsidRDefault="002B2CC2" w:rsidP="009139C7">
      <w:pPr>
        <w:spacing w:after="240"/>
        <w:jc w:val="both"/>
        <w:rPr>
          <w:rFonts w:asciiTheme="minorHAnsi" w:hAnsiTheme="minorHAnsi" w:cstheme="minorHAnsi"/>
          <w:sz w:val="22"/>
          <w:szCs w:val="22"/>
          <w:lang w:val="en-GB"/>
        </w:rPr>
      </w:pPr>
      <w:r w:rsidRPr="00F87498">
        <w:rPr>
          <w:rFonts w:asciiTheme="minorHAnsi" w:hAnsiTheme="minorHAnsi" w:cstheme="minorHAnsi"/>
          <w:sz w:val="22"/>
          <w:szCs w:val="22"/>
          <w:lang w:val="en-GB"/>
        </w:rPr>
        <w:t>The expenses of a reporting segment are expenses related to the core activities of the segment that are directly attributable to it and the corresponding portion of the expenses that can be reasonably attributed to the segment, including the costs of external activities. Segment costs do not include the income tax</w:t>
      </w:r>
      <w:r w:rsidR="00F17108" w:rsidRPr="00F87498">
        <w:rPr>
          <w:rFonts w:asciiTheme="minorHAnsi" w:hAnsiTheme="minorHAnsi" w:cstheme="minorHAnsi"/>
          <w:sz w:val="22"/>
          <w:szCs w:val="22"/>
          <w:lang w:val="en-GB"/>
        </w:rPr>
        <w:t xml:space="preserve"> expenses</w:t>
      </w:r>
      <w:r w:rsidRPr="00F87498">
        <w:rPr>
          <w:rFonts w:asciiTheme="minorHAnsi" w:hAnsiTheme="minorHAnsi" w:cstheme="minorHAnsi"/>
          <w:sz w:val="22"/>
          <w:szCs w:val="22"/>
          <w:lang w:val="en-GB"/>
        </w:rPr>
        <w:t>.</w:t>
      </w:r>
    </w:p>
    <w:p w14:paraId="09D48EB7" w14:textId="0109352A" w:rsidR="002B2CC2" w:rsidRPr="00F87498" w:rsidRDefault="002B2CC2" w:rsidP="009139C7">
      <w:pPr>
        <w:spacing w:after="240"/>
        <w:jc w:val="both"/>
        <w:rPr>
          <w:rFonts w:asciiTheme="minorHAnsi" w:hAnsiTheme="minorHAnsi" w:cstheme="minorHAnsi"/>
          <w:sz w:val="22"/>
          <w:szCs w:val="22"/>
          <w:lang w:val="en-GB"/>
        </w:rPr>
      </w:pPr>
      <w:r w:rsidRPr="00F87498">
        <w:rPr>
          <w:rFonts w:asciiTheme="minorHAnsi" w:hAnsiTheme="minorHAnsi" w:cstheme="minorHAnsi"/>
          <w:sz w:val="22"/>
          <w:szCs w:val="22"/>
          <w:lang w:val="en-GB"/>
        </w:rPr>
        <w:t xml:space="preserve">Assets of the reporting segment are assets that are used to perform </w:t>
      </w:r>
      <w:r w:rsidR="00E45E01" w:rsidRPr="00F87498">
        <w:rPr>
          <w:rFonts w:asciiTheme="minorHAnsi" w:hAnsiTheme="minorHAnsi" w:cstheme="minorHAnsi"/>
          <w:sz w:val="22"/>
          <w:szCs w:val="22"/>
          <w:lang w:val="en-GB"/>
        </w:rPr>
        <w:t>ordinary course of</w:t>
      </w:r>
      <w:r w:rsidRPr="00F87498">
        <w:rPr>
          <w:rFonts w:asciiTheme="minorHAnsi" w:hAnsiTheme="minorHAnsi" w:cstheme="minorHAnsi"/>
          <w:sz w:val="22"/>
          <w:szCs w:val="22"/>
          <w:lang w:val="en-GB"/>
        </w:rPr>
        <w:t xml:space="preserve"> business and are directly related to th</w:t>
      </w:r>
      <w:r w:rsidR="00E45E01" w:rsidRPr="00F87498">
        <w:rPr>
          <w:rFonts w:asciiTheme="minorHAnsi" w:hAnsiTheme="minorHAnsi" w:cstheme="minorHAnsi"/>
          <w:sz w:val="22"/>
          <w:szCs w:val="22"/>
          <w:lang w:val="en-GB"/>
        </w:rPr>
        <w:t>e</w:t>
      </w:r>
      <w:r w:rsidRPr="00F87498">
        <w:rPr>
          <w:rFonts w:asciiTheme="minorHAnsi" w:hAnsiTheme="minorHAnsi" w:cstheme="minorHAnsi"/>
          <w:sz w:val="22"/>
          <w:szCs w:val="22"/>
          <w:lang w:val="en-GB"/>
        </w:rPr>
        <w:t xml:space="preserve"> segment. Segment assets do not include income tax assets. Segment assets are recogni</w:t>
      </w:r>
      <w:r w:rsidR="00E45E01" w:rsidRPr="00F87498">
        <w:rPr>
          <w:rFonts w:asciiTheme="minorHAnsi" w:hAnsiTheme="minorHAnsi" w:cstheme="minorHAnsi"/>
          <w:sz w:val="22"/>
          <w:szCs w:val="22"/>
          <w:lang w:val="en-GB"/>
        </w:rPr>
        <w:t>s</w:t>
      </w:r>
      <w:r w:rsidRPr="00F87498">
        <w:rPr>
          <w:rFonts w:asciiTheme="minorHAnsi" w:hAnsiTheme="minorHAnsi" w:cstheme="minorHAnsi"/>
          <w:sz w:val="22"/>
          <w:szCs w:val="22"/>
          <w:lang w:val="en-GB"/>
        </w:rPr>
        <w:t xml:space="preserve">ed after deducting the respective </w:t>
      </w:r>
      <w:r w:rsidR="00E45E01" w:rsidRPr="00F87498">
        <w:rPr>
          <w:rFonts w:asciiTheme="minorHAnsi" w:hAnsiTheme="minorHAnsi" w:cstheme="minorHAnsi"/>
          <w:sz w:val="22"/>
          <w:szCs w:val="22"/>
          <w:lang w:val="en-GB"/>
        </w:rPr>
        <w:t>provisions</w:t>
      </w:r>
      <w:r w:rsidRPr="00F87498">
        <w:rPr>
          <w:rFonts w:asciiTheme="minorHAnsi" w:hAnsiTheme="minorHAnsi" w:cstheme="minorHAnsi"/>
          <w:sz w:val="22"/>
          <w:szCs w:val="22"/>
          <w:lang w:val="en-GB"/>
        </w:rPr>
        <w:t xml:space="preserve"> that regulate the valuation of an item in the Bank's balance sheet.</w:t>
      </w:r>
    </w:p>
    <w:p w14:paraId="14A86E43" w14:textId="665AAE01" w:rsidR="002B2CC2" w:rsidRPr="00F87498" w:rsidRDefault="002B2CC2" w:rsidP="009139C7">
      <w:pPr>
        <w:spacing w:after="240"/>
        <w:jc w:val="both"/>
        <w:rPr>
          <w:rFonts w:asciiTheme="minorHAnsi" w:hAnsiTheme="minorHAnsi" w:cstheme="minorHAnsi"/>
          <w:sz w:val="22"/>
          <w:szCs w:val="22"/>
          <w:lang w:val="en-GB"/>
        </w:rPr>
      </w:pPr>
      <w:r w:rsidRPr="00F87498">
        <w:rPr>
          <w:rFonts w:asciiTheme="minorHAnsi" w:hAnsiTheme="minorHAnsi" w:cstheme="minorHAnsi"/>
          <w:sz w:val="22"/>
          <w:szCs w:val="22"/>
          <w:lang w:val="en-GB"/>
        </w:rPr>
        <w:t xml:space="preserve">A segment liability is a liability that arises from the normal activities of </w:t>
      </w:r>
      <w:r w:rsidR="00E45E01" w:rsidRPr="00F87498">
        <w:rPr>
          <w:rFonts w:asciiTheme="minorHAnsi" w:hAnsiTheme="minorHAnsi" w:cstheme="minorHAnsi"/>
          <w:sz w:val="22"/>
          <w:szCs w:val="22"/>
          <w:lang w:val="en-GB"/>
        </w:rPr>
        <w:t>the</w:t>
      </w:r>
      <w:r w:rsidRPr="00F87498">
        <w:rPr>
          <w:rFonts w:asciiTheme="minorHAnsi" w:hAnsiTheme="minorHAnsi" w:cstheme="minorHAnsi"/>
          <w:sz w:val="22"/>
          <w:szCs w:val="22"/>
          <w:lang w:val="en-GB"/>
        </w:rPr>
        <w:t xml:space="preserve"> segment and is directly related to </w:t>
      </w:r>
      <w:r w:rsidR="00E45E01" w:rsidRPr="00F87498">
        <w:rPr>
          <w:rFonts w:asciiTheme="minorHAnsi" w:hAnsiTheme="minorHAnsi" w:cstheme="minorHAnsi"/>
          <w:sz w:val="22"/>
          <w:szCs w:val="22"/>
          <w:lang w:val="en-GB"/>
        </w:rPr>
        <w:t>the</w:t>
      </w:r>
      <w:r w:rsidRPr="00F87498">
        <w:rPr>
          <w:rFonts w:asciiTheme="minorHAnsi" w:hAnsiTheme="minorHAnsi" w:cstheme="minorHAnsi"/>
          <w:sz w:val="22"/>
          <w:szCs w:val="22"/>
          <w:lang w:val="en-GB"/>
        </w:rPr>
        <w:t xml:space="preserve"> </w:t>
      </w:r>
      <w:r w:rsidR="00664B6C" w:rsidRPr="00F87498">
        <w:rPr>
          <w:rFonts w:asciiTheme="minorHAnsi" w:hAnsiTheme="minorHAnsi" w:cstheme="minorHAnsi"/>
          <w:sz w:val="22"/>
          <w:szCs w:val="22"/>
          <w:lang w:val="en-GB"/>
        </w:rPr>
        <w:t>segment or</w:t>
      </w:r>
      <w:r w:rsidRPr="00F87498">
        <w:rPr>
          <w:rFonts w:asciiTheme="minorHAnsi" w:hAnsiTheme="minorHAnsi" w:cstheme="minorHAnsi"/>
          <w:sz w:val="22"/>
          <w:szCs w:val="22"/>
          <w:lang w:val="en-GB"/>
        </w:rPr>
        <w:t xml:space="preserve"> can be attributed to </w:t>
      </w:r>
      <w:r w:rsidR="00E45E01" w:rsidRPr="00F87498">
        <w:rPr>
          <w:rFonts w:asciiTheme="minorHAnsi" w:hAnsiTheme="minorHAnsi" w:cstheme="minorHAnsi"/>
          <w:sz w:val="22"/>
          <w:szCs w:val="22"/>
          <w:lang w:val="en-GB"/>
        </w:rPr>
        <w:t>the</w:t>
      </w:r>
      <w:r w:rsidRPr="00F87498">
        <w:rPr>
          <w:rFonts w:asciiTheme="minorHAnsi" w:hAnsiTheme="minorHAnsi" w:cstheme="minorHAnsi"/>
          <w:sz w:val="22"/>
          <w:szCs w:val="22"/>
          <w:lang w:val="en-GB"/>
        </w:rPr>
        <w:t xml:space="preserve"> segment by proportional distribution. If the segment result</w:t>
      </w:r>
      <w:r w:rsidR="00E45E01" w:rsidRPr="00F87498">
        <w:rPr>
          <w:rFonts w:asciiTheme="minorHAnsi" w:hAnsiTheme="minorHAnsi" w:cstheme="minorHAnsi"/>
          <w:sz w:val="22"/>
          <w:szCs w:val="22"/>
          <w:lang w:val="en-GB"/>
        </w:rPr>
        <w:t>s</w:t>
      </w:r>
      <w:r w:rsidRPr="00F87498">
        <w:rPr>
          <w:rFonts w:asciiTheme="minorHAnsi" w:hAnsiTheme="minorHAnsi" w:cstheme="minorHAnsi"/>
          <w:sz w:val="22"/>
          <w:szCs w:val="22"/>
          <w:lang w:val="en-GB"/>
        </w:rPr>
        <w:t xml:space="preserve"> include interest expense, the segment liabilities include related liabilities, for which interest is charged. Segment liabilities do not include the income tax</w:t>
      </w:r>
      <w:r w:rsidR="00E45E01" w:rsidRPr="00F87498">
        <w:rPr>
          <w:rFonts w:asciiTheme="minorHAnsi" w:hAnsiTheme="minorHAnsi" w:cstheme="minorHAnsi"/>
          <w:sz w:val="22"/>
          <w:szCs w:val="22"/>
          <w:lang w:val="en-GB"/>
        </w:rPr>
        <w:t xml:space="preserve"> liability</w:t>
      </w:r>
      <w:r w:rsidRPr="00F87498">
        <w:rPr>
          <w:rFonts w:asciiTheme="minorHAnsi" w:hAnsiTheme="minorHAnsi" w:cstheme="minorHAnsi"/>
          <w:sz w:val="22"/>
          <w:szCs w:val="22"/>
          <w:lang w:val="en-GB"/>
        </w:rPr>
        <w:t>.</w:t>
      </w:r>
    </w:p>
    <w:p w14:paraId="37D58E65" w14:textId="61AFDD54" w:rsidR="002B2CC2" w:rsidRPr="00F87498" w:rsidRDefault="002B2CC2" w:rsidP="009139C7">
      <w:pPr>
        <w:spacing w:after="240"/>
        <w:jc w:val="both"/>
        <w:rPr>
          <w:rFonts w:asciiTheme="minorHAnsi" w:hAnsiTheme="minorHAnsi" w:cstheme="minorHAnsi"/>
          <w:sz w:val="22"/>
          <w:szCs w:val="22"/>
          <w:lang w:val="en-GB"/>
        </w:rPr>
      </w:pPr>
      <w:r w:rsidRPr="00F87498">
        <w:rPr>
          <w:rFonts w:asciiTheme="minorHAnsi" w:hAnsiTheme="minorHAnsi" w:cstheme="minorHAnsi"/>
          <w:sz w:val="22"/>
          <w:szCs w:val="22"/>
          <w:lang w:val="en-GB"/>
        </w:rPr>
        <w:t>The main criterion by which the Bank determines the reporting operating segments is the homogeneity of risks, profitability, target groups and the technological process inherent in the segment.</w:t>
      </w:r>
    </w:p>
    <w:p w14:paraId="3316F6C4" w14:textId="77777777" w:rsidR="002B2CC2" w:rsidRPr="00F87498" w:rsidRDefault="002B2CC2" w:rsidP="002B2CC2">
      <w:pPr>
        <w:jc w:val="both"/>
        <w:rPr>
          <w:rFonts w:asciiTheme="minorHAnsi" w:hAnsiTheme="minorHAnsi" w:cstheme="minorHAnsi"/>
          <w:sz w:val="22"/>
          <w:szCs w:val="22"/>
          <w:lang w:val="en-GB"/>
        </w:rPr>
      </w:pPr>
      <w:r w:rsidRPr="00F87498">
        <w:rPr>
          <w:rFonts w:asciiTheme="minorHAnsi" w:hAnsiTheme="minorHAnsi" w:cstheme="minorHAnsi"/>
          <w:sz w:val="22"/>
          <w:szCs w:val="22"/>
          <w:lang w:val="en-GB"/>
        </w:rPr>
        <w:t>JSC "Ukrainian Bank for Reconstruction and Development" operates in the following operating segments:</w:t>
      </w:r>
    </w:p>
    <w:p w14:paraId="31CA3C4C" w14:textId="7C994A9F" w:rsidR="00852C7E" w:rsidRPr="00F87498" w:rsidRDefault="002B2CC2" w:rsidP="005E36EE">
      <w:pPr>
        <w:pStyle w:val="afd"/>
        <w:numPr>
          <w:ilvl w:val="0"/>
          <w:numId w:val="12"/>
        </w:numPr>
        <w:jc w:val="both"/>
        <w:rPr>
          <w:rFonts w:asciiTheme="minorHAnsi" w:hAnsiTheme="minorHAnsi" w:cstheme="minorHAnsi"/>
          <w:sz w:val="22"/>
          <w:szCs w:val="22"/>
          <w:lang w:val="en-GB"/>
        </w:rPr>
      </w:pPr>
      <w:r w:rsidRPr="00F87498">
        <w:rPr>
          <w:rFonts w:asciiTheme="minorHAnsi" w:hAnsiTheme="minorHAnsi" w:cstheme="minorHAnsi"/>
          <w:b/>
          <w:bCs/>
          <w:i/>
          <w:iCs/>
          <w:sz w:val="22"/>
          <w:szCs w:val="22"/>
          <w:lang w:val="en-GB"/>
        </w:rPr>
        <w:t>Services for banks</w:t>
      </w:r>
      <w:r w:rsidRPr="00F87498">
        <w:rPr>
          <w:rFonts w:asciiTheme="minorHAnsi" w:hAnsiTheme="minorHAnsi" w:cstheme="minorHAnsi"/>
          <w:sz w:val="22"/>
          <w:szCs w:val="22"/>
          <w:lang w:val="en-GB"/>
        </w:rPr>
        <w:t xml:space="preserve"> - opening of correspondent accounts in other banks, placement (raising) of funds, sale and purchase transactions of non-cash foreign currency </w:t>
      </w:r>
      <w:r w:rsidR="00E45E01" w:rsidRPr="00F87498">
        <w:rPr>
          <w:rFonts w:asciiTheme="minorHAnsi" w:hAnsiTheme="minorHAnsi" w:cstheme="minorHAnsi"/>
          <w:sz w:val="22"/>
          <w:szCs w:val="22"/>
          <w:lang w:val="en-GB"/>
        </w:rPr>
        <w:t>on</w:t>
      </w:r>
      <w:r w:rsidRPr="00F87498">
        <w:rPr>
          <w:rFonts w:asciiTheme="minorHAnsi" w:hAnsiTheme="minorHAnsi" w:cstheme="minorHAnsi"/>
          <w:sz w:val="22"/>
          <w:szCs w:val="22"/>
          <w:lang w:val="en-GB"/>
        </w:rPr>
        <w:t xml:space="preserve"> the</w:t>
      </w:r>
      <w:r w:rsidR="00852C7E" w:rsidRPr="00F87498">
        <w:rPr>
          <w:rFonts w:asciiTheme="minorHAnsi" w:hAnsiTheme="minorHAnsi" w:cstheme="minorHAnsi"/>
          <w:sz w:val="22"/>
          <w:szCs w:val="22"/>
          <w:lang w:val="en-GB"/>
        </w:rPr>
        <w:t xml:space="preserve"> Ukrainian</w:t>
      </w:r>
      <w:r w:rsidRPr="00F87498">
        <w:rPr>
          <w:rFonts w:asciiTheme="minorHAnsi" w:hAnsiTheme="minorHAnsi" w:cstheme="minorHAnsi"/>
          <w:sz w:val="22"/>
          <w:szCs w:val="22"/>
          <w:lang w:val="en-GB"/>
        </w:rPr>
        <w:t xml:space="preserve"> interbank foreign exchange market, transactions for the sale and purchase of cash </w:t>
      </w:r>
      <w:r w:rsidR="00E45E01" w:rsidRPr="00F87498">
        <w:rPr>
          <w:rFonts w:asciiTheme="minorHAnsi" w:hAnsiTheme="minorHAnsi" w:cstheme="minorHAnsi"/>
          <w:sz w:val="22"/>
          <w:szCs w:val="22"/>
          <w:lang w:val="en-GB"/>
        </w:rPr>
        <w:t xml:space="preserve">in </w:t>
      </w:r>
      <w:r w:rsidRPr="00F87498">
        <w:rPr>
          <w:rFonts w:asciiTheme="minorHAnsi" w:hAnsiTheme="minorHAnsi" w:cstheme="minorHAnsi"/>
          <w:sz w:val="22"/>
          <w:szCs w:val="22"/>
          <w:lang w:val="en-GB"/>
        </w:rPr>
        <w:t>national currency, etc.</w:t>
      </w:r>
    </w:p>
    <w:p w14:paraId="1A53F74E" w14:textId="77777777" w:rsidR="00526247" w:rsidRPr="00F87498" w:rsidRDefault="00852C7E" w:rsidP="005E36EE">
      <w:pPr>
        <w:pStyle w:val="afd"/>
        <w:numPr>
          <w:ilvl w:val="0"/>
          <w:numId w:val="12"/>
        </w:numPr>
        <w:jc w:val="both"/>
        <w:rPr>
          <w:rFonts w:asciiTheme="minorHAnsi" w:hAnsiTheme="minorHAnsi" w:cstheme="minorHAnsi"/>
          <w:sz w:val="22"/>
          <w:szCs w:val="22"/>
          <w:lang w:val="en-GB"/>
        </w:rPr>
      </w:pPr>
      <w:r w:rsidRPr="00F87498">
        <w:rPr>
          <w:rFonts w:asciiTheme="minorHAnsi" w:hAnsiTheme="minorHAnsi" w:cstheme="minorHAnsi"/>
          <w:b/>
          <w:i/>
          <w:sz w:val="22"/>
          <w:szCs w:val="22"/>
          <w:lang w:val="en-GB"/>
        </w:rPr>
        <w:lastRenderedPageBreak/>
        <w:t xml:space="preserve">Services for clients (legal entities and individuals) </w:t>
      </w:r>
      <w:r w:rsidRPr="00F87498">
        <w:rPr>
          <w:rFonts w:asciiTheme="minorHAnsi" w:hAnsiTheme="minorHAnsi" w:cstheme="minorHAnsi"/>
          <w:bCs/>
          <w:iCs/>
          <w:sz w:val="22"/>
          <w:szCs w:val="22"/>
          <w:lang w:val="en-GB"/>
        </w:rPr>
        <w:t>-</w:t>
      </w:r>
      <w:r w:rsidRPr="00F87498">
        <w:rPr>
          <w:rFonts w:asciiTheme="minorHAnsi" w:hAnsiTheme="minorHAnsi" w:cstheme="minorHAnsi"/>
          <w:b/>
          <w:i/>
          <w:sz w:val="22"/>
          <w:szCs w:val="22"/>
          <w:lang w:val="en-GB"/>
        </w:rPr>
        <w:t xml:space="preserve"> </w:t>
      </w:r>
      <w:r w:rsidRPr="00F87498">
        <w:rPr>
          <w:rFonts w:asciiTheme="minorHAnsi" w:hAnsiTheme="minorHAnsi" w:cstheme="minorHAnsi"/>
          <w:bCs/>
          <w:iCs/>
          <w:sz w:val="22"/>
          <w:szCs w:val="22"/>
          <w:lang w:val="en-GB"/>
        </w:rPr>
        <w:t xml:space="preserve">cash transactions on current accounts of legal entities and individuals, taking deposits, providing overdraft, loans and other lending services, conducting operations with non-cash foreign currency on behalf of clients, etc. </w:t>
      </w:r>
    </w:p>
    <w:p w14:paraId="5F803AF0" w14:textId="34F48967" w:rsidR="00526247" w:rsidRPr="00F87498" w:rsidRDefault="00526247" w:rsidP="005E36EE">
      <w:pPr>
        <w:pStyle w:val="afd"/>
        <w:numPr>
          <w:ilvl w:val="0"/>
          <w:numId w:val="12"/>
        </w:numPr>
        <w:jc w:val="both"/>
        <w:rPr>
          <w:rFonts w:asciiTheme="minorHAnsi" w:hAnsiTheme="minorHAnsi" w:cstheme="minorHAnsi"/>
          <w:sz w:val="22"/>
          <w:szCs w:val="22"/>
          <w:lang w:val="en-GB"/>
        </w:rPr>
      </w:pPr>
      <w:r w:rsidRPr="00F87498">
        <w:rPr>
          <w:rFonts w:asciiTheme="minorHAnsi" w:hAnsiTheme="minorHAnsi" w:cstheme="minorHAnsi"/>
          <w:b/>
          <w:i/>
          <w:sz w:val="22"/>
          <w:szCs w:val="22"/>
          <w:lang w:val="en-GB"/>
        </w:rPr>
        <w:t xml:space="preserve">Securities transactions </w:t>
      </w:r>
      <w:r w:rsidR="00DE368F" w:rsidRPr="00F87498">
        <w:rPr>
          <w:rFonts w:asciiTheme="minorHAnsi" w:hAnsiTheme="minorHAnsi" w:cstheme="minorHAnsi"/>
          <w:sz w:val="22"/>
          <w:szCs w:val="22"/>
          <w:lang w:val="en-GB"/>
        </w:rPr>
        <w:t xml:space="preserve">– </w:t>
      </w:r>
      <w:r w:rsidRPr="00F87498">
        <w:rPr>
          <w:rFonts w:asciiTheme="minorHAnsi" w:hAnsiTheme="minorHAnsi" w:cstheme="minorHAnsi"/>
          <w:sz w:val="22"/>
          <w:szCs w:val="22"/>
          <w:lang w:val="en-GB"/>
        </w:rPr>
        <w:t>treasury securities purchase and sale operations (domestic government bonds and deposit certificates), depositary services, services on own securities, etc.</w:t>
      </w:r>
    </w:p>
    <w:p w14:paraId="363D69AA" w14:textId="5457B189" w:rsidR="00DE368F" w:rsidRPr="00F87498" w:rsidRDefault="00526247" w:rsidP="009139C7">
      <w:pPr>
        <w:spacing w:after="240"/>
        <w:jc w:val="both"/>
        <w:rPr>
          <w:rFonts w:asciiTheme="minorHAnsi" w:hAnsiTheme="minorHAnsi" w:cstheme="minorHAnsi"/>
          <w:sz w:val="22"/>
          <w:szCs w:val="22"/>
          <w:lang w:val="en-GB"/>
        </w:rPr>
      </w:pPr>
      <w:r w:rsidRPr="00F87498">
        <w:rPr>
          <w:rFonts w:asciiTheme="minorHAnsi" w:hAnsiTheme="minorHAnsi" w:cstheme="minorHAnsi"/>
          <w:sz w:val="22"/>
          <w:szCs w:val="22"/>
          <w:lang w:val="en-GB"/>
        </w:rPr>
        <w:t>Also</w:t>
      </w:r>
      <w:r w:rsidR="00664B6C" w:rsidRPr="00F87498">
        <w:rPr>
          <w:rFonts w:asciiTheme="minorHAnsi" w:hAnsiTheme="minorHAnsi" w:cstheme="minorHAnsi"/>
          <w:sz w:val="22"/>
          <w:szCs w:val="22"/>
          <w:lang w:val="en-GB"/>
        </w:rPr>
        <w:t>,</w:t>
      </w:r>
      <w:r w:rsidRPr="00F87498">
        <w:rPr>
          <w:rFonts w:asciiTheme="minorHAnsi" w:hAnsiTheme="minorHAnsi" w:cstheme="minorHAnsi"/>
          <w:sz w:val="22"/>
          <w:szCs w:val="22"/>
          <w:lang w:val="en-GB"/>
        </w:rPr>
        <w:t xml:space="preserve"> the allocation of indirect costs was conducted by the method in which expenses </w:t>
      </w:r>
      <w:r w:rsidR="00E45E01" w:rsidRPr="00F87498">
        <w:rPr>
          <w:rFonts w:asciiTheme="minorHAnsi" w:hAnsiTheme="minorHAnsi" w:cstheme="minorHAnsi"/>
          <w:sz w:val="22"/>
          <w:szCs w:val="22"/>
          <w:lang w:val="en-GB"/>
        </w:rPr>
        <w:t>were distributed</w:t>
      </w:r>
      <w:r w:rsidRPr="00F87498">
        <w:rPr>
          <w:rFonts w:asciiTheme="minorHAnsi" w:hAnsiTheme="minorHAnsi" w:cstheme="minorHAnsi"/>
          <w:sz w:val="22"/>
          <w:szCs w:val="22"/>
          <w:lang w:val="en-GB"/>
        </w:rPr>
        <w:t xml:space="preserve"> to the reporting segments in proportions equal </w:t>
      </w:r>
      <w:r w:rsidR="00E45E01" w:rsidRPr="00F87498">
        <w:rPr>
          <w:rFonts w:asciiTheme="minorHAnsi" w:hAnsiTheme="minorHAnsi" w:cstheme="minorHAnsi"/>
          <w:sz w:val="22"/>
          <w:szCs w:val="22"/>
          <w:lang w:val="en-GB"/>
        </w:rPr>
        <w:t>to contributions</w:t>
      </w:r>
      <w:r w:rsidRPr="00F87498">
        <w:rPr>
          <w:rFonts w:asciiTheme="minorHAnsi" w:hAnsiTheme="minorHAnsi" w:cstheme="minorHAnsi"/>
          <w:sz w:val="22"/>
          <w:szCs w:val="22"/>
          <w:lang w:val="en-GB"/>
        </w:rPr>
        <w:t xml:space="preserve"> of each reporting segment </w:t>
      </w:r>
      <w:r w:rsidR="00E45E01" w:rsidRPr="00F87498">
        <w:rPr>
          <w:rFonts w:asciiTheme="minorHAnsi" w:hAnsiTheme="minorHAnsi" w:cstheme="minorHAnsi"/>
          <w:sz w:val="22"/>
          <w:szCs w:val="22"/>
          <w:lang w:val="en-GB"/>
        </w:rPr>
        <w:t>to</w:t>
      </w:r>
      <w:r w:rsidRPr="00F87498">
        <w:rPr>
          <w:rFonts w:asciiTheme="minorHAnsi" w:hAnsiTheme="minorHAnsi" w:cstheme="minorHAnsi"/>
          <w:sz w:val="22"/>
          <w:szCs w:val="22"/>
          <w:lang w:val="en-GB"/>
        </w:rPr>
        <w:t xml:space="preserve"> the total result of all reporting segments after </w:t>
      </w:r>
      <w:r w:rsidR="00DF3CA2" w:rsidRPr="00F87498">
        <w:rPr>
          <w:rFonts w:asciiTheme="minorHAnsi" w:hAnsiTheme="minorHAnsi" w:cstheme="minorHAnsi"/>
          <w:sz w:val="22"/>
          <w:szCs w:val="22"/>
          <w:lang w:val="en-GB"/>
        </w:rPr>
        <w:t>allocation</w:t>
      </w:r>
      <w:r w:rsidRPr="00F87498">
        <w:rPr>
          <w:rFonts w:asciiTheme="minorHAnsi" w:hAnsiTheme="minorHAnsi" w:cstheme="minorHAnsi"/>
          <w:sz w:val="22"/>
          <w:szCs w:val="22"/>
          <w:lang w:val="en-GB"/>
        </w:rPr>
        <w:t xml:space="preserve"> of </w:t>
      </w:r>
      <w:r w:rsidR="00DF3CA2" w:rsidRPr="00F87498">
        <w:rPr>
          <w:rFonts w:asciiTheme="minorHAnsi" w:hAnsiTheme="minorHAnsi" w:cstheme="minorHAnsi"/>
          <w:sz w:val="22"/>
          <w:szCs w:val="22"/>
          <w:lang w:val="en-GB"/>
        </w:rPr>
        <w:t xml:space="preserve">direct </w:t>
      </w:r>
      <w:r w:rsidRPr="00F87498">
        <w:rPr>
          <w:rFonts w:asciiTheme="minorHAnsi" w:hAnsiTheme="minorHAnsi" w:cstheme="minorHAnsi"/>
          <w:sz w:val="22"/>
          <w:szCs w:val="22"/>
          <w:lang w:val="en-GB"/>
        </w:rPr>
        <w:t xml:space="preserve">income and expenses. </w:t>
      </w:r>
    </w:p>
    <w:p w14:paraId="6D0B74B3" w14:textId="7F1833FA" w:rsidR="00DE368F" w:rsidRPr="00F87498" w:rsidRDefault="00DF3CA2" w:rsidP="009139C7">
      <w:pPr>
        <w:spacing w:after="240"/>
        <w:jc w:val="both"/>
        <w:rPr>
          <w:rFonts w:asciiTheme="minorHAnsi" w:hAnsiTheme="minorHAnsi" w:cstheme="minorHAnsi"/>
          <w:sz w:val="22"/>
          <w:szCs w:val="22"/>
          <w:lang w:val="en-GB"/>
        </w:rPr>
      </w:pPr>
      <w:r w:rsidRPr="00F87498">
        <w:rPr>
          <w:rFonts w:asciiTheme="minorHAnsi" w:hAnsiTheme="minorHAnsi" w:cstheme="minorHAnsi"/>
          <w:sz w:val="22"/>
          <w:szCs w:val="22"/>
          <w:lang w:val="en-GB"/>
        </w:rPr>
        <w:t xml:space="preserve">During the 2019 reporting year, segregation, consolidation of segments or accounting policy changes were not carried out. </w:t>
      </w:r>
    </w:p>
    <w:p w14:paraId="6B88DDFA" w14:textId="44138BD6" w:rsidR="00DE368F" w:rsidRPr="00F87498" w:rsidRDefault="00DF3CA2" w:rsidP="009139C7">
      <w:pPr>
        <w:spacing w:after="240"/>
        <w:jc w:val="both"/>
        <w:rPr>
          <w:rFonts w:asciiTheme="minorHAnsi" w:hAnsiTheme="minorHAnsi" w:cstheme="minorHAnsi"/>
          <w:sz w:val="22"/>
          <w:szCs w:val="22"/>
          <w:lang w:val="en-GB"/>
        </w:rPr>
      </w:pPr>
      <w:r w:rsidRPr="00F87498">
        <w:rPr>
          <w:rFonts w:asciiTheme="minorHAnsi" w:hAnsiTheme="minorHAnsi" w:cstheme="minorHAnsi"/>
          <w:sz w:val="22"/>
          <w:szCs w:val="22"/>
          <w:lang w:val="en-GB"/>
        </w:rPr>
        <w:t>Cross-segment operations are carried out on a free-of-charge basis.</w:t>
      </w:r>
    </w:p>
    <w:p w14:paraId="7CB8AFD6" w14:textId="4DE089ED" w:rsidR="00DE368F" w:rsidRPr="00F87498" w:rsidRDefault="00DF3CA2" w:rsidP="009139C7">
      <w:pPr>
        <w:spacing w:after="240"/>
        <w:jc w:val="both"/>
        <w:rPr>
          <w:rFonts w:asciiTheme="minorHAnsi" w:hAnsiTheme="minorHAnsi" w:cstheme="minorHAnsi"/>
          <w:sz w:val="22"/>
          <w:szCs w:val="22"/>
          <w:lang w:val="en-GB"/>
        </w:rPr>
      </w:pPr>
      <w:r w:rsidRPr="00F87498">
        <w:rPr>
          <w:rFonts w:asciiTheme="minorHAnsi" w:hAnsiTheme="minorHAnsi" w:cstheme="minorHAnsi"/>
          <w:sz w:val="22"/>
          <w:szCs w:val="22"/>
          <w:lang w:val="en-GB"/>
        </w:rPr>
        <w:t xml:space="preserve">The Bank does not have clients, income from </w:t>
      </w:r>
      <w:r w:rsidR="00E45E01" w:rsidRPr="00F87498">
        <w:rPr>
          <w:rFonts w:asciiTheme="minorHAnsi" w:hAnsiTheme="minorHAnsi" w:cstheme="minorHAnsi"/>
          <w:sz w:val="22"/>
          <w:szCs w:val="22"/>
          <w:lang w:val="en-GB"/>
        </w:rPr>
        <w:t>which</w:t>
      </w:r>
      <w:r w:rsidRPr="00F87498">
        <w:rPr>
          <w:rFonts w:asciiTheme="minorHAnsi" w:hAnsiTheme="minorHAnsi" w:cstheme="minorHAnsi"/>
          <w:sz w:val="22"/>
          <w:szCs w:val="22"/>
          <w:lang w:val="en-GB"/>
        </w:rPr>
        <w:t xml:space="preserve"> exceeds 10% of the total amount of external income. </w:t>
      </w:r>
    </w:p>
    <w:p w14:paraId="323F2CBA" w14:textId="717CF763" w:rsidR="00DF3CA2" w:rsidRPr="009139C7" w:rsidRDefault="00DF3CA2" w:rsidP="009139C7">
      <w:pPr>
        <w:spacing w:after="240"/>
        <w:jc w:val="both"/>
        <w:rPr>
          <w:rFonts w:asciiTheme="minorHAnsi" w:hAnsiTheme="minorHAnsi" w:cstheme="minorHAnsi"/>
          <w:highlight w:val="yellow"/>
          <w:lang w:val="en-GB"/>
        </w:rPr>
      </w:pPr>
      <w:r w:rsidRPr="00F87498">
        <w:rPr>
          <w:rFonts w:asciiTheme="minorHAnsi" w:hAnsiTheme="minorHAnsi" w:cstheme="minorHAnsi"/>
          <w:bCs/>
          <w:iCs/>
          <w:sz w:val="22"/>
          <w:szCs w:val="22"/>
          <w:lang w:val="en-GB"/>
        </w:rPr>
        <w:t xml:space="preserve">Detailed information </w:t>
      </w:r>
      <w:r w:rsidR="00E45E01" w:rsidRPr="00F87498">
        <w:rPr>
          <w:rFonts w:asciiTheme="minorHAnsi" w:hAnsiTheme="minorHAnsi" w:cstheme="minorHAnsi"/>
          <w:bCs/>
          <w:iCs/>
          <w:sz w:val="22"/>
          <w:szCs w:val="22"/>
          <w:lang w:val="en-GB"/>
        </w:rPr>
        <w:t>on</w:t>
      </w:r>
      <w:r w:rsidRPr="00F87498">
        <w:rPr>
          <w:rFonts w:asciiTheme="minorHAnsi" w:hAnsiTheme="minorHAnsi" w:cstheme="minorHAnsi"/>
          <w:bCs/>
          <w:iCs/>
          <w:sz w:val="22"/>
          <w:szCs w:val="22"/>
          <w:lang w:val="en-GB"/>
        </w:rPr>
        <w:t xml:space="preserve"> operating segments is presented in </w:t>
      </w:r>
      <w:r w:rsidR="00C5069E" w:rsidRPr="00F87498">
        <w:rPr>
          <w:rFonts w:asciiTheme="minorHAnsi" w:hAnsiTheme="minorHAnsi" w:cstheme="minorHAnsi"/>
          <w:bCs/>
          <w:iCs/>
          <w:sz w:val="22"/>
          <w:szCs w:val="22"/>
          <w:lang w:val="en-GB"/>
        </w:rPr>
        <w:t>N</w:t>
      </w:r>
      <w:r w:rsidRPr="00F87498">
        <w:rPr>
          <w:rFonts w:asciiTheme="minorHAnsi" w:hAnsiTheme="minorHAnsi" w:cstheme="minorHAnsi"/>
          <w:bCs/>
          <w:iCs/>
          <w:sz w:val="22"/>
          <w:szCs w:val="22"/>
          <w:lang w:val="en-GB"/>
        </w:rPr>
        <w:t>ote 26.</w:t>
      </w:r>
    </w:p>
    <w:p w14:paraId="4EA549AE" w14:textId="5DB45008" w:rsidR="00DE368F" w:rsidRPr="00F87498" w:rsidRDefault="00DE368F" w:rsidP="009139C7">
      <w:pPr>
        <w:spacing w:after="240"/>
        <w:jc w:val="both"/>
        <w:rPr>
          <w:rFonts w:asciiTheme="minorHAnsi" w:hAnsiTheme="minorHAnsi" w:cstheme="minorHAnsi"/>
          <w:b/>
          <w:i/>
          <w:sz w:val="22"/>
          <w:lang w:val="en-GB"/>
        </w:rPr>
      </w:pPr>
      <w:r w:rsidRPr="00F87498">
        <w:rPr>
          <w:rFonts w:asciiTheme="minorHAnsi" w:hAnsiTheme="minorHAnsi" w:cstheme="minorHAnsi"/>
          <w:b/>
          <w:i/>
          <w:sz w:val="22"/>
          <w:lang w:val="en-GB"/>
        </w:rPr>
        <w:t>4.</w:t>
      </w:r>
      <w:r w:rsidR="00A77CDA" w:rsidRPr="00F87498">
        <w:rPr>
          <w:rFonts w:asciiTheme="minorHAnsi" w:hAnsiTheme="minorHAnsi" w:cstheme="minorHAnsi"/>
          <w:b/>
          <w:i/>
          <w:sz w:val="22"/>
          <w:lang w:val="en-GB"/>
        </w:rPr>
        <w:t>14</w:t>
      </w:r>
      <w:r w:rsidRPr="00F87498">
        <w:rPr>
          <w:rFonts w:asciiTheme="minorHAnsi" w:hAnsiTheme="minorHAnsi" w:cstheme="minorHAnsi"/>
          <w:b/>
          <w:i/>
          <w:sz w:val="22"/>
          <w:lang w:val="en-GB"/>
        </w:rPr>
        <w:t xml:space="preserve">. </w:t>
      </w:r>
      <w:r w:rsidR="00DF3CA2" w:rsidRPr="00F87498">
        <w:rPr>
          <w:rFonts w:asciiTheme="minorHAnsi" w:hAnsiTheme="minorHAnsi" w:cstheme="minorHAnsi"/>
          <w:b/>
          <w:i/>
          <w:sz w:val="22"/>
          <w:lang w:val="en-GB"/>
        </w:rPr>
        <w:t xml:space="preserve">Related party transactions </w:t>
      </w:r>
    </w:p>
    <w:p w14:paraId="637EA9C7" w14:textId="7A9DE64A" w:rsidR="00DF3CA2" w:rsidRPr="00F87498" w:rsidRDefault="00DF3CA2" w:rsidP="009139C7">
      <w:pPr>
        <w:spacing w:after="240"/>
        <w:jc w:val="both"/>
        <w:rPr>
          <w:rFonts w:asciiTheme="minorHAnsi" w:hAnsiTheme="minorHAnsi" w:cstheme="minorHAnsi"/>
          <w:sz w:val="22"/>
          <w:szCs w:val="22"/>
          <w:lang w:val="en-GB"/>
        </w:rPr>
      </w:pPr>
      <w:r w:rsidRPr="00F87498">
        <w:rPr>
          <w:rFonts w:asciiTheme="minorHAnsi" w:hAnsiTheme="minorHAnsi" w:cstheme="minorHAnsi"/>
          <w:sz w:val="22"/>
          <w:szCs w:val="22"/>
          <w:lang w:val="en-GB"/>
        </w:rPr>
        <w:t xml:space="preserve">In the course of its ordinary activities, the Bank carries out operations with various counterparties. Parties are considered to be related if one party has the ability to control the other party or has </w:t>
      </w:r>
      <w:r w:rsidR="00E45E01" w:rsidRPr="00F87498">
        <w:rPr>
          <w:rFonts w:asciiTheme="minorHAnsi" w:hAnsiTheme="minorHAnsi" w:cstheme="minorHAnsi"/>
          <w:sz w:val="22"/>
          <w:szCs w:val="22"/>
          <w:lang w:val="en-GB"/>
        </w:rPr>
        <w:t xml:space="preserve">a </w:t>
      </w:r>
      <w:r w:rsidRPr="00F87498">
        <w:rPr>
          <w:rFonts w:asciiTheme="minorHAnsi" w:hAnsiTheme="minorHAnsi" w:cstheme="minorHAnsi"/>
          <w:sz w:val="22"/>
          <w:szCs w:val="22"/>
          <w:lang w:val="en-GB"/>
        </w:rPr>
        <w:t>significant influence on the other party when making managerial decisions.</w:t>
      </w:r>
    </w:p>
    <w:p w14:paraId="0F2C2C45" w14:textId="09AB1D19" w:rsidR="00DF3CA2" w:rsidRPr="00F87498" w:rsidRDefault="00DF3CA2" w:rsidP="009139C7">
      <w:pPr>
        <w:spacing w:after="240"/>
        <w:jc w:val="both"/>
        <w:rPr>
          <w:rFonts w:asciiTheme="minorHAnsi" w:hAnsiTheme="minorHAnsi" w:cstheme="minorHAnsi"/>
          <w:sz w:val="22"/>
          <w:szCs w:val="22"/>
          <w:lang w:val="en-GB"/>
        </w:rPr>
      </w:pPr>
      <w:r w:rsidRPr="00F87498">
        <w:rPr>
          <w:rFonts w:asciiTheme="minorHAnsi" w:hAnsiTheme="minorHAnsi" w:cstheme="minorHAnsi"/>
          <w:sz w:val="22"/>
          <w:szCs w:val="22"/>
          <w:lang w:val="en-GB"/>
        </w:rPr>
        <w:t xml:space="preserve">As of December 31, 2019, and December 31, 2019, the sole shareholder of the bank, which owns 100% of the share capital of the Bank, has been the </w:t>
      </w:r>
      <w:r w:rsidR="00E45E01" w:rsidRPr="00F87498">
        <w:rPr>
          <w:rFonts w:asciiTheme="minorHAnsi" w:hAnsiTheme="minorHAnsi" w:cstheme="minorHAnsi"/>
          <w:sz w:val="22"/>
          <w:szCs w:val="22"/>
          <w:lang w:val="en-GB"/>
        </w:rPr>
        <w:t xml:space="preserve">LLC </w:t>
      </w:r>
      <w:r w:rsidRPr="00F87498">
        <w:rPr>
          <w:rFonts w:asciiTheme="minorHAnsi" w:hAnsiTheme="minorHAnsi" w:cstheme="minorHAnsi"/>
          <w:sz w:val="22"/>
          <w:szCs w:val="22"/>
          <w:lang w:val="en-GB"/>
        </w:rPr>
        <w:t>“BOSE (HONG</w:t>
      </w:r>
      <w:r w:rsidR="00E45E01" w:rsidRPr="00F87498">
        <w:rPr>
          <w:rFonts w:asciiTheme="minorHAnsi" w:hAnsiTheme="minorHAnsi" w:cstheme="minorHAnsi"/>
          <w:sz w:val="22"/>
          <w:szCs w:val="22"/>
          <w:lang w:val="en-GB"/>
        </w:rPr>
        <w:t xml:space="preserve"> </w:t>
      </w:r>
      <w:r w:rsidRPr="00F87498">
        <w:rPr>
          <w:rFonts w:asciiTheme="minorHAnsi" w:hAnsiTheme="minorHAnsi" w:cstheme="minorHAnsi"/>
          <w:sz w:val="22"/>
          <w:szCs w:val="22"/>
          <w:lang w:val="en-GB"/>
        </w:rPr>
        <w:t xml:space="preserve">KONG) </w:t>
      </w:r>
      <w:proofErr w:type="gramStart"/>
      <w:r w:rsidR="00E45E01" w:rsidRPr="00F87498">
        <w:rPr>
          <w:rFonts w:asciiTheme="minorHAnsi" w:hAnsiTheme="minorHAnsi" w:cstheme="minorHAnsi"/>
          <w:sz w:val="22"/>
          <w:szCs w:val="22"/>
          <w:lang w:val="en-GB"/>
        </w:rPr>
        <w:t>С</w:t>
      </w:r>
      <w:r w:rsidRPr="00F87498">
        <w:rPr>
          <w:rFonts w:asciiTheme="minorHAnsi" w:hAnsiTheme="minorHAnsi" w:cstheme="minorHAnsi"/>
          <w:sz w:val="22"/>
          <w:szCs w:val="22"/>
          <w:lang w:val="en-GB"/>
        </w:rPr>
        <w:t>O.,</w:t>
      </w:r>
      <w:proofErr w:type="gramEnd"/>
      <w:r w:rsidRPr="00F87498">
        <w:rPr>
          <w:rFonts w:asciiTheme="minorHAnsi" w:hAnsiTheme="minorHAnsi" w:cstheme="minorHAnsi"/>
          <w:sz w:val="22"/>
          <w:szCs w:val="22"/>
          <w:lang w:val="en-GB"/>
        </w:rPr>
        <w:t xml:space="preserve"> LIMITED” (Ukraine).</w:t>
      </w:r>
    </w:p>
    <w:p w14:paraId="134E61D2" w14:textId="77777777" w:rsidR="00C5069E" w:rsidRPr="00F87498" w:rsidRDefault="00C5069E" w:rsidP="009139C7">
      <w:pPr>
        <w:spacing w:after="240"/>
        <w:rPr>
          <w:rFonts w:asciiTheme="minorHAnsi" w:hAnsiTheme="minorHAnsi" w:cstheme="minorHAnsi"/>
          <w:sz w:val="22"/>
          <w:szCs w:val="22"/>
          <w:lang w:val="en-GB"/>
        </w:rPr>
      </w:pPr>
      <w:r w:rsidRPr="00F87498">
        <w:rPr>
          <w:rFonts w:asciiTheme="minorHAnsi" w:hAnsiTheme="minorHAnsi" w:cstheme="minorHAnsi"/>
          <w:sz w:val="22"/>
          <w:szCs w:val="22"/>
          <w:lang w:val="en-GB"/>
        </w:rPr>
        <w:t>Detailed information on transactions with related parties is provided in Note 32.</w:t>
      </w:r>
    </w:p>
    <w:p w14:paraId="170F029C" w14:textId="490F780A" w:rsidR="00483D4B" w:rsidRPr="009139C7" w:rsidRDefault="00C5069E" w:rsidP="009139C7">
      <w:pPr>
        <w:spacing w:after="240"/>
        <w:jc w:val="both"/>
        <w:rPr>
          <w:rFonts w:asciiTheme="minorHAnsi" w:hAnsiTheme="minorHAnsi" w:cstheme="minorHAnsi"/>
          <w:sz w:val="22"/>
          <w:szCs w:val="22"/>
          <w:lang w:val="en-GB" w:eastAsia="uk-UA"/>
        </w:rPr>
      </w:pPr>
      <w:r w:rsidRPr="00F87498">
        <w:rPr>
          <w:rFonts w:asciiTheme="minorHAnsi" w:hAnsiTheme="minorHAnsi" w:cstheme="minorHAnsi"/>
          <w:sz w:val="22"/>
          <w:szCs w:val="22"/>
          <w:lang w:val="en-GB"/>
        </w:rPr>
        <w:t xml:space="preserve">The Bank's key management includes, in particular, the </w:t>
      </w:r>
      <w:r w:rsidR="00F87498" w:rsidRPr="00F87498">
        <w:rPr>
          <w:rFonts w:asciiTheme="minorHAnsi" w:hAnsiTheme="minorHAnsi" w:cstheme="minorHAnsi"/>
          <w:sz w:val="22"/>
          <w:szCs w:val="22"/>
          <w:lang w:val="en-GB"/>
        </w:rPr>
        <w:t>Chairman</w:t>
      </w:r>
      <w:r w:rsidRPr="00F87498">
        <w:rPr>
          <w:rFonts w:asciiTheme="minorHAnsi" w:hAnsiTheme="minorHAnsi" w:cstheme="minorHAnsi"/>
          <w:sz w:val="22"/>
          <w:szCs w:val="22"/>
          <w:lang w:val="en-GB"/>
        </w:rPr>
        <w:t xml:space="preserve"> and members of the Supervisory Board, the </w:t>
      </w:r>
      <w:r w:rsidR="00F87498" w:rsidRPr="00F87498">
        <w:rPr>
          <w:rFonts w:asciiTheme="minorHAnsi" w:hAnsiTheme="minorHAnsi" w:cstheme="minorHAnsi"/>
          <w:sz w:val="22"/>
          <w:szCs w:val="22"/>
          <w:lang w:val="en-GB"/>
        </w:rPr>
        <w:t>Chairman</w:t>
      </w:r>
      <w:r w:rsidRPr="00F87498">
        <w:rPr>
          <w:rFonts w:asciiTheme="minorHAnsi" w:hAnsiTheme="minorHAnsi" w:cstheme="minorHAnsi"/>
          <w:sz w:val="22"/>
          <w:szCs w:val="22"/>
          <w:lang w:val="en-GB"/>
        </w:rPr>
        <w:t xml:space="preserve"> and members of the Executive Board</w:t>
      </w:r>
      <w:r w:rsidR="00F87498" w:rsidRPr="00F87498">
        <w:rPr>
          <w:rFonts w:asciiTheme="minorHAnsi" w:hAnsiTheme="minorHAnsi" w:cstheme="minorHAnsi"/>
          <w:sz w:val="22"/>
          <w:szCs w:val="22"/>
          <w:lang w:val="en-GB"/>
        </w:rPr>
        <w:t xml:space="preserve"> of the Bank</w:t>
      </w:r>
      <w:r w:rsidRPr="00F87498">
        <w:rPr>
          <w:rFonts w:asciiTheme="minorHAnsi" w:hAnsiTheme="minorHAnsi" w:cstheme="minorHAnsi"/>
          <w:sz w:val="22"/>
          <w:szCs w:val="22"/>
          <w:lang w:val="en-GB"/>
        </w:rPr>
        <w:t>.</w:t>
      </w:r>
    </w:p>
    <w:p w14:paraId="34A5C2FD" w14:textId="2BE412F5" w:rsidR="00C82453" w:rsidRPr="00F87498" w:rsidRDefault="00C067F1" w:rsidP="009139C7">
      <w:pPr>
        <w:spacing w:after="240"/>
        <w:rPr>
          <w:rFonts w:asciiTheme="minorHAnsi" w:hAnsiTheme="minorHAnsi" w:cstheme="minorHAnsi"/>
          <w:b/>
          <w:i/>
          <w:sz w:val="22"/>
          <w:szCs w:val="22"/>
          <w:lang w:val="en-GB"/>
        </w:rPr>
      </w:pPr>
      <w:r w:rsidRPr="00F87498">
        <w:rPr>
          <w:rFonts w:asciiTheme="minorHAnsi" w:hAnsiTheme="minorHAnsi" w:cstheme="minorHAnsi"/>
          <w:b/>
          <w:i/>
          <w:sz w:val="22"/>
          <w:szCs w:val="22"/>
          <w:lang w:val="en-GB"/>
        </w:rPr>
        <w:t>4.</w:t>
      </w:r>
      <w:r w:rsidR="00C77B05" w:rsidRPr="00F87498">
        <w:rPr>
          <w:rFonts w:asciiTheme="minorHAnsi" w:hAnsiTheme="minorHAnsi" w:cstheme="minorHAnsi"/>
          <w:b/>
          <w:i/>
          <w:sz w:val="22"/>
          <w:szCs w:val="22"/>
          <w:lang w:val="en-GB"/>
        </w:rPr>
        <w:t>1</w:t>
      </w:r>
      <w:r w:rsidR="00A77CDA" w:rsidRPr="00F87498">
        <w:rPr>
          <w:rFonts w:asciiTheme="minorHAnsi" w:hAnsiTheme="minorHAnsi" w:cstheme="minorHAnsi"/>
          <w:b/>
          <w:i/>
          <w:sz w:val="22"/>
          <w:szCs w:val="22"/>
          <w:lang w:val="en-GB"/>
        </w:rPr>
        <w:t>5</w:t>
      </w:r>
      <w:r w:rsidR="00C82453" w:rsidRPr="00F87498">
        <w:rPr>
          <w:rFonts w:asciiTheme="minorHAnsi" w:hAnsiTheme="minorHAnsi" w:cstheme="minorHAnsi"/>
          <w:b/>
          <w:i/>
          <w:sz w:val="22"/>
          <w:szCs w:val="22"/>
          <w:lang w:val="en-GB"/>
        </w:rPr>
        <w:t xml:space="preserve">. </w:t>
      </w:r>
      <w:r w:rsidR="00C5069E" w:rsidRPr="00F87498">
        <w:rPr>
          <w:rFonts w:asciiTheme="minorHAnsi" w:hAnsiTheme="minorHAnsi" w:cstheme="minorHAnsi"/>
          <w:b/>
          <w:i/>
          <w:sz w:val="22"/>
          <w:szCs w:val="22"/>
          <w:lang w:val="en-GB"/>
        </w:rPr>
        <w:t xml:space="preserve">Significant accounting judgments and estimates, their impact on the recognition of assets and liabilities </w:t>
      </w:r>
    </w:p>
    <w:p w14:paraId="6186C919" w14:textId="2546E34E" w:rsidR="00C5069E" w:rsidRPr="00F87498" w:rsidRDefault="00C5069E" w:rsidP="009139C7">
      <w:pPr>
        <w:pStyle w:val="a4"/>
        <w:spacing w:before="0" w:beforeAutospacing="0" w:after="240" w:afterAutospacing="0"/>
        <w:jc w:val="both"/>
        <w:rPr>
          <w:rStyle w:val="FontStyle264"/>
          <w:rFonts w:asciiTheme="minorHAnsi" w:hAnsiTheme="minorHAnsi" w:cstheme="minorHAnsi"/>
          <w:sz w:val="22"/>
          <w:szCs w:val="22"/>
          <w:lang w:val="en-GB" w:eastAsia="uk-UA"/>
        </w:rPr>
      </w:pPr>
      <w:r w:rsidRPr="00F87498">
        <w:rPr>
          <w:rStyle w:val="FontStyle264"/>
          <w:rFonts w:asciiTheme="minorHAnsi" w:hAnsiTheme="minorHAnsi" w:cstheme="minorHAnsi"/>
          <w:sz w:val="22"/>
          <w:szCs w:val="22"/>
          <w:lang w:val="en-GB" w:eastAsia="uk-UA"/>
        </w:rPr>
        <w:t xml:space="preserve">In the process of preparing the financial statements, the management of the Bank use their professional judgments, estimates and assumptions that affect the application of accounting policy principles, the amounts of assets and liabilities, income and expenses reflected in the financial statements, and </w:t>
      </w:r>
      <w:r w:rsidR="00F87498">
        <w:rPr>
          <w:rStyle w:val="FontStyle264"/>
          <w:rFonts w:asciiTheme="minorHAnsi" w:hAnsiTheme="minorHAnsi" w:cstheme="minorHAnsi"/>
          <w:sz w:val="22"/>
          <w:szCs w:val="22"/>
          <w:lang w:val="en-GB" w:eastAsia="uk-UA"/>
        </w:rPr>
        <w:t xml:space="preserve">that </w:t>
      </w:r>
      <w:r w:rsidRPr="00F87498">
        <w:rPr>
          <w:rStyle w:val="FontStyle264"/>
          <w:rFonts w:asciiTheme="minorHAnsi" w:hAnsiTheme="minorHAnsi" w:cstheme="minorHAnsi"/>
          <w:sz w:val="22"/>
          <w:szCs w:val="22"/>
          <w:lang w:val="en-GB" w:eastAsia="uk-UA"/>
        </w:rPr>
        <w:t>have an impact on disclosure potential assets and liabilities.</w:t>
      </w:r>
    </w:p>
    <w:p w14:paraId="60EEBE6D" w14:textId="13927580" w:rsidR="0030067F" w:rsidRPr="00F87498" w:rsidRDefault="00C5069E" w:rsidP="009139C7">
      <w:pPr>
        <w:pStyle w:val="a4"/>
        <w:spacing w:before="0" w:beforeAutospacing="0" w:after="240" w:afterAutospacing="0"/>
        <w:jc w:val="both"/>
        <w:rPr>
          <w:rStyle w:val="FontStyle264"/>
          <w:rFonts w:asciiTheme="minorHAnsi" w:hAnsiTheme="minorHAnsi" w:cstheme="minorHAnsi"/>
          <w:sz w:val="22"/>
          <w:szCs w:val="22"/>
          <w:lang w:val="en-GB" w:eastAsia="uk-UA"/>
        </w:rPr>
      </w:pPr>
      <w:r w:rsidRPr="00F87498">
        <w:rPr>
          <w:rStyle w:val="FontStyle264"/>
          <w:rFonts w:asciiTheme="minorHAnsi" w:hAnsiTheme="minorHAnsi" w:cstheme="minorHAnsi"/>
          <w:sz w:val="22"/>
          <w:szCs w:val="22"/>
          <w:lang w:val="en-GB" w:eastAsia="uk-UA"/>
        </w:rPr>
        <w:t xml:space="preserve">Judgments and </w:t>
      </w:r>
      <w:r w:rsidR="00F87498">
        <w:rPr>
          <w:rStyle w:val="FontStyle264"/>
          <w:rFonts w:asciiTheme="minorHAnsi" w:hAnsiTheme="minorHAnsi" w:cstheme="minorHAnsi"/>
          <w:sz w:val="22"/>
          <w:szCs w:val="22"/>
          <w:lang w:val="en-GB" w:eastAsia="uk-UA"/>
        </w:rPr>
        <w:t>estimates</w:t>
      </w:r>
      <w:r w:rsidRPr="00F87498">
        <w:rPr>
          <w:rStyle w:val="FontStyle264"/>
          <w:rFonts w:asciiTheme="minorHAnsi" w:hAnsiTheme="minorHAnsi" w:cstheme="minorHAnsi"/>
          <w:sz w:val="22"/>
          <w:szCs w:val="22"/>
          <w:lang w:val="en-GB" w:eastAsia="uk-UA"/>
        </w:rPr>
        <w:t xml:space="preserve"> are regularly reviewed and are based on the experience of the management and other external and internal factors, including future events that are reasonably expected under the circumstances. The results of the review are reflected in the period </w:t>
      </w:r>
      <w:r w:rsidR="00F87498">
        <w:rPr>
          <w:rStyle w:val="FontStyle264"/>
          <w:rFonts w:asciiTheme="minorHAnsi" w:hAnsiTheme="minorHAnsi" w:cstheme="minorHAnsi"/>
          <w:sz w:val="22"/>
          <w:szCs w:val="22"/>
          <w:lang w:val="en-GB" w:eastAsia="uk-UA"/>
        </w:rPr>
        <w:t>in which</w:t>
      </w:r>
      <w:r w:rsidRPr="00F87498">
        <w:rPr>
          <w:rStyle w:val="FontStyle264"/>
          <w:rFonts w:asciiTheme="minorHAnsi" w:hAnsiTheme="minorHAnsi" w:cstheme="minorHAnsi"/>
          <w:sz w:val="22"/>
          <w:szCs w:val="22"/>
          <w:lang w:val="en-GB" w:eastAsia="uk-UA"/>
        </w:rPr>
        <w:t xml:space="preserve"> the review takes place and are valid until the next review of estimates, assumptions and judgments. Actual results may differ from the estimates, assumptions and judgments used.</w:t>
      </w:r>
      <w:r w:rsidR="00C77B05" w:rsidRPr="00F87498">
        <w:rPr>
          <w:rStyle w:val="FontStyle264"/>
          <w:rFonts w:asciiTheme="minorHAnsi" w:hAnsiTheme="minorHAnsi" w:cstheme="minorHAnsi"/>
          <w:sz w:val="22"/>
          <w:szCs w:val="22"/>
          <w:lang w:val="en-GB" w:eastAsia="uk-UA"/>
        </w:rPr>
        <w:t xml:space="preserve"> </w:t>
      </w:r>
    </w:p>
    <w:p w14:paraId="193EF139" w14:textId="12E13147" w:rsidR="00C77B05" w:rsidRPr="00F87498" w:rsidRDefault="00C5069E" w:rsidP="009139C7">
      <w:pPr>
        <w:pStyle w:val="a4"/>
        <w:spacing w:before="0" w:beforeAutospacing="0" w:after="240" w:afterAutospacing="0"/>
        <w:jc w:val="both"/>
        <w:rPr>
          <w:rStyle w:val="FontStyle264"/>
          <w:rFonts w:asciiTheme="minorHAnsi" w:hAnsiTheme="minorHAnsi" w:cstheme="minorHAnsi"/>
          <w:b/>
          <w:i/>
          <w:sz w:val="22"/>
          <w:szCs w:val="22"/>
          <w:lang w:val="en-GB"/>
        </w:rPr>
      </w:pPr>
      <w:r w:rsidRPr="00F87498">
        <w:rPr>
          <w:rStyle w:val="FontStyle264"/>
          <w:rFonts w:asciiTheme="minorHAnsi" w:hAnsiTheme="minorHAnsi" w:cstheme="minorHAnsi"/>
          <w:b/>
          <w:i/>
          <w:sz w:val="22"/>
          <w:szCs w:val="22"/>
          <w:lang w:val="en-GB"/>
        </w:rPr>
        <w:t>Judgments</w:t>
      </w:r>
    </w:p>
    <w:p w14:paraId="7FBD2B34" w14:textId="6FE3070E" w:rsidR="00C5069E" w:rsidRPr="00F87498" w:rsidRDefault="008864F9" w:rsidP="009139C7">
      <w:pPr>
        <w:pStyle w:val="a4"/>
        <w:spacing w:before="0" w:beforeAutospacing="0" w:after="240" w:afterAutospacing="0"/>
        <w:jc w:val="both"/>
        <w:rPr>
          <w:rStyle w:val="FontStyle264"/>
          <w:rFonts w:asciiTheme="minorHAnsi" w:hAnsiTheme="minorHAnsi" w:cstheme="minorHAnsi"/>
          <w:iCs/>
          <w:sz w:val="22"/>
          <w:szCs w:val="22"/>
          <w:lang w:val="en-GB"/>
        </w:rPr>
      </w:pPr>
      <w:r>
        <w:rPr>
          <w:rStyle w:val="FontStyle264"/>
          <w:rFonts w:asciiTheme="minorHAnsi" w:hAnsiTheme="minorHAnsi" w:cstheme="minorHAnsi"/>
          <w:i/>
          <w:sz w:val="22"/>
          <w:szCs w:val="22"/>
          <w:lang w:val="en-GB"/>
        </w:rPr>
        <w:t xml:space="preserve"> Going concern</w:t>
      </w:r>
      <w:r w:rsidR="00C5069E" w:rsidRPr="00F87498">
        <w:rPr>
          <w:rStyle w:val="FontStyle264"/>
          <w:rFonts w:asciiTheme="minorHAnsi" w:hAnsiTheme="minorHAnsi" w:cstheme="minorHAnsi"/>
          <w:iCs/>
          <w:sz w:val="22"/>
          <w:szCs w:val="22"/>
          <w:lang w:val="en-GB"/>
        </w:rPr>
        <w:t xml:space="preserve">. Having analysed the existing internal, economic and political factors of uncertainty, and considering their possible impact, the management </w:t>
      </w:r>
      <w:r w:rsidR="00685957" w:rsidRPr="00F87498">
        <w:rPr>
          <w:rStyle w:val="FontStyle264"/>
          <w:rFonts w:asciiTheme="minorHAnsi" w:hAnsiTheme="minorHAnsi" w:cstheme="minorHAnsi"/>
          <w:iCs/>
          <w:sz w:val="22"/>
          <w:szCs w:val="22"/>
          <w:lang w:val="en-GB"/>
        </w:rPr>
        <w:t xml:space="preserve">of the Bank </w:t>
      </w:r>
      <w:r w:rsidR="00C5069E" w:rsidRPr="00F87498">
        <w:rPr>
          <w:rStyle w:val="FontStyle264"/>
          <w:rFonts w:asciiTheme="minorHAnsi" w:hAnsiTheme="minorHAnsi" w:cstheme="minorHAnsi"/>
          <w:iCs/>
          <w:sz w:val="22"/>
          <w:szCs w:val="22"/>
          <w:lang w:val="en-GB"/>
        </w:rPr>
        <w:t xml:space="preserve">concluded that </w:t>
      </w:r>
      <w:r>
        <w:rPr>
          <w:rStyle w:val="FontStyle264"/>
          <w:rFonts w:asciiTheme="minorHAnsi" w:hAnsiTheme="minorHAnsi" w:cstheme="minorHAnsi"/>
          <w:iCs/>
          <w:sz w:val="22"/>
          <w:szCs w:val="22"/>
          <w:lang w:val="en-GB"/>
        </w:rPr>
        <w:t xml:space="preserve">going concern </w:t>
      </w:r>
      <w:r w:rsidR="00C5069E" w:rsidRPr="00F87498">
        <w:rPr>
          <w:rStyle w:val="FontStyle264"/>
          <w:rFonts w:asciiTheme="minorHAnsi" w:hAnsiTheme="minorHAnsi" w:cstheme="minorHAnsi"/>
          <w:iCs/>
          <w:sz w:val="22"/>
          <w:szCs w:val="22"/>
          <w:lang w:val="en-GB"/>
        </w:rPr>
        <w:t xml:space="preserve">assumption </w:t>
      </w:r>
      <w:r>
        <w:rPr>
          <w:rStyle w:val="FontStyle264"/>
          <w:rFonts w:asciiTheme="minorHAnsi" w:hAnsiTheme="minorHAnsi" w:cstheme="minorHAnsi"/>
          <w:iCs/>
          <w:sz w:val="22"/>
          <w:szCs w:val="22"/>
          <w:lang w:val="en-GB"/>
        </w:rPr>
        <w:t xml:space="preserve"> </w:t>
      </w:r>
      <w:r>
        <w:rPr>
          <w:rStyle w:val="FontStyle264"/>
          <w:rFonts w:asciiTheme="minorHAnsi" w:hAnsiTheme="minorHAnsi" w:cstheme="minorHAnsi"/>
          <w:iCs/>
          <w:sz w:val="22"/>
          <w:szCs w:val="22"/>
          <w:lang w:val="en-GB"/>
        </w:rPr>
        <w:lastRenderedPageBreak/>
        <w:t>for</w:t>
      </w:r>
      <w:r w:rsidR="00C5069E" w:rsidRPr="00F87498">
        <w:rPr>
          <w:rStyle w:val="FontStyle264"/>
          <w:rFonts w:asciiTheme="minorHAnsi" w:hAnsiTheme="minorHAnsi" w:cstheme="minorHAnsi"/>
          <w:iCs/>
          <w:sz w:val="22"/>
          <w:szCs w:val="22"/>
          <w:lang w:val="en-GB"/>
        </w:rPr>
        <w:t xml:space="preserve"> the preparation of these financial statements is appropriate, which involves the </w:t>
      </w:r>
      <w:r w:rsidR="00F87498">
        <w:rPr>
          <w:rStyle w:val="FontStyle264"/>
          <w:rFonts w:asciiTheme="minorHAnsi" w:hAnsiTheme="minorHAnsi" w:cstheme="minorHAnsi"/>
          <w:iCs/>
          <w:sz w:val="22"/>
          <w:szCs w:val="22"/>
          <w:lang w:val="en-GB"/>
        </w:rPr>
        <w:t>disposal</w:t>
      </w:r>
      <w:r w:rsidR="00C5069E" w:rsidRPr="00F87498">
        <w:rPr>
          <w:rStyle w:val="FontStyle264"/>
          <w:rFonts w:asciiTheme="minorHAnsi" w:hAnsiTheme="minorHAnsi" w:cstheme="minorHAnsi"/>
          <w:iCs/>
          <w:sz w:val="22"/>
          <w:szCs w:val="22"/>
          <w:lang w:val="en-GB"/>
        </w:rPr>
        <w:t xml:space="preserve"> of assets and the settlement of liabilities in the ordinary course of business. The management </w:t>
      </w:r>
      <w:r w:rsidR="00685957" w:rsidRPr="00F87498">
        <w:rPr>
          <w:rStyle w:val="FontStyle264"/>
          <w:rFonts w:asciiTheme="minorHAnsi" w:hAnsiTheme="minorHAnsi" w:cstheme="minorHAnsi"/>
          <w:iCs/>
          <w:sz w:val="22"/>
          <w:szCs w:val="22"/>
          <w:lang w:val="en-GB"/>
        </w:rPr>
        <w:t xml:space="preserve">of the Bank </w:t>
      </w:r>
      <w:r w:rsidR="00C5069E" w:rsidRPr="00F87498">
        <w:rPr>
          <w:rStyle w:val="FontStyle264"/>
          <w:rFonts w:asciiTheme="minorHAnsi" w:hAnsiTheme="minorHAnsi" w:cstheme="minorHAnsi"/>
          <w:iCs/>
          <w:sz w:val="22"/>
          <w:szCs w:val="22"/>
          <w:lang w:val="en-GB"/>
        </w:rPr>
        <w:t>monitors the current situation and</w:t>
      </w:r>
      <w:r w:rsidR="00685957" w:rsidRPr="00F87498">
        <w:rPr>
          <w:rStyle w:val="FontStyle264"/>
          <w:rFonts w:asciiTheme="minorHAnsi" w:hAnsiTheme="minorHAnsi" w:cstheme="minorHAnsi"/>
          <w:iCs/>
          <w:sz w:val="22"/>
          <w:szCs w:val="22"/>
          <w:lang w:val="en-GB"/>
        </w:rPr>
        <w:t xml:space="preserve">, where necessary, </w:t>
      </w:r>
      <w:r w:rsidR="00C5069E" w:rsidRPr="00F87498">
        <w:rPr>
          <w:rStyle w:val="FontStyle264"/>
          <w:rFonts w:asciiTheme="minorHAnsi" w:hAnsiTheme="minorHAnsi" w:cstheme="minorHAnsi"/>
          <w:iCs/>
          <w:sz w:val="22"/>
          <w:szCs w:val="22"/>
          <w:lang w:val="en-GB"/>
        </w:rPr>
        <w:t>takes steps</w:t>
      </w:r>
      <w:r w:rsidR="00685957" w:rsidRPr="00F87498">
        <w:rPr>
          <w:rStyle w:val="FontStyle264"/>
          <w:rFonts w:asciiTheme="minorHAnsi" w:hAnsiTheme="minorHAnsi" w:cstheme="minorHAnsi"/>
          <w:iCs/>
          <w:sz w:val="22"/>
          <w:szCs w:val="22"/>
          <w:lang w:val="en-GB"/>
        </w:rPr>
        <w:t xml:space="preserve"> </w:t>
      </w:r>
      <w:r w:rsidR="00C5069E" w:rsidRPr="00F87498">
        <w:rPr>
          <w:rStyle w:val="FontStyle264"/>
          <w:rFonts w:asciiTheme="minorHAnsi" w:hAnsiTheme="minorHAnsi" w:cstheme="minorHAnsi"/>
          <w:iCs/>
          <w:sz w:val="22"/>
          <w:szCs w:val="22"/>
          <w:lang w:val="en-GB"/>
        </w:rPr>
        <w:t>to minimi</w:t>
      </w:r>
      <w:r w:rsidR="00F87498">
        <w:rPr>
          <w:rStyle w:val="FontStyle264"/>
          <w:rFonts w:asciiTheme="minorHAnsi" w:hAnsiTheme="minorHAnsi" w:cstheme="minorHAnsi"/>
          <w:iCs/>
          <w:sz w:val="22"/>
          <w:szCs w:val="22"/>
          <w:lang w:val="en-GB"/>
        </w:rPr>
        <w:t>s</w:t>
      </w:r>
      <w:r w:rsidR="00C5069E" w:rsidRPr="00F87498">
        <w:rPr>
          <w:rStyle w:val="FontStyle264"/>
          <w:rFonts w:asciiTheme="minorHAnsi" w:hAnsiTheme="minorHAnsi" w:cstheme="minorHAnsi"/>
          <w:iCs/>
          <w:sz w:val="22"/>
          <w:szCs w:val="22"/>
          <w:lang w:val="en-GB"/>
        </w:rPr>
        <w:t xml:space="preserve">e any adverse effects as far as possible. The </w:t>
      </w:r>
      <w:r w:rsidR="00685957" w:rsidRPr="00F87498">
        <w:rPr>
          <w:rStyle w:val="FontStyle264"/>
          <w:rFonts w:asciiTheme="minorHAnsi" w:hAnsiTheme="minorHAnsi" w:cstheme="minorHAnsi"/>
          <w:iCs/>
          <w:sz w:val="22"/>
          <w:szCs w:val="22"/>
          <w:lang w:val="en-GB"/>
        </w:rPr>
        <w:t>B</w:t>
      </w:r>
      <w:r w:rsidR="00C5069E" w:rsidRPr="00F87498">
        <w:rPr>
          <w:rStyle w:val="FontStyle264"/>
          <w:rFonts w:asciiTheme="minorHAnsi" w:hAnsiTheme="minorHAnsi" w:cstheme="minorHAnsi"/>
          <w:iCs/>
          <w:sz w:val="22"/>
          <w:szCs w:val="22"/>
          <w:lang w:val="en-GB"/>
        </w:rPr>
        <w:t>ank has sufficient liquidity to meet all its financial obligations.</w:t>
      </w:r>
    </w:p>
    <w:p w14:paraId="31D5CCFA" w14:textId="508C17CC" w:rsidR="00C77B05" w:rsidRPr="00F87498" w:rsidRDefault="00C5069E" w:rsidP="009139C7">
      <w:pPr>
        <w:pStyle w:val="a4"/>
        <w:spacing w:before="0" w:beforeAutospacing="0" w:after="240" w:afterAutospacing="0"/>
        <w:jc w:val="both"/>
        <w:rPr>
          <w:rStyle w:val="FontStyle264"/>
          <w:rFonts w:asciiTheme="minorHAnsi" w:hAnsiTheme="minorHAnsi" w:cstheme="minorHAnsi"/>
          <w:iCs/>
          <w:sz w:val="22"/>
          <w:szCs w:val="22"/>
          <w:lang w:val="en-GB"/>
        </w:rPr>
      </w:pPr>
      <w:r w:rsidRPr="00F87498">
        <w:rPr>
          <w:rStyle w:val="FontStyle264"/>
          <w:rFonts w:asciiTheme="minorHAnsi" w:hAnsiTheme="minorHAnsi" w:cstheme="minorHAnsi"/>
          <w:i/>
          <w:sz w:val="22"/>
          <w:szCs w:val="22"/>
          <w:lang w:val="en-GB"/>
        </w:rPr>
        <w:t>Initial recognition of related party transactions</w:t>
      </w:r>
      <w:r w:rsidRPr="00F87498">
        <w:rPr>
          <w:rStyle w:val="FontStyle264"/>
          <w:rFonts w:asciiTheme="minorHAnsi" w:hAnsiTheme="minorHAnsi" w:cstheme="minorHAnsi"/>
          <w:iCs/>
          <w:sz w:val="22"/>
          <w:szCs w:val="22"/>
          <w:lang w:val="en-GB"/>
        </w:rPr>
        <w:t xml:space="preserve">. In the </w:t>
      </w:r>
      <w:r w:rsidR="00B46C1E">
        <w:rPr>
          <w:rStyle w:val="FontStyle264"/>
          <w:rFonts w:asciiTheme="minorHAnsi" w:hAnsiTheme="minorHAnsi" w:cstheme="minorHAnsi"/>
          <w:iCs/>
          <w:sz w:val="22"/>
          <w:szCs w:val="22"/>
          <w:lang w:val="en-GB"/>
        </w:rPr>
        <w:t>ordinary</w:t>
      </w:r>
      <w:r w:rsidRPr="00F87498">
        <w:rPr>
          <w:rStyle w:val="FontStyle264"/>
          <w:rFonts w:asciiTheme="minorHAnsi" w:hAnsiTheme="minorHAnsi" w:cstheme="minorHAnsi"/>
          <w:iCs/>
          <w:sz w:val="22"/>
          <w:szCs w:val="22"/>
          <w:lang w:val="en-GB"/>
        </w:rPr>
        <w:t xml:space="preserve"> course of business, the Bank conducts transactions with related parties. IFRSs and the requirements of Ukrainian law require accounting </w:t>
      </w:r>
      <w:r w:rsidR="00685957" w:rsidRPr="00F87498">
        <w:rPr>
          <w:rStyle w:val="FontStyle264"/>
          <w:rFonts w:asciiTheme="minorHAnsi" w:hAnsiTheme="minorHAnsi" w:cstheme="minorHAnsi"/>
          <w:iCs/>
          <w:sz w:val="22"/>
          <w:szCs w:val="22"/>
          <w:lang w:val="en-GB"/>
        </w:rPr>
        <w:t>such</w:t>
      </w:r>
      <w:r w:rsidRPr="00F87498">
        <w:rPr>
          <w:rStyle w:val="FontStyle264"/>
          <w:rFonts w:asciiTheme="minorHAnsi" w:hAnsiTheme="minorHAnsi" w:cstheme="minorHAnsi"/>
          <w:iCs/>
          <w:sz w:val="22"/>
          <w:szCs w:val="22"/>
          <w:lang w:val="en-GB"/>
        </w:rPr>
        <w:t xml:space="preserve"> transactions at initial recognition at fair value.</w:t>
      </w:r>
    </w:p>
    <w:p w14:paraId="1D2200BA" w14:textId="32771942" w:rsidR="00C77B05" w:rsidRPr="00F87498" w:rsidRDefault="00685957" w:rsidP="009139C7">
      <w:pPr>
        <w:pStyle w:val="a4"/>
        <w:spacing w:before="0" w:beforeAutospacing="0" w:after="240" w:afterAutospacing="0"/>
        <w:jc w:val="both"/>
        <w:rPr>
          <w:rStyle w:val="FontStyle264"/>
          <w:rFonts w:asciiTheme="minorHAnsi" w:hAnsiTheme="minorHAnsi" w:cstheme="minorHAnsi"/>
          <w:b/>
          <w:i/>
          <w:sz w:val="22"/>
          <w:szCs w:val="22"/>
          <w:lang w:val="en-GB"/>
        </w:rPr>
      </w:pPr>
      <w:r w:rsidRPr="00F87498">
        <w:rPr>
          <w:rStyle w:val="FontStyle264"/>
          <w:rFonts w:asciiTheme="minorHAnsi" w:hAnsiTheme="minorHAnsi" w:cstheme="minorHAnsi"/>
          <w:b/>
          <w:i/>
          <w:sz w:val="22"/>
          <w:szCs w:val="22"/>
          <w:lang w:val="en-GB"/>
        </w:rPr>
        <w:t>Uncertainty of estimates</w:t>
      </w:r>
    </w:p>
    <w:p w14:paraId="53D84B12" w14:textId="53D916EB" w:rsidR="00685957" w:rsidRPr="00F87498" w:rsidRDefault="00685957" w:rsidP="009139C7">
      <w:pPr>
        <w:pStyle w:val="a4"/>
        <w:spacing w:before="0" w:beforeAutospacing="0" w:after="240" w:afterAutospacing="0"/>
        <w:jc w:val="both"/>
        <w:rPr>
          <w:rStyle w:val="FontStyle264"/>
          <w:rFonts w:asciiTheme="minorHAnsi" w:hAnsiTheme="minorHAnsi" w:cstheme="minorHAnsi"/>
          <w:sz w:val="22"/>
          <w:szCs w:val="22"/>
          <w:lang w:val="en-GB"/>
        </w:rPr>
      </w:pPr>
      <w:r w:rsidRPr="00F87498">
        <w:rPr>
          <w:rStyle w:val="FontStyle264"/>
          <w:rFonts w:asciiTheme="minorHAnsi" w:hAnsiTheme="minorHAnsi" w:cstheme="minorHAnsi"/>
          <w:i/>
          <w:iCs/>
          <w:sz w:val="22"/>
          <w:szCs w:val="22"/>
          <w:lang w:val="en-GB"/>
        </w:rPr>
        <w:t>Tax legislation and recognition of deferred taxes.</w:t>
      </w:r>
      <w:r w:rsidRPr="00F87498">
        <w:rPr>
          <w:rStyle w:val="FontStyle264"/>
          <w:rFonts w:asciiTheme="minorHAnsi" w:hAnsiTheme="minorHAnsi" w:cstheme="minorHAnsi"/>
          <w:sz w:val="22"/>
          <w:szCs w:val="22"/>
          <w:lang w:val="en-GB"/>
        </w:rPr>
        <w:t xml:space="preserve"> The tax, currency and customs legislation of Ukraine </w:t>
      </w:r>
      <w:r w:rsidR="00B46C1E">
        <w:rPr>
          <w:rStyle w:val="FontStyle264"/>
          <w:rFonts w:asciiTheme="minorHAnsi" w:hAnsiTheme="minorHAnsi" w:cstheme="minorHAnsi"/>
          <w:sz w:val="22"/>
          <w:szCs w:val="22"/>
          <w:lang w:val="en-GB"/>
        </w:rPr>
        <w:t>provides for</w:t>
      </w:r>
      <w:r w:rsidRPr="00F87498">
        <w:rPr>
          <w:rStyle w:val="FontStyle264"/>
          <w:rFonts w:asciiTheme="minorHAnsi" w:hAnsiTheme="minorHAnsi" w:cstheme="minorHAnsi"/>
          <w:sz w:val="22"/>
          <w:szCs w:val="22"/>
          <w:lang w:val="en-GB"/>
        </w:rPr>
        <w:t xml:space="preserve"> different interpretations, which causes considerable differences in the estimation of amounts of taxes and other payments to the budget. Deferred tax assets are recogni</w:t>
      </w:r>
      <w:r w:rsidR="00B46C1E">
        <w:rPr>
          <w:rStyle w:val="FontStyle264"/>
          <w:rFonts w:asciiTheme="minorHAnsi" w:hAnsiTheme="minorHAnsi" w:cstheme="minorHAnsi"/>
          <w:sz w:val="22"/>
          <w:szCs w:val="22"/>
          <w:lang w:val="en-GB"/>
        </w:rPr>
        <w:t>s</w:t>
      </w:r>
      <w:r w:rsidRPr="00F87498">
        <w:rPr>
          <w:rStyle w:val="FontStyle264"/>
          <w:rFonts w:asciiTheme="minorHAnsi" w:hAnsiTheme="minorHAnsi" w:cstheme="minorHAnsi"/>
          <w:sz w:val="22"/>
          <w:szCs w:val="22"/>
          <w:lang w:val="en-GB"/>
        </w:rPr>
        <w:t xml:space="preserve">ed by the Bank only to the extent that it is probable that future taxable profits will be available based on the Bank's medium-term development plan. Such plans are based on sound management assumptions </w:t>
      </w:r>
      <w:r w:rsidR="00667555" w:rsidRPr="00F87498">
        <w:rPr>
          <w:rStyle w:val="FontStyle264"/>
          <w:rFonts w:asciiTheme="minorHAnsi" w:hAnsiTheme="minorHAnsi" w:cstheme="minorHAnsi"/>
          <w:sz w:val="22"/>
          <w:szCs w:val="22"/>
          <w:lang w:val="en-GB"/>
        </w:rPr>
        <w:t>under the current circumstances</w:t>
      </w:r>
      <w:r w:rsidRPr="00F87498">
        <w:rPr>
          <w:rStyle w:val="FontStyle264"/>
          <w:rFonts w:asciiTheme="minorHAnsi" w:hAnsiTheme="minorHAnsi" w:cstheme="minorHAnsi"/>
          <w:sz w:val="22"/>
          <w:szCs w:val="22"/>
          <w:lang w:val="en-GB"/>
        </w:rPr>
        <w:t>. As of December 31, 2019, the Bank had no potential tax liabilities.</w:t>
      </w:r>
    </w:p>
    <w:p w14:paraId="548286F1" w14:textId="21516CD8" w:rsidR="00667555" w:rsidRPr="00F87498" w:rsidRDefault="00685957" w:rsidP="009139C7">
      <w:pPr>
        <w:pStyle w:val="a4"/>
        <w:spacing w:before="0" w:beforeAutospacing="0" w:after="240" w:afterAutospacing="0"/>
        <w:jc w:val="both"/>
        <w:rPr>
          <w:rStyle w:val="FontStyle264"/>
          <w:rFonts w:asciiTheme="minorHAnsi" w:hAnsiTheme="minorHAnsi" w:cstheme="minorHAnsi"/>
          <w:sz w:val="22"/>
          <w:szCs w:val="22"/>
          <w:lang w:val="en-GB"/>
        </w:rPr>
      </w:pPr>
      <w:r w:rsidRPr="00F87498">
        <w:rPr>
          <w:rStyle w:val="FontStyle264"/>
          <w:rFonts w:asciiTheme="minorHAnsi" w:hAnsiTheme="minorHAnsi" w:cstheme="minorHAnsi"/>
          <w:i/>
          <w:iCs/>
          <w:sz w:val="22"/>
          <w:szCs w:val="22"/>
          <w:lang w:val="en-GB"/>
        </w:rPr>
        <w:t>Carrying amount of non-current assets</w:t>
      </w:r>
      <w:r w:rsidRPr="00F87498">
        <w:rPr>
          <w:rStyle w:val="FontStyle264"/>
          <w:rFonts w:asciiTheme="minorHAnsi" w:hAnsiTheme="minorHAnsi" w:cstheme="minorHAnsi"/>
          <w:sz w:val="22"/>
          <w:szCs w:val="22"/>
          <w:lang w:val="en-GB"/>
        </w:rPr>
        <w:t xml:space="preserve">. At the end of each reporting period, </w:t>
      </w:r>
      <w:r w:rsidR="00667555" w:rsidRPr="00F87498">
        <w:rPr>
          <w:rStyle w:val="FontStyle264"/>
          <w:rFonts w:asciiTheme="minorHAnsi" w:hAnsiTheme="minorHAnsi" w:cstheme="minorHAnsi"/>
          <w:sz w:val="22"/>
          <w:szCs w:val="22"/>
          <w:lang w:val="en-GB"/>
        </w:rPr>
        <w:t xml:space="preserve">the </w:t>
      </w:r>
      <w:r w:rsidRPr="00F87498">
        <w:rPr>
          <w:rStyle w:val="FontStyle264"/>
          <w:rFonts w:asciiTheme="minorHAnsi" w:hAnsiTheme="minorHAnsi" w:cstheme="minorHAnsi"/>
          <w:sz w:val="22"/>
          <w:szCs w:val="22"/>
          <w:lang w:val="en-GB"/>
        </w:rPr>
        <w:t>management of the Bank reviews the carrying amount of property, plant and equipment and intangible assets for possible impairment, if certain events or changes in circumstances indicate possible impairment of the carrying amount. Impairment of property, plant and equipment and intangible assets is determined by measuring the value of the asset reimbursement.</w:t>
      </w:r>
    </w:p>
    <w:p w14:paraId="24096585" w14:textId="352DFF44" w:rsidR="006330E4" w:rsidRPr="00B46C1E" w:rsidRDefault="00C77B05" w:rsidP="009139C7">
      <w:pPr>
        <w:spacing w:after="240"/>
        <w:jc w:val="both"/>
        <w:rPr>
          <w:rFonts w:asciiTheme="minorHAnsi" w:hAnsiTheme="minorHAnsi" w:cstheme="minorHAnsi"/>
          <w:b/>
          <w:i/>
          <w:sz w:val="22"/>
          <w:szCs w:val="22"/>
          <w:lang w:val="en-GB"/>
        </w:rPr>
      </w:pPr>
      <w:r w:rsidRPr="00F87498">
        <w:rPr>
          <w:rFonts w:asciiTheme="minorHAnsi" w:hAnsiTheme="minorHAnsi" w:cstheme="minorHAnsi"/>
          <w:b/>
          <w:i/>
          <w:sz w:val="22"/>
          <w:szCs w:val="22"/>
          <w:lang w:val="en-GB"/>
        </w:rPr>
        <w:t>4.1</w:t>
      </w:r>
      <w:r w:rsidR="00A77CDA" w:rsidRPr="00F87498">
        <w:rPr>
          <w:rFonts w:asciiTheme="minorHAnsi" w:hAnsiTheme="minorHAnsi" w:cstheme="minorHAnsi"/>
          <w:b/>
          <w:i/>
          <w:sz w:val="22"/>
          <w:szCs w:val="22"/>
          <w:lang w:val="en-GB"/>
        </w:rPr>
        <w:t>6</w:t>
      </w:r>
      <w:r w:rsidR="006330E4" w:rsidRPr="00F87498">
        <w:rPr>
          <w:rFonts w:asciiTheme="minorHAnsi" w:hAnsiTheme="minorHAnsi" w:cstheme="minorHAnsi"/>
          <w:b/>
          <w:i/>
          <w:sz w:val="22"/>
          <w:szCs w:val="22"/>
          <w:lang w:val="en-GB"/>
        </w:rPr>
        <w:t xml:space="preserve">. </w:t>
      </w:r>
      <w:r w:rsidR="00667555" w:rsidRPr="00F87498">
        <w:rPr>
          <w:rFonts w:asciiTheme="minorHAnsi" w:hAnsiTheme="minorHAnsi" w:cstheme="minorHAnsi"/>
          <w:b/>
          <w:i/>
          <w:sz w:val="22"/>
          <w:szCs w:val="22"/>
          <w:lang w:val="en-GB"/>
        </w:rPr>
        <w:t xml:space="preserve">Changes in accounting policies and changes in the presenting information </w:t>
      </w:r>
    </w:p>
    <w:p w14:paraId="58B94231" w14:textId="3B136AEE" w:rsidR="00E309FE" w:rsidRPr="00B46C1E" w:rsidRDefault="00667555" w:rsidP="009139C7">
      <w:pPr>
        <w:spacing w:after="240"/>
        <w:jc w:val="both"/>
        <w:rPr>
          <w:rFonts w:asciiTheme="minorHAnsi" w:hAnsiTheme="minorHAnsi" w:cstheme="minorHAnsi"/>
          <w:sz w:val="22"/>
          <w:szCs w:val="22"/>
          <w:lang w:val="en-GB"/>
        </w:rPr>
      </w:pPr>
      <w:r w:rsidRPr="00F87498">
        <w:rPr>
          <w:rFonts w:asciiTheme="minorHAnsi" w:hAnsiTheme="minorHAnsi" w:cstheme="minorHAnsi"/>
          <w:sz w:val="22"/>
          <w:szCs w:val="22"/>
          <w:lang w:val="en-GB"/>
        </w:rPr>
        <w:t>In preparing the 2019 annual financial statements, the accounting principles are consistent with the principles used in the preparation of the annual financial statements for the year ended December 31, 201</w:t>
      </w:r>
      <w:r w:rsidR="00B46C1E">
        <w:rPr>
          <w:rFonts w:asciiTheme="minorHAnsi" w:hAnsiTheme="minorHAnsi" w:cstheme="minorHAnsi"/>
          <w:sz w:val="22"/>
          <w:szCs w:val="22"/>
          <w:lang w:val="en-GB"/>
        </w:rPr>
        <w:t>8</w:t>
      </w:r>
      <w:r w:rsidRPr="00F87498">
        <w:rPr>
          <w:rFonts w:asciiTheme="minorHAnsi" w:hAnsiTheme="minorHAnsi" w:cstheme="minorHAnsi"/>
          <w:sz w:val="22"/>
          <w:szCs w:val="22"/>
          <w:lang w:val="en-GB"/>
        </w:rPr>
        <w:t>, except for the new and revised standards and interpretations that have to be applied by the Bank commencing January 1, 2019. In reporting year</w:t>
      </w:r>
      <w:r w:rsidR="00B46C1E">
        <w:rPr>
          <w:rFonts w:asciiTheme="minorHAnsi" w:hAnsiTheme="minorHAnsi" w:cstheme="minorHAnsi"/>
          <w:sz w:val="22"/>
          <w:szCs w:val="22"/>
          <w:lang w:val="en-GB"/>
        </w:rPr>
        <w:t xml:space="preserve"> 2019,</w:t>
      </w:r>
      <w:r w:rsidRPr="00F87498">
        <w:rPr>
          <w:rFonts w:asciiTheme="minorHAnsi" w:hAnsiTheme="minorHAnsi" w:cstheme="minorHAnsi"/>
          <w:sz w:val="22"/>
          <w:szCs w:val="22"/>
          <w:lang w:val="en-GB"/>
        </w:rPr>
        <w:t xml:space="preserve"> the Bank made the following changes to the Accounting policy to comply with the requirements of IFRS 16 “Lease”. The introduction of changes in the Accounting policy had no impact on the financial statements of the Bank.</w:t>
      </w:r>
    </w:p>
    <w:p w14:paraId="49DF54BD" w14:textId="72F9ED32" w:rsidR="00664B6C" w:rsidRPr="00F87498" w:rsidRDefault="00667555" w:rsidP="009139C7">
      <w:pPr>
        <w:spacing w:after="240"/>
        <w:jc w:val="both"/>
        <w:rPr>
          <w:rFonts w:asciiTheme="minorHAnsi" w:hAnsiTheme="minorHAnsi" w:cstheme="minorHAnsi"/>
          <w:i/>
          <w:sz w:val="22"/>
          <w:szCs w:val="22"/>
          <w:lang w:val="en-GB"/>
        </w:rPr>
      </w:pPr>
      <w:r w:rsidRPr="00F87498">
        <w:rPr>
          <w:rFonts w:asciiTheme="minorHAnsi" w:hAnsiTheme="minorHAnsi" w:cstheme="minorHAnsi"/>
          <w:i/>
          <w:sz w:val="22"/>
          <w:szCs w:val="22"/>
          <w:lang w:val="en-GB"/>
        </w:rPr>
        <w:t xml:space="preserve">Changes in presenting information </w:t>
      </w:r>
    </w:p>
    <w:p w14:paraId="368168C6" w14:textId="7279A588" w:rsidR="00D60B62" w:rsidRPr="00F87498" w:rsidRDefault="0098166A" w:rsidP="009139C7">
      <w:pPr>
        <w:spacing w:after="240"/>
        <w:jc w:val="both"/>
        <w:rPr>
          <w:rFonts w:asciiTheme="minorHAnsi" w:hAnsiTheme="minorHAnsi" w:cstheme="minorHAnsi"/>
          <w:sz w:val="22"/>
          <w:szCs w:val="22"/>
          <w:lang w:val="en-GB"/>
        </w:rPr>
      </w:pPr>
      <w:r w:rsidRPr="00F87498">
        <w:rPr>
          <w:rFonts w:asciiTheme="minorHAnsi" w:hAnsiTheme="minorHAnsi" w:cstheme="minorHAnsi"/>
          <w:sz w:val="22"/>
          <w:szCs w:val="22"/>
          <w:lang w:val="en-GB"/>
        </w:rPr>
        <w:t>I</w:t>
      </w:r>
      <w:r w:rsidR="00667555" w:rsidRPr="00F87498">
        <w:rPr>
          <w:rFonts w:asciiTheme="minorHAnsi" w:hAnsiTheme="minorHAnsi" w:cstheme="minorHAnsi"/>
          <w:sz w:val="22"/>
          <w:szCs w:val="22"/>
          <w:lang w:val="en-GB"/>
        </w:rPr>
        <w:t>n 2019 in the Statement of Financial Position (Balance Sheet), Statement of Changes in Equity (</w:t>
      </w:r>
      <w:r w:rsidR="00B46C1E">
        <w:rPr>
          <w:rFonts w:asciiTheme="minorHAnsi" w:hAnsiTheme="minorHAnsi" w:cstheme="minorHAnsi"/>
          <w:sz w:val="22"/>
          <w:szCs w:val="22"/>
          <w:lang w:val="en-GB"/>
        </w:rPr>
        <w:t xml:space="preserve">Equity </w:t>
      </w:r>
      <w:r w:rsidR="00667555" w:rsidRPr="00F87498">
        <w:rPr>
          <w:rFonts w:asciiTheme="minorHAnsi" w:hAnsiTheme="minorHAnsi" w:cstheme="minorHAnsi"/>
          <w:sz w:val="22"/>
          <w:szCs w:val="22"/>
          <w:lang w:val="en-GB"/>
        </w:rPr>
        <w:t>Statement) UAH 5</w:t>
      </w:r>
      <w:r w:rsidRPr="00F87498">
        <w:rPr>
          <w:rFonts w:asciiTheme="minorHAnsi" w:hAnsiTheme="minorHAnsi" w:cstheme="minorHAnsi"/>
          <w:sz w:val="22"/>
          <w:szCs w:val="22"/>
          <w:lang w:val="en-GB"/>
        </w:rPr>
        <w:t>,</w:t>
      </w:r>
      <w:r w:rsidR="00667555" w:rsidRPr="00F87498">
        <w:rPr>
          <w:rFonts w:asciiTheme="minorHAnsi" w:hAnsiTheme="minorHAnsi" w:cstheme="minorHAnsi"/>
          <w:sz w:val="22"/>
          <w:szCs w:val="22"/>
          <w:lang w:val="en-GB"/>
        </w:rPr>
        <w:t>532</w:t>
      </w:r>
      <w:r w:rsidR="00B46C1E">
        <w:rPr>
          <w:rFonts w:asciiTheme="minorHAnsi" w:hAnsiTheme="minorHAnsi" w:cstheme="minorHAnsi"/>
          <w:sz w:val="22"/>
          <w:szCs w:val="22"/>
          <w:lang w:val="en-GB"/>
        </w:rPr>
        <w:t xml:space="preserve"> thousand</w:t>
      </w:r>
      <w:r w:rsidR="00667555" w:rsidRPr="00F87498">
        <w:rPr>
          <w:rFonts w:asciiTheme="minorHAnsi" w:hAnsiTheme="minorHAnsi" w:cstheme="minorHAnsi"/>
          <w:sz w:val="22"/>
          <w:szCs w:val="22"/>
          <w:lang w:val="en-GB"/>
        </w:rPr>
        <w:t xml:space="preserve">, which is </w:t>
      </w:r>
      <w:r w:rsidRPr="00F87498">
        <w:rPr>
          <w:rFonts w:asciiTheme="minorHAnsi" w:hAnsiTheme="minorHAnsi" w:cstheme="minorHAnsi"/>
          <w:sz w:val="22"/>
          <w:szCs w:val="22"/>
          <w:lang w:val="en-GB"/>
        </w:rPr>
        <w:t>the</w:t>
      </w:r>
      <w:r w:rsidR="00667555" w:rsidRPr="00F87498">
        <w:rPr>
          <w:rFonts w:asciiTheme="minorHAnsi" w:hAnsiTheme="minorHAnsi" w:cstheme="minorHAnsi"/>
          <w:sz w:val="22"/>
          <w:szCs w:val="22"/>
          <w:lang w:val="en-GB"/>
        </w:rPr>
        <w:t xml:space="preserve"> recognition of the result of adjustments to the initial value of financial instruments </w:t>
      </w:r>
      <w:r w:rsidRPr="00F87498">
        <w:rPr>
          <w:rFonts w:asciiTheme="minorHAnsi" w:hAnsiTheme="minorHAnsi" w:cstheme="minorHAnsi"/>
          <w:sz w:val="22"/>
          <w:szCs w:val="22"/>
          <w:lang w:val="en-GB"/>
        </w:rPr>
        <w:t>under</w:t>
      </w:r>
      <w:r w:rsidR="00667555" w:rsidRPr="00F87498">
        <w:rPr>
          <w:rFonts w:asciiTheme="minorHAnsi" w:hAnsiTheme="minorHAnsi" w:cstheme="minorHAnsi"/>
          <w:sz w:val="22"/>
          <w:szCs w:val="22"/>
          <w:lang w:val="en-GB"/>
        </w:rPr>
        <w:t xml:space="preserve"> shareholder transactions, </w:t>
      </w:r>
      <w:r w:rsidRPr="00F87498">
        <w:rPr>
          <w:rFonts w:asciiTheme="minorHAnsi" w:hAnsiTheme="minorHAnsi" w:cstheme="minorHAnsi"/>
          <w:sz w:val="22"/>
          <w:szCs w:val="22"/>
          <w:lang w:val="en-GB"/>
        </w:rPr>
        <w:t xml:space="preserve">were </w:t>
      </w:r>
      <w:r w:rsidR="00667555" w:rsidRPr="00F87498">
        <w:rPr>
          <w:rFonts w:asciiTheme="minorHAnsi" w:hAnsiTheme="minorHAnsi" w:cstheme="minorHAnsi"/>
          <w:sz w:val="22"/>
          <w:szCs w:val="22"/>
          <w:lang w:val="en-GB"/>
        </w:rPr>
        <w:t xml:space="preserve">reclassified from the item </w:t>
      </w:r>
      <w:r w:rsidRPr="00F87498">
        <w:rPr>
          <w:rFonts w:asciiTheme="minorHAnsi" w:hAnsiTheme="minorHAnsi" w:cstheme="minorHAnsi"/>
          <w:sz w:val="22"/>
          <w:szCs w:val="22"/>
          <w:lang w:val="en-GB"/>
        </w:rPr>
        <w:t>“</w:t>
      </w:r>
      <w:r w:rsidR="00667555" w:rsidRPr="00F87498">
        <w:rPr>
          <w:rFonts w:asciiTheme="minorHAnsi" w:hAnsiTheme="minorHAnsi" w:cstheme="minorHAnsi"/>
          <w:sz w:val="22"/>
          <w:szCs w:val="22"/>
          <w:lang w:val="en-GB"/>
        </w:rPr>
        <w:t xml:space="preserve">Revaluation </w:t>
      </w:r>
      <w:r w:rsidRPr="00F87498">
        <w:rPr>
          <w:rFonts w:asciiTheme="minorHAnsi" w:hAnsiTheme="minorHAnsi" w:cstheme="minorHAnsi"/>
          <w:sz w:val="22"/>
          <w:szCs w:val="22"/>
          <w:lang w:val="en-GB"/>
        </w:rPr>
        <w:t>provisions”</w:t>
      </w:r>
      <w:r w:rsidR="00667555" w:rsidRPr="00F87498">
        <w:rPr>
          <w:rFonts w:asciiTheme="minorHAnsi" w:hAnsiTheme="minorHAnsi" w:cstheme="minorHAnsi"/>
          <w:sz w:val="22"/>
          <w:szCs w:val="22"/>
          <w:lang w:val="en-GB"/>
        </w:rPr>
        <w:t xml:space="preserve"> </w:t>
      </w:r>
      <w:r w:rsidRPr="00F87498">
        <w:rPr>
          <w:rFonts w:asciiTheme="minorHAnsi" w:hAnsiTheme="minorHAnsi" w:cstheme="minorHAnsi"/>
          <w:sz w:val="22"/>
          <w:szCs w:val="22"/>
          <w:lang w:val="en-GB"/>
        </w:rPr>
        <w:t>to</w:t>
      </w:r>
      <w:r w:rsidR="00667555" w:rsidRPr="00F87498">
        <w:rPr>
          <w:rFonts w:asciiTheme="minorHAnsi" w:hAnsiTheme="minorHAnsi" w:cstheme="minorHAnsi"/>
          <w:sz w:val="22"/>
          <w:szCs w:val="22"/>
          <w:lang w:val="en-GB"/>
        </w:rPr>
        <w:t xml:space="preserve"> the </w:t>
      </w:r>
      <w:r w:rsidRPr="00F87498">
        <w:rPr>
          <w:rFonts w:asciiTheme="minorHAnsi" w:hAnsiTheme="minorHAnsi" w:cstheme="minorHAnsi"/>
          <w:sz w:val="22"/>
          <w:szCs w:val="22"/>
          <w:lang w:val="en-GB"/>
        </w:rPr>
        <w:t>item</w:t>
      </w:r>
      <w:r w:rsidR="00667555" w:rsidRPr="00F87498">
        <w:rPr>
          <w:rFonts w:asciiTheme="minorHAnsi" w:hAnsiTheme="minorHAnsi" w:cstheme="minorHAnsi"/>
          <w:sz w:val="22"/>
          <w:szCs w:val="22"/>
          <w:lang w:val="en-GB"/>
        </w:rPr>
        <w:t xml:space="preserve"> “</w:t>
      </w:r>
      <w:r w:rsidRPr="00F87498">
        <w:rPr>
          <w:rFonts w:asciiTheme="minorHAnsi" w:hAnsiTheme="minorHAnsi" w:cstheme="minorHAnsi"/>
          <w:sz w:val="22"/>
          <w:szCs w:val="22"/>
          <w:lang w:val="en-GB"/>
        </w:rPr>
        <w:t>R</w:t>
      </w:r>
      <w:r w:rsidR="00667555" w:rsidRPr="00F87498">
        <w:rPr>
          <w:rFonts w:asciiTheme="minorHAnsi" w:hAnsiTheme="minorHAnsi" w:cstheme="minorHAnsi"/>
          <w:sz w:val="22"/>
          <w:szCs w:val="22"/>
          <w:lang w:val="en-GB"/>
        </w:rPr>
        <w:t>esult from shareholder transactions”</w:t>
      </w:r>
      <w:r w:rsidRPr="00F87498">
        <w:rPr>
          <w:rFonts w:asciiTheme="minorHAnsi" w:hAnsiTheme="minorHAnsi" w:cstheme="minorHAnsi"/>
          <w:sz w:val="22"/>
          <w:szCs w:val="22"/>
          <w:lang w:val="en-GB"/>
        </w:rPr>
        <w:t>. A</w:t>
      </w:r>
      <w:r w:rsidR="00667555" w:rsidRPr="00F87498">
        <w:rPr>
          <w:rFonts w:asciiTheme="minorHAnsi" w:hAnsiTheme="minorHAnsi" w:cstheme="minorHAnsi"/>
          <w:sz w:val="22"/>
          <w:szCs w:val="22"/>
          <w:lang w:val="en-GB"/>
        </w:rPr>
        <w:t xml:space="preserve">s a result, this amount was deducted from “Other comprehensive income”. </w:t>
      </w:r>
      <w:r w:rsidRPr="00F87498">
        <w:rPr>
          <w:rFonts w:asciiTheme="minorHAnsi" w:hAnsiTheme="minorHAnsi" w:cstheme="minorHAnsi"/>
          <w:sz w:val="22"/>
          <w:szCs w:val="22"/>
          <w:lang w:val="en-GB"/>
        </w:rPr>
        <w:t>T</w:t>
      </w:r>
      <w:r w:rsidR="00667555" w:rsidRPr="00F87498">
        <w:rPr>
          <w:rFonts w:asciiTheme="minorHAnsi" w:hAnsiTheme="minorHAnsi" w:cstheme="minorHAnsi"/>
          <w:sz w:val="22"/>
          <w:szCs w:val="22"/>
          <w:lang w:val="en-GB"/>
        </w:rPr>
        <w:t xml:space="preserve">herefore, the </w:t>
      </w:r>
      <w:r w:rsidR="00B46C1E">
        <w:rPr>
          <w:rFonts w:asciiTheme="minorHAnsi" w:hAnsiTheme="minorHAnsi" w:cstheme="minorHAnsi"/>
          <w:sz w:val="22"/>
          <w:szCs w:val="22"/>
          <w:lang w:val="en-GB"/>
        </w:rPr>
        <w:t>S</w:t>
      </w:r>
      <w:r w:rsidR="00667555" w:rsidRPr="00F87498">
        <w:rPr>
          <w:rFonts w:asciiTheme="minorHAnsi" w:hAnsiTheme="minorHAnsi" w:cstheme="minorHAnsi"/>
          <w:sz w:val="22"/>
          <w:szCs w:val="22"/>
          <w:lang w:val="en-GB"/>
        </w:rPr>
        <w:t xml:space="preserve">tatement </w:t>
      </w:r>
      <w:r w:rsidR="00B46C1E">
        <w:rPr>
          <w:rFonts w:asciiTheme="minorHAnsi" w:hAnsiTheme="minorHAnsi" w:cstheme="minorHAnsi"/>
          <w:sz w:val="22"/>
          <w:szCs w:val="22"/>
          <w:lang w:val="en-GB"/>
        </w:rPr>
        <w:t xml:space="preserve">of income and loss </w:t>
      </w:r>
      <w:r w:rsidR="00667555" w:rsidRPr="00F87498">
        <w:rPr>
          <w:rFonts w:asciiTheme="minorHAnsi" w:hAnsiTheme="minorHAnsi" w:cstheme="minorHAnsi"/>
          <w:sz w:val="22"/>
          <w:szCs w:val="22"/>
          <w:lang w:val="en-GB"/>
        </w:rPr>
        <w:t xml:space="preserve">and the </w:t>
      </w:r>
      <w:r w:rsidRPr="00F87498">
        <w:rPr>
          <w:rFonts w:asciiTheme="minorHAnsi" w:hAnsiTheme="minorHAnsi" w:cstheme="minorHAnsi"/>
          <w:sz w:val="22"/>
          <w:szCs w:val="22"/>
          <w:lang w:val="en-GB"/>
        </w:rPr>
        <w:t>S</w:t>
      </w:r>
      <w:r w:rsidR="00667555" w:rsidRPr="00F87498">
        <w:rPr>
          <w:rFonts w:asciiTheme="minorHAnsi" w:hAnsiTheme="minorHAnsi" w:cstheme="minorHAnsi"/>
          <w:sz w:val="22"/>
          <w:szCs w:val="22"/>
          <w:lang w:val="en-GB"/>
        </w:rPr>
        <w:t xml:space="preserve">tatement of other comprehensive income have been combined into one </w:t>
      </w:r>
      <w:r w:rsidRPr="00F87498">
        <w:rPr>
          <w:rFonts w:asciiTheme="minorHAnsi" w:hAnsiTheme="minorHAnsi" w:cstheme="minorHAnsi"/>
          <w:sz w:val="22"/>
          <w:szCs w:val="22"/>
          <w:lang w:val="en-GB"/>
        </w:rPr>
        <w:t>S</w:t>
      </w:r>
      <w:r w:rsidR="00667555" w:rsidRPr="00F87498">
        <w:rPr>
          <w:rFonts w:asciiTheme="minorHAnsi" w:hAnsiTheme="minorHAnsi" w:cstheme="minorHAnsi"/>
          <w:sz w:val="22"/>
          <w:szCs w:val="22"/>
          <w:lang w:val="en-GB"/>
        </w:rPr>
        <w:t>tatement of income</w:t>
      </w:r>
      <w:r w:rsidR="00B46C1E">
        <w:rPr>
          <w:rFonts w:asciiTheme="minorHAnsi" w:hAnsiTheme="minorHAnsi" w:cstheme="minorHAnsi"/>
          <w:sz w:val="22"/>
          <w:szCs w:val="22"/>
          <w:lang w:val="en-GB"/>
        </w:rPr>
        <w:t xml:space="preserve"> and loss</w:t>
      </w:r>
      <w:r w:rsidR="00667555" w:rsidRPr="00F87498">
        <w:rPr>
          <w:rFonts w:asciiTheme="minorHAnsi" w:hAnsiTheme="minorHAnsi" w:cstheme="minorHAnsi"/>
          <w:sz w:val="22"/>
          <w:szCs w:val="22"/>
          <w:lang w:val="en-GB"/>
        </w:rPr>
        <w:t xml:space="preserve"> and other comprehensive income with the null part of the </w:t>
      </w:r>
      <w:r w:rsidRPr="00F87498">
        <w:rPr>
          <w:rFonts w:asciiTheme="minorHAnsi" w:hAnsiTheme="minorHAnsi" w:cstheme="minorHAnsi"/>
          <w:sz w:val="22"/>
          <w:szCs w:val="22"/>
          <w:lang w:val="en-GB"/>
        </w:rPr>
        <w:t xml:space="preserve">“Other comprehensive income” </w:t>
      </w:r>
      <w:r w:rsidR="00667555" w:rsidRPr="00F87498">
        <w:rPr>
          <w:rFonts w:asciiTheme="minorHAnsi" w:hAnsiTheme="minorHAnsi" w:cstheme="minorHAnsi"/>
          <w:sz w:val="22"/>
          <w:szCs w:val="22"/>
          <w:lang w:val="en-GB"/>
        </w:rPr>
        <w:t>statement. Also, in connection with the above, the corresponding note was deleted.</w:t>
      </w:r>
    </w:p>
    <w:p w14:paraId="7AFE2B20" w14:textId="18185F1D" w:rsidR="0098166A" w:rsidRPr="00F87498" w:rsidRDefault="0098166A" w:rsidP="009139C7">
      <w:pPr>
        <w:spacing w:after="240"/>
        <w:jc w:val="both"/>
        <w:rPr>
          <w:rFonts w:asciiTheme="minorHAnsi" w:hAnsiTheme="minorHAnsi" w:cstheme="minorHAnsi"/>
          <w:sz w:val="22"/>
          <w:szCs w:val="22"/>
          <w:lang w:val="en-GB"/>
        </w:rPr>
      </w:pPr>
      <w:r w:rsidRPr="00F87498">
        <w:rPr>
          <w:rFonts w:asciiTheme="minorHAnsi" w:hAnsiTheme="minorHAnsi" w:cstheme="minorHAnsi"/>
          <w:sz w:val="22"/>
          <w:szCs w:val="22"/>
          <w:lang w:val="en-GB"/>
        </w:rPr>
        <w:t xml:space="preserve">In 2019, the method of </w:t>
      </w:r>
      <w:r w:rsidR="00B46C1E">
        <w:rPr>
          <w:rFonts w:asciiTheme="minorHAnsi" w:hAnsiTheme="minorHAnsi" w:cstheme="minorHAnsi"/>
          <w:sz w:val="22"/>
          <w:szCs w:val="22"/>
          <w:lang w:val="en-GB"/>
        </w:rPr>
        <w:t>preparing</w:t>
      </w:r>
      <w:r w:rsidRPr="00F87498">
        <w:rPr>
          <w:rFonts w:asciiTheme="minorHAnsi" w:hAnsiTheme="minorHAnsi" w:cstheme="minorHAnsi"/>
          <w:sz w:val="22"/>
          <w:szCs w:val="22"/>
          <w:lang w:val="en-GB"/>
        </w:rPr>
        <w:t xml:space="preserve"> the Cash Flow Statement was changed from indirect to direct method.</w:t>
      </w:r>
    </w:p>
    <w:p w14:paraId="5C04A406" w14:textId="663A8E4D" w:rsidR="00737082" w:rsidRPr="00F87498" w:rsidRDefault="0098166A" w:rsidP="009139C7">
      <w:pPr>
        <w:pStyle w:val="1"/>
        <w:spacing w:before="0" w:after="240"/>
        <w:rPr>
          <w:rFonts w:asciiTheme="minorHAnsi" w:hAnsiTheme="minorHAnsi" w:cstheme="minorHAnsi"/>
          <w:sz w:val="22"/>
          <w:szCs w:val="22"/>
          <w:lang w:val="en-GB"/>
        </w:rPr>
      </w:pPr>
      <w:bookmarkStart w:id="15" w:name="_Toc39675662"/>
      <w:r w:rsidRPr="00F87498">
        <w:rPr>
          <w:rFonts w:asciiTheme="minorHAnsi" w:hAnsiTheme="minorHAnsi" w:cstheme="minorHAnsi"/>
          <w:sz w:val="22"/>
          <w:szCs w:val="22"/>
          <w:lang w:val="en-GB"/>
        </w:rPr>
        <w:t>NOTE</w:t>
      </w:r>
      <w:r w:rsidR="00AE3CE7" w:rsidRPr="00F87498">
        <w:rPr>
          <w:rFonts w:asciiTheme="minorHAnsi" w:hAnsiTheme="minorHAnsi" w:cstheme="minorHAnsi"/>
          <w:sz w:val="22"/>
          <w:szCs w:val="22"/>
          <w:lang w:val="en-GB"/>
        </w:rPr>
        <w:t xml:space="preserve"> </w:t>
      </w:r>
      <w:r w:rsidR="004A7DFE" w:rsidRPr="00F87498">
        <w:rPr>
          <w:rFonts w:asciiTheme="minorHAnsi" w:hAnsiTheme="minorHAnsi" w:cstheme="minorHAnsi"/>
          <w:sz w:val="22"/>
          <w:szCs w:val="22"/>
          <w:lang w:val="en-GB"/>
        </w:rPr>
        <w:t>5</w:t>
      </w:r>
      <w:r w:rsidR="004368E2" w:rsidRPr="00F87498">
        <w:rPr>
          <w:rFonts w:asciiTheme="minorHAnsi" w:hAnsiTheme="minorHAnsi" w:cstheme="minorHAnsi"/>
          <w:sz w:val="22"/>
          <w:szCs w:val="22"/>
          <w:lang w:val="en-GB"/>
        </w:rPr>
        <w:t xml:space="preserve">. </w:t>
      </w:r>
      <w:r w:rsidRPr="00F87498">
        <w:rPr>
          <w:rFonts w:asciiTheme="minorHAnsi" w:hAnsiTheme="minorHAnsi" w:cstheme="minorHAnsi"/>
          <w:sz w:val="22"/>
          <w:szCs w:val="22"/>
          <w:lang w:val="en-GB"/>
        </w:rPr>
        <w:t>New and revised standards that have not entered into force</w:t>
      </w:r>
      <w:bookmarkEnd w:id="15"/>
    </w:p>
    <w:p w14:paraId="12B76B6D" w14:textId="7A05A530" w:rsidR="00C77B05" w:rsidRPr="00F87498" w:rsidRDefault="0098166A" w:rsidP="009139C7">
      <w:pPr>
        <w:pStyle w:val="a4"/>
        <w:spacing w:before="0" w:beforeAutospacing="0" w:after="240" w:afterAutospacing="0"/>
        <w:jc w:val="both"/>
        <w:rPr>
          <w:rStyle w:val="FontStyle264"/>
          <w:rFonts w:asciiTheme="minorHAnsi" w:hAnsiTheme="minorHAnsi" w:cstheme="minorHAnsi"/>
          <w:sz w:val="22"/>
          <w:szCs w:val="22"/>
          <w:lang w:val="en-GB"/>
        </w:rPr>
      </w:pPr>
      <w:r w:rsidRPr="00F87498">
        <w:rPr>
          <w:rStyle w:val="FontStyle264"/>
          <w:rFonts w:asciiTheme="minorHAnsi" w:hAnsiTheme="minorHAnsi" w:cstheme="minorHAnsi"/>
          <w:sz w:val="22"/>
          <w:szCs w:val="22"/>
          <w:lang w:val="en-GB"/>
        </w:rPr>
        <w:t xml:space="preserve">Following the full-scale changes in IFRSs in the previous periods related to the implementation of IFRS 9 </w:t>
      </w:r>
      <w:r w:rsidR="007E5E07" w:rsidRPr="00F87498">
        <w:rPr>
          <w:rStyle w:val="FontStyle264"/>
          <w:rFonts w:asciiTheme="minorHAnsi" w:hAnsiTheme="minorHAnsi" w:cstheme="minorHAnsi"/>
          <w:sz w:val="22"/>
          <w:szCs w:val="22"/>
          <w:lang w:val="en-GB"/>
        </w:rPr>
        <w:t>“</w:t>
      </w:r>
      <w:r w:rsidRPr="00F87498">
        <w:rPr>
          <w:rStyle w:val="FontStyle264"/>
          <w:rFonts w:asciiTheme="minorHAnsi" w:hAnsiTheme="minorHAnsi" w:cstheme="minorHAnsi"/>
          <w:sz w:val="22"/>
          <w:szCs w:val="22"/>
          <w:lang w:val="en-GB"/>
        </w:rPr>
        <w:t>Financial Instruments</w:t>
      </w:r>
      <w:r w:rsidR="007E5E07" w:rsidRPr="00F87498">
        <w:rPr>
          <w:rStyle w:val="FontStyle264"/>
          <w:rFonts w:asciiTheme="minorHAnsi" w:hAnsiTheme="minorHAnsi" w:cstheme="minorHAnsi"/>
          <w:sz w:val="22"/>
          <w:szCs w:val="22"/>
          <w:lang w:val="en-GB"/>
        </w:rPr>
        <w:t>”</w:t>
      </w:r>
      <w:r w:rsidRPr="00F87498">
        <w:rPr>
          <w:rStyle w:val="FontStyle264"/>
          <w:rFonts w:asciiTheme="minorHAnsi" w:hAnsiTheme="minorHAnsi" w:cstheme="minorHAnsi"/>
          <w:sz w:val="22"/>
          <w:szCs w:val="22"/>
          <w:lang w:val="en-GB"/>
        </w:rPr>
        <w:t xml:space="preserve"> and IFRS 16 </w:t>
      </w:r>
      <w:r w:rsidR="007E5E07" w:rsidRPr="00F87498">
        <w:rPr>
          <w:rStyle w:val="FontStyle264"/>
          <w:rFonts w:asciiTheme="minorHAnsi" w:hAnsiTheme="minorHAnsi" w:cstheme="minorHAnsi"/>
          <w:sz w:val="22"/>
          <w:szCs w:val="22"/>
          <w:lang w:val="en-GB"/>
        </w:rPr>
        <w:t>“</w:t>
      </w:r>
      <w:r w:rsidRPr="00F87498">
        <w:rPr>
          <w:rStyle w:val="FontStyle264"/>
          <w:rFonts w:asciiTheme="minorHAnsi" w:hAnsiTheme="minorHAnsi" w:cstheme="minorHAnsi"/>
          <w:sz w:val="22"/>
          <w:szCs w:val="22"/>
          <w:lang w:val="en-GB"/>
        </w:rPr>
        <w:t>Leases</w:t>
      </w:r>
      <w:r w:rsidR="007E5E07" w:rsidRPr="00F87498">
        <w:rPr>
          <w:rStyle w:val="FontStyle264"/>
          <w:rFonts w:asciiTheme="minorHAnsi" w:hAnsiTheme="minorHAnsi" w:cstheme="minorHAnsi"/>
          <w:sz w:val="22"/>
          <w:szCs w:val="22"/>
          <w:lang w:val="en-GB"/>
        </w:rPr>
        <w:t>”</w:t>
      </w:r>
      <w:r w:rsidRPr="00F87498">
        <w:rPr>
          <w:rStyle w:val="FontStyle264"/>
          <w:rFonts w:asciiTheme="minorHAnsi" w:hAnsiTheme="minorHAnsi" w:cstheme="minorHAnsi"/>
          <w:sz w:val="22"/>
          <w:szCs w:val="22"/>
          <w:lang w:val="en-GB"/>
        </w:rPr>
        <w:t xml:space="preserve">, the next 2020 year does not foresee </w:t>
      </w:r>
      <w:r w:rsidR="007E5E07" w:rsidRPr="00F87498">
        <w:rPr>
          <w:rStyle w:val="FontStyle264"/>
          <w:rFonts w:asciiTheme="minorHAnsi" w:hAnsiTheme="minorHAnsi" w:cstheme="minorHAnsi"/>
          <w:sz w:val="22"/>
          <w:szCs w:val="22"/>
          <w:lang w:val="en-GB"/>
        </w:rPr>
        <w:t xml:space="preserve">any </w:t>
      </w:r>
      <w:r w:rsidRPr="00F87498">
        <w:rPr>
          <w:rStyle w:val="FontStyle264"/>
          <w:rFonts w:asciiTheme="minorHAnsi" w:hAnsiTheme="minorHAnsi" w:cstheme="minorHAnsi"/>
          <w:sz w:val="22"/>
          <w:szCs w:val="22"/>
          <w:lang w:val="en-GB"/>
        </w:rPr>
        <w:t>significant changes.</w:t>
      </w:r>
    </w:p>
    <w:p w14:paraId="2048DB0F" w14:textId="0251DDB5" w:rsidR="007E5E07" w:rsidRPr="00F87498" w:rsidRDefault="007E5E07" w:rsidP="009139C7">
      <w:pPr>
        <w:pStyle w:val="a4"/>
        <w:spacing w:before="0" w:beforeAutospacing="0" w:after="240" w:afterAutospacing="0"/>
        <w:jc w:val="both"/>
        <w:rPr>
          <w:rStyle w:val="FontStyle264"/>
          <w:rFonts w:asciiTheme="minorHAnsi" w:hAnsiTheme="minorHAnsi" w:cstheme="minorHAnsi"/>
          <w:b/>
          <w:i/>
          <w:sz w:val="22"/>
          <w:szCs w:val="22"/>
          <w:lang w:val="en-GB"/>
        </w:rPr>
      </w:pPr>
      <w:r w:rsidRPr="00F87498">
        <w:rPr>
          <w:rStyle w:val="FontStyle264"/>
          <w:rFonts w:asciiTheme="minorHAnsi" w:hAnsiTheme="minorHAnsi" w:cstheme="minorHAnsi"/>
          <w:b/>
          <w:i/>
          <w:sz w:val="22"/>
          <w:szCs w:val="22"/>
          <w:lang w:val="en-GB"/>
        </w:rPr>
        <w:lastRenderedPageBreak/>
        <w:t>Major changes taking effect as of January 1, 2020</w:t>
      </w:r>
    </w:p>
    <w:p w14:paraId="0E8B35F7" w14:textId="7BE151FA" w:rsidR="00C77B05" w:rsidRPr="00F87498" w:rsidRDefault="007E5E07" w:rsidP="009139C7">
      <w:pPr>
        <w:pStyle w:val="a4"/>
        <w:spacing w:before="0" w:beforeAutospacing="0" w:after="240" w:afterAutospacing="0"/>
        <w:jc w:val="both"/>
        <w:rPr>
          <w:rStyle w:val="FontStyle264"/>
          <w:rFonts w:asciiTheme="minorHAnsi" w:hAnsiTheme="minorHAnsi" w:cstheme="minorHAnsi"/>
          <w:iCs/>
          <w:sz w:val="22"/>
          <w:szCs w:val="22"/>
          <w:lang w:val="en-GB"/>
        </w:rPr>
      </w:pPr>
      <w:r w:rsidRPr="00F87498">
        <w:rPr>
          <w:rStyle w:val="FontStyle264"/>
          <w:rFonts w:asciiTheme="minorHAnsi" w:hAnsiTheme="minorHAnsi" w:cstheme="minorHAnsi"/>
          <w:i/>
          <w:sz w:val="22"/>
          <w:szCs w:val="22"/>
          <w:lang w:val="en-GB"/>
        </w:rPr>
        <w:t>Amendments to IFRS 3 “Business Combinations”</w:t>
      </w:r>
      <w:r w:rsidRPr="00F87498">
        <w:rPr>
          <w:rStyle w:val="FontStyle264"/>
          <w:rFonts w:asciiTheme="minorHAnsi" w:hAnsiTheme="minorHAnsi" w:cstheme="minorHAnsi"/>
          <w:iCs/>
          <w:sz w:val="22"/>
          <w:szCs w:val="22"/>
          <w:lang w:val="en-GB"/>
        </w:rPr>
        <w:t>. According to the amendment, a business is an integrated set of activities and assets</w:t>
      </w:r>
      <w:r w:rsidR="00BE60AE">
        <w:rPr>
          <w:rStyle w:val="FontStyle264"/>
          <w:rFonts w:asciiTheme="minorHAnsi" w:hAnsiTheme="minorHAnsi" w:cstheme="minorHAnsi"/>
          <w:iCs/>
          <w:sz w:val="22"/>
          <w:szCs w:val="22"/>
          <w:lang w:val="en-GB"/>
        </w:rPr>
        <w:t xml:space="preserve"> </w:t>
      </w:r>
      <w:r w:rsidRPr="00F87498">
        <w:rPr>
          <w:rStyle w:val="FontStyle264"/>
          <w:rFonts w:asciiTheme="minorHAnsi" w:hAnsiTheme="minorHAnsi" w:cstheme="minorHAnsi"/>
          <w:iCs/>
          <w:sz w:val="22"/>
          <w:szCs w:val="22"/>
          <w:lang w:val="en-GB"/>
        </w:rPr>
        <w:t>the implementation and management of which can lead to the supply of goods or services to customers, generate investment income or other income from ordinary activities.</w:t>
      </w:r>
    </w:p>
    <w:p w14:paraId="5360DB03" w14:textId="13F96808" w:rsidR="007E5E07" w:rsidRPr="00F87498" w:rsidRDefault="007E5E07" w:rsidP="00B46C1E">
      <w:pPr>
        <w:pStyle w:val="a4"/>
        <w:spacing w:before="0" w:beforeAutospacing="0" w:after="120" w:afterAutospacing="0"/>
        <w:jc w:val="both"/>
        <w:rPr>
          <w:rStyle w:val="FontStyle264"/>
          <w:rFonts w:asciiTheme="minorHAnsi" w:hAnsiTheme="minorHAnsi" w:cstheme="minorHAnsi"/>
          <w:i/>
          <w:iCs/>
          <w:sz w:val="22"/>
          <w:szCs w:val="22"/>
          <w:lang w:val="en-GB"/>
        </w:rPr>
      </w:pPr>
      <w:r w:rsidRPr="00F87498">
        <w:rPr>
          <w:rStyle w:val="FontStyle264"/>
          <w:rFonts w:asciiTheme="minorHAnsi" w:hAnsiTheme="minorHAnsi" w:cstheme="minorHAnsi"/>
          <w:i/>
          <w:iCs/>
          <w:sz w:val="22"/>
          <w:szCs w:val="22"/>
          <w:lang w:val="en-GB"/>
        </w:rPr>
        <w:t>Amendments to IAS 1 “Financial Reporting” and IAS 8 “Accounting Policies, Changes in Accounting Estimates and Errors”:</w:t>
      </w:r>
    </w:p>
    <w:p w14:paraId="45BEDDE1" w14:textId="7FA665E5" w:rsidR="007E5E07" w:rsidRPr="00F87498" w:rsidRDefault="007E5E07" w:rsidP="009139C7">
      <w:pPr>
        <w:pStyle w:val="a4"/>
        <w:numPr>
          <w:ilvl w:val="2"/>
          <w:numId w:val="5"/>
        </w:numPr>
        <w:spacing w:before="0" w:beforeAutospacing="0" w:after="0" w:afterAutospacing="0"/>
        <w:ind w:left="924" w:hanging="357"/>
        <w:jc w:val="both"/>
        <w:rPr>
          <w:rStyle w:val="FontStyle264"/>
          <w:rFonts w:asciiTheme="minorHAnsi" w:hAnsiTheme="minorHAnsi" w:cstheme="minorHAnsi"/>
          <w:sz w:val="22"/>
          <w:szCs w:val="22"/>
          <w:lang w:val="en-GB"/>
        </w:rPr>
      </w:pPr>
      <w:r w:rsidRPr="00F87498">
        <w:rPr>
          <w:rStyle w:val="FontStyle264"/>
          <w:rFonts w:asciiTheme="minorHAnsi" w:hAnsiTheme="minorHAnsi" w:cstheme="minorHAnsi"/>
          <w:sz w:val="22"/>
          <w:szCs w:val="22"/>
          <w:lang w:val="en-GB"/>
        </w:rPr>
        <w:t xml:space="preserve">unify the definition of </w:t>
      </w:r>
      <w:r w:rsidR="00BE60AE">
        <w:rPr>
          <w:rStyle w:val="FontStyle264"/>
          <w:rFonts w:asciiTheme="minorHAnsi" w:hAnsiTheme="minorHAnsi" w:cstheme="minorHAnsi"/>
          <w:sz w:val="22"/>
          <w:szCs w:val="22"/>
          <w:lang w:val="en-GB"/>
        </w:rPr>
        <w:t>“</w:t>
      </w:r>
      <w:r w:rsidRPr="00F87498">
        <w:rPr>
          <w:rStyle w:val="FontStyle264"/>
          <w:rFonts w:asciiTheme="minorHAnsi" w:hAnsiTheme="minorHAnsi" w:cstheme="minorHAnsi"/>
          <w:sz w:val="22"/>
          <w:szCs w:val="22"/>
          <w:lang w:val="en-GB"/>
        </w:rPr>
        <w:t>material</w:t>
      </w:r>
      <w:r w:rsidR="00BE60AE">
        <w:rPr>
          <w:rStyle w:val="FontStyle264"/>
          <w:rFonts w:asciiTheme="minorHAnsi" w:hAnsiTheme="minorHAnsi" w:cstheme="minorHAnsi"/>
          <w:sz w:val="22"/>
          <w:szCs w:val="22"/>
          <w:lang w:val="en-GB"/>
        </w:rPr>
        <w:t>”</w:t>
      </w:r>
      <w:r w:rsidRPr="00F87498">
        <w:rPr>
          <w:rStyle w:val="FontStyle264"/>
          <w:rFonts w:asciiTheme="minorHAnsi" w:hAnsiTheme="minorHAnsi" w:cstheme="minorHAnsi"/>
          <w:sz w:val="22"/>
          <w:szCs w:val="22"/>
          <w:lang w:val="en-GB"/>
        </w:rPr>
        <w:t xml:space="preserve"> in different IFRS standards and the Conceptual Basis of Financial Reporting;</w:t>
      </w:r>
    </w:p>
    <w:p w14:paraId="0B707A8E" w14:textId="0E2DB496" w:rsidR="00C77B05" w:rsidRPr="00F87498" w:rsidRDefault="007E5E07" w:rsidP="009139C7">
      <w:pPr>
        <w:pStyle w:val="a4"/>
        <w:numPr>
          <w:ilvl w:val="2"/>
          <w:numId w:val="5"/>
        </w:numPr>
        <w:spacing w:before="0" w:beforeAutospacing="0" w:after="0" w:afterAutospacing="0"/>
        <w:ind w:left="924" w:hanging="357"/>
        <w:jc w:val="both"/>
        <w:rPr>
          <w:rStyle w:val="FontStyle264"/>
          <w:rFonts w:asciiTheme="minorHAnsi" w:hAnsiTheme="minorHAnsi" w:cstheme="minorHAnsi"/>
          <w:sz w:val="22"/>
          <w:szCs w:val="22"/>
          <w:lang w:val="en-GB"/>
        </w:rPr>
      </w:pPr>
      <w:r w:rsidRPr="00F87498">
        <w:rPr>
          <w:rStyle w:val="FontStyle264"/>
          <w:rFonts w:asciiTheme="minorHAnsi" w:hAnsiTheme="minorHAnsi" w:cstheme="minorHAnsi"/>
          <w:sz w:val="22"/>
          <w:szCs w:val="22"/>
          <w:lang w:val="en-GB"/>
        </w:rPr>
        <w:t>provide explanations for the definition of “material”;</w:t>
      </w:r>
    </w:p>
    <w:p w14:paraId="0A759485" w14:textId="77777777" w:rsidR="007E5E07" w:rsidRPr="00F87498" w:rsidRDefault="007E5E07" w:rsidP="00B46C1E">
      <w:pPr>
        <w:pStyle w:val="a4"/>
        <w:spacing w:before="0" w:beforeAutospacing="0" w:after="120" w:afterAutospacing="0"/>
        <w:ind w:left="927"/>
        <w:jc w:val="both"/>
        <w:rPr>
          <w:rStyle w:val="FontStyle264"/>
          <w:rFonts w:asciiTheme="minorHAnsi" w:hAnsiTheme="minorHAnsi" w:cstheme="minorHAnsi"/>
          <w:sz w:val="22"/>
          <w:szCs w:val="22"/>
          <w:lang w:val="en-GB"/>
        </w:rPr>
      </w:pPr>
    </w:p>
    <w:p w14:paraId="0D20D5FB" w14:textId="242C02A0" w:rsidR="007E5E07" w:rsidRPr="00F87498" w:rsidRDefault="007E5E07" w:rsidP="009139C7">
      <w:pPr>
        <w:pStyle w:val="a4"/>
        <w:spacing w:before="0" w:beforeAutospacing="0" w:after="240" w:afterAutospacing="0"/>
        <w:jc w:val="both"/>
        <w:rPr>
          <w:rStyle w:val="FontStyle264"/>
          <w:rFonts w:asciiTheme="minorHAnsi" w:hAnsiTheme="minorHAnsi" w:cstheme="minorHAnsi"/>
          <w:b/>
          <w:i/>
          <w:sz w:val="22"/>
          <w:szCs w:val="22"/>
          <w:lang w:val="en-GB"/>
        </w:rPr>
      </w:pPr>
      <w:r w:rsidRPr="00F87498">
        <w:rPr>
          <w:rStyle w:val="FontStyle264"/>
          <w:rFonts w:asciiTheme="minorHAnsi" w:hAnsiTheme="minorHAnsi" w:cstheme="minorHAnsi"/>
          <w:b/>
          <w:i/>
          <w:sz w:val="22"/>
          <w:szCs w:val="22"/>
          <w:lang w:val="en-GB"/>
        </w:rPr>
        <w:t>Major new IFRSs that have been issued but have not taken effect</w:t>
      </w:r>
      <w:r w:rsidR="00BE60AE" w:rsidRPr="00BE60AE">
        <w:rPr>
          <w:rStyle w:val="FontStyle264"/>
          <w:rFonts w:asciiTheme="minorHAnsi" w:hAnsiTheme="minorHAnsi" w:cstheme="minorHAnsi"/>
          <w:b/>
          <w:i/>
          <w:sz w:val="22"/>
          <w:szCs w:val="22"/>
          <w:lang w:val="en-GB"/>
        </w:rPr>
        <w:t xml:space="preserve"> </w:t>
      </w:r>
      <w:r w:rsidR="00BE60AE" w:rsidRPr="00F87498">
        <w:rPr>
          <w:rStyle w:val="FontStyle264"/>
          <w:rFonts w:asciiTheme="minorHAnsi" w:hAnsiTheme="minorHAnsi" w:cstheme="minorHAnsi"/>
          <w:b/>
          <w:i/>
          <w:sz w:val="22"/>
          <w:szCs w:val="22"/>
          <w:lang w:val="en-GB"/>
        </w:rPr>
        <w:t>yet</w:t>
      </w:r>
    </w:p>
    <w:p w14:paraId="3624AA33" w14:textId="77777777" w:rsidR="00CC51E2" w:rsidRPr="00F87498" w:rsidRDefault="007E5E07" w:rsidP="009139C7">
      <w:pPr>
        <w:pStyle w:val="a4"/>
        <w:spacing w:before="0" w:beforeAutospacing="0" w:after="240" w:afterAutospacing="0"/>
        <w:jc w:val="both"/>
        <w:rPr>
          <w:rStyle w:val="FontStyle264"/>
          <w:rFonts w:asciiTheme="minorHAnsi" w:hAnsiTheme="minorHAnsi" w:cstheme="minorHAnsi"/>
          <w:bCs/>
          <w:iCs/>
          <w:sz w:val="22"/>
          <w:szCs w:val="22"/>
          <w:lang w:val="en-GB"/>
        </w:rPr>
      </w:pPr>
      <w:r w:rsidRPr="00F87498">
        <w:rPr>
          <w:rStyle w:val="FontStyle264"/>
          <w:rFonts w:asciiTheme="minorHAnsi" w:hAnsiTheme="minorHAnsi" w:cstheme="minorHAnsi"/>
          <w:bCs/>
          <w:i/>
          <w:sz w:val="22"/>
          <w:szCs w:val="22"/>
          <w:lang w:val="en-GB"/>
        </w:rPr>
        <w:t xml:space="preserve">IFRS 17 </w:t>
      </w:r>
      <w:r w:rsidR="00CC51E2" w:rsidRPr="00F87498">
        <w:rPr>
          <w:rStyle w:val="FontStyle264"/>
          <w:rFonts w:asciiTheme="minorHAnsi" w:hAnsiTheme="minorHAnsi" w:cstheme="minorHAnsi"/>
          <w:bCs/>
          <w:i/>
          <w:sz w:val="22"/>
          <w:szCs w:val="22"/>
          <w:lang w:val="en-GB"/>
        </w:rPr>
        <w:t>“</w:t>
      </w:r>
      <w:r w:rsidRPr="00F87498">
        <w:rPr>
          <w:rStyle w:val="FontStyle264"/>
          <w:rFonts w:asciiTheme="minorHAnsi" w:hAnsiTheme="minorHAnsi" w:cstheme="minorHAnsi"/>
          <w:bCs/>
          <w:i/>
          <w:sz w:val="22"/>
          <w:szCs w:val="22"/>
          <w:lang w:val="en-GB"/>
        </w:rPr>
        <w:t>Insurance Contracts</w:t>
      </w:r>
      <w:r w:rsidR="00CC51E2" w:rsidRPr="00F87498">
        <w:rPr>
          <w:rStyle w:val="FontStyle264"/>
          <w:rFonts w:asciiTheme="minorHAnsi" w:hAnsiTheme="minorHAnsi" w:cstheme="minorHAnsi"/>
          <w:bCs/>
          <w:i/>
          <w:sz w:val="22"/>
          <w:szCs w:val="22"/>
          <w:lang w:val="en-GB"/>
        </w:rPr>
        <w:t>”</w:t>
      </w:r>
      <w:r w:rsidRPr="00F87498">
        <w:rPr>
          <w:rStyle w:val="FontStyle264"/>
          <w:rFonts w:asciiTheme="minorHAnsi" w:hAnsiTheme="minorHAnsi" w:cstheme="minorHAnsi"/>
          <w:bCs/>
          <w:iCs/>
          <w:sz w:val="22"/>
          <w:szCs w:val="22"/>
          <w:lang w:val="en-GB"/>
        </w:rPr>
        <w:t xml:space="preserve">. Enters into force for annual periods beginning on or after January 1, 2021, with early application permitted. </w:t>
      </w:r>
      <w:r w:rsidR="00CC51E2" w:rsidRPr="00F87498">
        <w:rPr>
          <w:rStyle w:val="FontStyle264"/>
          <w:rFonts w:asciiTheme="minorHAnsi" w:hAnsiTheme="minorHAnsi" w:cstheme="minorHAnsi"/>
          <w:bCs/>
          <w:iCs/>
          <w:sz w:val="22"/>
          <w:szCs w:val="22"/>
          <w:lang w:val="en-GB"/>
        </w:rPr>
        <w:t>The m</w:t>
      </w:r>
      <w:r w:rsidRPr="00F87498">
        <w:rPr>
          <w:rStyle w:val="FontStyle264"/>
          <w:rFonts w:asciiTheme="minorHAnsi" w:hAnsiTheme="minorHAnsi" w:cstheme="minorHAnsi"/>
          <w:bCs/>
          <w:iCs/>
          <w:sz w:val="22"/>
          <w:szCs w:val="22"/>
          <w:lang w:val="en-GB"/>
        </w:rPr>
        <w:t>anagement believes that the application of the standard will not have a material impact on the financial performance or financial position of the Bank.</w:t>
      </w:r>
    </w:p>
    <w:p w14:paraId="087CCD2C" w14:textId="638310B4" w:rsidR="007E5E07" w:rsidRPr="00F87498" w:rsidRDefault="007E5E07" w:rsidP="009139C7">
      <w:pPr>
        <w:pStyle w:val="a4"/>
        <w:spacing w:before="0" w:beforeAutospacing="0" w:after="240" w:afterAutospacing="0"/>
        <w:jc w:val="both"/>
        <w:rPr>
          <w:rStyle w:val="FontStyle264"/>
          <w:rFonts w:asciiTheme="minorHAnsi" w:hAnsiTheme="minorHAnsi" w:cstheme="minorHAnsi"/>
          <w:bCs/>
          <w:iCs/>
          <w:sz w:val="22"/>
          <w:szCs w:val="22"/>
          <w:lang w:val="en-GB"/>
        </w:rPr>
      </w:pPr>
      <w:r w:rsidRPr="00F87498">
        <w:rPr>
          <w:rStyle w:val="FontStyle264"/>
          <w:rFonts w:asciiTheme="minorHAnsi" w:hAnsiTheme="minorHAnsi" w:cstheme="minorHAnsi"/>
          <w:b/>
          <w:i/>
          <w:sz w:val="22"/>
          <w:szCs w:val="22"/>
          <w:lang w:val="en-GB"/>
        </w:rPr>
        <w:t>Changes in reporting</w:t>
      </w:r>
    </w:p>
    <w:p w14:paraId="562A9A68" w14:textId="67665EC1" w:rsidR="00C77B05" w:rsidRPr="005A164F" w:rsidRDefault="00CC51E2" w:rsidP="005A164F">
      <w:pPr>
        <w:pStyle w:val="a4"/>
        <w:spacing w:before="0" w:beforeAutospacing="0" w:after="240" w:afterAutospacing="0"/>
        <w:jc w:val="both"/>
        <w:rPr>
          <w:rStyle w:val="FontStyle264"/>
          <w:rFonts w:asciiTheme="minorHAnsi" w:hAnsiTheme="minorHAnsi" w:cstheme="minorHAnsi"/>
          <w:bCs/>
          <w:iCs/>
          <w:sz w:val="22"/>
          <w:szCs w:val="22"/>
          <w:lang w:val="en-GB"/>
        </w:rPr>
      </w:pPr>
      <w:r w:rsidRPr="00F87498">
        <w:rPr>
          <w:rStyle w:val="FontStyle264"/>
          <w:rFonts w:asciiTheme="minorHAnsi" w:hAnsiTheme="minorHAnsi" w:cstheme="minorHAnsi"/>
          <w:bCs/>
          <w:iCs/>
          <w:sz w:val="22"/>
          <w:szCs w:val="22"/>
          <w:lang w:val="en-GB"/>
        </w:rPr>
        <w:t xml:space="preserve">Important changes </w:t>
      </w:r>
      <w:r w:rsidR="00BE60AE">
        <w:rPr>
          <w:rStyle w:val="FontStyle264"/>
          <w:rFonts w:asciiTheme="minorHAnsi" w:hAnsiTheme="minorHAnsi" w:cstheme="minorHAnsi"/>
          <w:bCs/>
          <w:iCs/>
          <w:sz w:val="22"/>
          <w:szCs w:val="22"/>
          <w:lang w:val="en-GB"/>
        </w:rPr>
        <w:t>of</w:t>
      </w:r>
      <w:r w:rsidRPr="00F87498">
        <w:rPr>
          <w:rStyle w:val="FontStyle264"/>
          <w:rFonts w:asciiTheme="minorHAnsi" w:hAnsiTheme="minorHAnsi" w:cstheme="minorHAnsi"/>
          <w:bCs/>
          <w:iCs/>
          <w:sz w:val="22"/>
          <w:szCs w:val="22"/>
          <w:lang w:val="en-GB"/>
        </w:rPr>
        <w:t xml:space="preserve"> the </w:t>
      </w:r>
      <w:r w:rsidR="00664B6C" w:rsidRPr="00F87498">
        <w:rPr>
          <w:rStyle w:val="FontStyle264"/>
          <w:rFonts w:asciiTheme="minorHAnsi" w:hAnsiTheme="minorHAnsi" w:cstheme="minorHAnsi"/>
          <w:bCs/>
          <w:iCs/>
          <w:sz w:val="22"/>
          <w:szCs w:val="22"/>
          <w:lang w:val="en-GB"/>
        </w:rPr>
        <w:t>next</w:t>
      </w:r>
      <w:r w:rsidRPr="00F87498">
        <w:rPr>
          <w:rStyle w:val="FontStyle264"/>
          <w:rFonts w:asciiTheme="minorHAnsi" w:hAnsiTheme="minorHAnsi" w:cstheme="minorHAnsi"/>
          <w:bCs/>
          <w:iCs/>
          <w:sz w:val="22"/>
          <w:szCs w:val="22"/>
          <w:lang w:val="en-GB"/>
        </w:rPr>
        <w:t xml:space="preserve"> year </w:t>
      </w:r>
      <w:r w:rsidR="00BE60AE">
        <w:rPr>
          <w:rStyle w:val="FontStyle264"/>
          <w:rFonts w:asciiTheme="minorHAnsi" w:hAnsiTheme="minorHAnsi" w:cstheme="minorHAnsi"/>
          <w:bCs/>
          <w:iCs/>
          <w:sz w:val="22"/>
          <w:szCs w:val="22"/>
          <w:lang w:val="en-GB"/>
        </w:rPr>
        <w:t>can be</w:t>
      </w:r>
      <w:r w:rsidRPr="00F87498">
        <w:rPr>
          <w:rStyle w:val="FontStyle264"/>
          <w:rFonts w:asciiTheme="minorHAnsi" w:hAnsiTheme="minorHAnsi" w:cstheme="minorHAnsi"/>
          <w:bCs/>
          <w:iCs/>
          <w:sz w:val="22"/>
          <w:szCs w:val="22"/>
          <w:lang w:val="en-GB"/>
        </w:rPr>
        <w:t xml:space="preserve"> introducing amendments</w:t>
      </w:r>
      <w:r w:rsidR="007E5E07" w:rsidRPr="00F87498">
        <w:rPr>
          <w:rStyle w:val="FontStyle264"/>
          <w:rFonts w:asciiTheme="minorHAnsi" w:hAnsiTheme="minorHAnsi" w:cstheme="minorHAnsi"/>
          <w:bCs/>
          <w:iCs/>
          <w:sz w:val="22"/>
          <w:szCs w:val="22"/>
          <w:lang w:val="en-GB"/>
        </w:rPr>
        <w:t xml:space="preserve"> to the Law of Ukraine </w:t>
      </w:r>
      <w:r w:rsidRPr="00F87498">
        <w:rPr>
          <w:rStyle w:val="FontStyle264"/>
          <w:rFonts w:asciiTheme="minorHAnsi" w:hAnsiTheme="minorHAnsi" w:cstheme="minorHAnsi"/>
          <w:bCs/>
          <w:iCs/>
          <w:sz w:val="22"/>
          <w:szCs w:val="22"/>
          <w:lang w:val="en-GB"/>
        </w:rPr>
        <w:t>“</w:t>
      </w:r>
      <w:r w:rsidR="007E5E07" w:rsidRPr="00F87498">
        <w:rPr>
          <w:rStyle w:val="FontStyle264"/>
          <w:rFonts w:asciiTheme="minorHAnsi" w:hAnsiTheme="minorHAnsi" w:cstheme="minorHAnsi"/>
          <w:bCs/>
          <w:iCs/>
          <w:sz w:val="22"/>
          <w:szCs w:val="22"/>
          <w:lang w:val="en-GB"/>
        </w:rPr>
        <w:t>On Accounting and Financial Reporting in Ukraine</w:t>
      </w:r>
      <w:r w:rsidRPr="00F87498">
        <w:rPr>
          <w:rStyle w:val="FontStyle264"/>
          <w:rFonts w:asciiTheme="minorHAnsi" w:hAnsiTheme="minorHAnsi" w:cstheme="minorHAnsi"/>
          <w:bCs/>
          <w:iCs/>
          <w:sz w:val="22"/>
          <w:szCs w:val="22"/>
          <w:lang w:val="en-GB"/>
        </w:rPr>
        <w:t>”</w:t>
      </w:r>
      <w:r w:rsidR="007E5E07" w:rsidRPr="00F87498">
        <w:rPr>
          <w:rStyle w:val="FontStyle264"/>
          <w:rFonts w:asciiTheme="minorHAnsi" w:hAnsiTheme="minorHAnsi" w:cstheme="minorHAnsi"/>
          <w:bCs/>
          <w:iCs/>
          <w:sz w:val="22"/>
          <w:szCs w:val="22"/>
          <w:lang w:val="en-GB"/>
        </w:rPr>
        <w:t>, which states that the first reporting period for which entities are required to apply international standards</w:t>
      </w:r>
      <w:r w:rsidRPr="00F87498">
        <w:rPr>
          <w:rStyle w:val="FontStyle264"/>
          <w:rFonts w:asciiTheme="minorHAnsi" w:hAnsiTheme="minorHAnsi" w:cstheme="minorHAnsi"/>
          <w:bCs/>
          <w:iCs/>
          <w:sz w:val="22"/>
          <w:szCs w:val="22"/>
          <w:lang w:val="en-GB"/>
        </w:rPr>
        <w:t xml:space="preserve"> and</w:t>
      </w:r>
      <w:r w:rsidR="007E5E07" w:rsidRPr="00F87498">
        <w:rPr>
          <w:rStyle w:val="FontStyle264"/>
          <w:rFonts w:asciiTheme="minorHAnsi" w:hAnsiTheme="minorHAnsi" w:cstheme="minorHAnsi"/>
          <w:bCs/>
          <w:iCs/>
          <w:sz w:val="22"/>
          <w:szCs w:val="22"/>
          <w:lang w:val="en-GB"/>
        </w:rPr>
        <w:t xml:space="preserve"> submit financial statements on the basis of taxonomy by international standards</w:t>
      </w:r>
      <w:r w:rsidRPr="00F87498">
        <w:rPr>
          <w:rStyle w:val="FontStyle264"/>
          <w:rFonts w:asciiTheme="minorHAnsi" w:hAnsiTheme="minorHAnsi" w:cstheme="minorHAnsi"/>
          <w:bCs/>
          <w:iCs/>
          <w:sz w:val="22"/>
          <w:szCs w:val="22"/>
          <w:lang w:val="en-GB"/>
        </w:rPr>
        <w:t xml:space="preserve"> </w:t>
      </w:r>
      <w:r w:rsidR="007E5E07" w:rsidRPr="00F87498">
        <w:rPr>
          <w:rStyle w:val="FontStyle264"/>
          <w:rFonts w:asciiTheme="minorHAnsi" w:hAnsiTheme="minorHAnsi" w:cstheme="minorHAnsi"/>
          <w:bCs/>
          <w:iCs/>
          <w:sz w:val="22"/>
          <w:szCs w:val="22"/>
          <w:lang w:val="en-GB"/>
        </w:rPr>
        <w:t xml:space="preserve">in electronic form, </w:t>
      </w:r>
      <w:r w:rsidRPr="00F87498">
        <w:rPr>
          <w:rStyle w:val="FontStyle264"/>
          <w:rFonts w:asciiTheme="minorHAnsi" w:hAnsiTheme="minorHAnsi" w:cstheme="minorHAnsi"/>
          <w:bCs/>
          <w:iCs/>
          <w:sz w:val="22"/>
          <w:szCs w:val="22"/>
          <w:lang w:val="en-GB"/>
        </w:rPr>
        <w:t>shall be</w:t>
      </w:r>
      <w:r w:rsidR="007E5E07" w:rsidRPr="00F87498">
        <w:rPr>
          <w:rStyle w:val="FontStyle264"/>
          <w:rFonts w:asciiTheme="minorHAnsi" w:hAnsiTheme="minorHAnsi" w:cstheme="minorHAnsi"/>
          <w:bCs/>
          <w:iCs/>
          <w:sz w:val="22"/>
          <w:szCs w:val="22"/>
          <w:lang w:val="en-GB"/>
        </w:rPr>
        <w:t xml:space="preserve"> 2020.</w:t>
      </w:r>
      <w:r w:rsidRPr="00F87498">
        <w:rPr>
          <w:rStyle w:val="FontStyle264"/>
          <w:rFonts w:asciiTheme="minorHAnsi" w:hAnsiTheme="minorHAnsi" w:cstheme="minorHAnsi"/>
          <w:bCs/>
          <w:iCs/>
          <w:sz w:val="22"/>
          <w:szCs w:val="22"/>
          <w:lang w:val="en-GB"/>
        </w:rPr>
        <w:t xml:space="preserve"> </w:t>
      </w:r>
    </w:p>
    <w:p w14:paraId="16F940E9" w14:textId="733BF100" w:rsidR="005A164F" w:rsidRPr="005A164F" w:rsidRDefault="00CC51E2" w:rsidP="005A164F">
      <w:pPr>
        <w:pStyle w:val="1"/>
        <w:rPr>
          <w:rFonts w:ascii="Times New Roman" w:hAnsi="Times New Roman" w:cs="Times New Roman"/>
          <w:sz w:val="22"/>
          <w:szCs w:val="22"/>
          <w:lang w:val="en-GB"/>
        </w:rPr>
      </w:pPr>
      <w:bookmarkStart w:id="16" w:name="_Toc39675663"/>
      <w:r w:rsidRPr="005A164F">
        <w:rPr>
          <w:rFonts w:ascii="Times New Roman" w:hAnsi="Times New Roman" w:cs="Times New Roman"/>
          <w:sz w:val="22"/>
          <w:szCs w:val="22"/>
          <w:lang w:val="en-GB"/>
        </w:rPr>
        <w:t xml:space="preserve">NOTE 6. </w:t>
      </w:r>
      <w:r w:rsidR="005A164F" w:rsidRPr="005A164F">
        <w:rPr>
          <w:rFonts w:ascii="Times New Roman" w:hAnsi="Times New Roman" w:cs="Times New Roman"/>
          <w:sz w:val="22"/>
          <w:szCs w:val="22"/>
          <w:lang w:val="en-GB"/>
        </w:rPr>
        <w:t>Cash and cash equivalents</w:t>
      </w:r>
      <w:bookmarkEnd w:id="16"/>
    </w:p>
    <w:p w14:paraId="71E81BB9" w14:textId="3C98572F" w:rsidR="006012B7" w:rsidRPr="00F87498" w:rsidRDefault="00CC51E2" w:rsidP="00E47444">
      <w:pPr>
        <w:pStyle w:val="a7"/>
        <w:rPr>
          <w:b/>
          <w:sz w:val="22"/>
          <w:szCs w:val="22"/>
          <w:lang w:val="en-GB"/>
        </w:rPr>
      </w:pPr>
      <w:r w:rsidRPr="00F87498">
        <w:rPr>
          <w:b/>
          <w:sz w:val="22"/>
          <w:szCs w:val="22"/>
          <w:lang w:val="en-GB"/>
        </w:rPr>
        <w:t>Table 6.1. Cash and cash equivalents</w:t>
      </w:r>
    </w:p>
    <w:tbl>
      <w:tblPr>
        <w:tblW w:w="9464" w:type="dxa"/>
        <w:tblLayout w:type="fixed"/>
        <w:tblLook w:val="00A0" w:firstRow="1" w:lastRow="0" w:firstColumn="1" w:lastColumn="0" w:noHBand="0" w:noVBand="0"/>
      </w:tblPr>
      <w:tblGrid>
        <w:gridCol w:w="6204"/>
        <w:gridCol w:w="1701"/>
        <w:gridCol w:w="1559"/>
      </w:tblGrid>
      <w:tr w:rsidR="00B66DAD" w:rsidRPr="00F87498" w14:paraId="7F038137" w14:textId="7A7B109B" w:rsidTr="00B8611D">
        <w:trPr>
          <w:trHeight w:val="227"/>
        </w:trPr>
        <w:tc>
          <w:tcPr>
            <w:tcW w:w="6204" w:type="dxa"/>
            <w:tcBorders>
              <w:top w:val="single" w:sz="4" w:space="0" w:color="auto"/>
              <w:bottom w:val="single" w:sz="4" w:space="0" w:color="auto"/>
            </w:tcBorders>
            <w:vAlign w:val="center"/>
          </w:tcPr>
          <w:p w14:paraId="5C95E8BA" w14:textId="23670E5A" w:rsidR="00B66DAD" w:rsidRPr="00F87498" w:rsidRDefault="00BE60AE" w:rsidP="00B66DAD">
            <w:pPr>
              <w:spacing w:line="200" w:lineRule="exact"/>
              <w:rPr>
                <w:i/>
                <w:sz w:val="22"/>
                <w:szCs w:val="22"/>
                <w:lang w:val="en-GB"/>
              </w:rPr>
            </w:pPr>
            <w:r>
              <w:rPr>
                <w:i/>
                <w:sz w:val="22"/>
                <w:szCs w:val="22"/>
                <w:lang w:val="en-GB"/>
              </w:rPr>
              <w:t xml:space="preserve">in </w:t>
            </w:r>
            <w:r w:rsidR="00CC51E2" w:rsidRPr="00F87498">
              <w:rPr>
                <w:i/>
                <w:sz w:val="22"/>
                <w:szCs w:val="22"/>
                <w:lang w:val="en-GB"/>
              </w:rPr>
              <w:t>UAH</w:t>
            </w:r>
            <w:r>
              <w:rPr>
                <w:i/>
                <w:sz w:val="22"/>
                <w:szCs w:val="22"/>
                <w:lang w:val="en-GB"/>
              </w:rPr>
              <w:t xml:space="preserve"> thousand</w:t>
            </w:r>
          </w:p>
        </w:tc>
        <w:tc>
          <w:tcPr>
            <w:tcW w:w="1701" w:type="dxa"/>
            <w:tcBorders>
              <w:top w:val="single" w:sz="4" w:space="0" w:color="auto"/>
              <w:bottom w:val="single" w:sz="4" w:space="0" w:color="auto"/>
            </w:tcBorders>
            <w:vAlign w:val="center"/>
          </w:tcPr>
          <w:p w14:paraId="7DDCC4BD" w14:textId="07D07557" w:rsidR="00D93AB6" w:rsidRPr="00F87498" w:rsidRDefault="00CC51E2" w:rsidP="00D93AB6">
            <w:pPr>
              <w:spacing w:line="200" w:lineRule="exact"/>
              <w:jc w:val="right"/>
              <w:rPr>
                <w:rStyle w:val="FontStyle260"/>
                <w:rFonts w:asciiTheme="minorHAnsi" w:hAnsiTheme="minorHAnsi" w:cstheme="minorHAnsi"/>
                <w:sz w:val="22"/>
                <w:szCs w:val="22"/>
                <w:lang w:val="en-GB"/>
              </w:rPr>
            </w:pPr>
            <w:r w:rsidRPr="00F87498">
              <w:rPr>
                <w:rStyle w:val="FontStyle260"/>
                <w:rFonts w:asciiTheme="minorHAnsi" w:hAnsiTheme="minorHAnsi" w:cstheme="minorHAnsi"/>
                <w:sz w:val="22"/>
                <w:szCs w:val="22"/>
                <w:lang w:val="en-GB"/>
              </w:rPr>
              <w:t xml:space="preserve">Dec </w:t>
            </w:r>
            <w:r w:rsidR="00B66DAD" w:rsidRPr="00F87498">
              <w:rPr>
                <w:rStyle w:val="FontStyle260"/>
                <w:rFonts w:asciiTheme="minorHAnsi" w:hAnsiTheme="minorHAnsi" w:cstheme="minorHAnsi"/>
                <w:sz w:val="22"/>
                <w:szCs w:val="22"/>
                <w:lang w:val="en-GB"/>
              </w:rPr>
              <w:t>31</w:t>
            </w:r>
            <w:r w:rsidRPr="00F87498">
              <w:rPr>
                <w:rStyle w:val="FontStyle260"/>
                <w:rFonts w:asciiTheme="minorHAnsi" w:hAnsiTheme="minorHAnsi" w:cstheme="minorHAnsi"/>
                <w:sz w:val="22"/>
                <w:szCs w:val="22"/>
                <w:lang w:val="en-GB"/>
              </w:rPr>
              <w:t>,</w:t>
            </w:r>
            <w:r w:rsidR="00B66DAD" w:rsidRPr="00F87498">
              <w:rPr>
                <w:rStyle w:val="FontStyle260"/>
                <w:rFonts w:asciiTheme="minorHAnsi" w:hAnsiTheme="minorHAnsi" w:cstheme="minorHAnsi"/>
                <w:sz w:val="22"/>
                <w:szCs w:val="22"/>
                <w:lang w:val="en-GB"/>
              </w:rPr>
              <w:t xml:space="preserve"> </w:t>
            </w:r>
          </w:p>
          <w:p w14:paraId="7E0E09CC" w14:textId="63324EDD" w:rsidR="00B66DAD" w:rsidRPr="00F87498" w:rsidRDefault="00B66DAD" w:rsidP="00D93AB6">
            <w:pPr>
              <w:spacing w:line="200" w:lineRule="exact"/>
              <w:jc w:val="right"/>
              <w:rPr>
                <w:rFonts w:asciiTheme="minorHAnsi" w:hAnsiTheme="minorHAnsi" w:cstheme="minorHAnsi"/>
                <w:sz w:val="22"/>
                <w:szCs w:val="22"/>
                <w:lang w:val="en-GB"/>
              </w:rPr>
            </w:pPr>
            <w:r w:rsidRPr="00F87498">
              <w:rPr>
                <w:rStyle w:val="FontStyle260"/>
                <w:rFonts w:asciiTheme="minorHAnsi" w:hAnsiTheme="minorHAnsi" w:cstheme="minorHAnsi"/>
                <w:sz w:val="22"/>
                <w:szCs w:val="22"/>
                <w:lang w:val="en-GB"/>
              </w:rPr>
              <w:t xml:space="preserve">2019 </w:t>
            </w:r>
          </w:p>
        </w:tc>
        <w:tc>
          <w:tcPr>
            <w:tcW w:w="1559" w:type="dxa"/>
            <w:tcBorders>
              <w:top w:val="single" w:sz="4" w:space="0" w:color="auto"/>
              <w:bottom w:val="single" w:sz="4" w:space="0" w:color="auto"/>
            </w:tcBorders>
            <w:vAlign w:val="center"/>
          </w:tcPr>
          <w:p w14:paraId="26BFB9F3" w14:textId="5D3D4AE5" w:rsidR="00D93AB6" w:rsidRPr="00F87498" w:rsidRDefault="00CC51E2" w:rsidP="00D93AB6">
            <w:pPr>
              <w:spacing w:line="200" w:lineRule="exact"/>
              <w:jc w:val="right"/>
              <w:rPr>
                <w:rStyle w:val="FontStyle260"/>
                <w:rFonts w:asciiTheme="minorHAnsi" w:hAnsiTheme="minorHAnsi" w:cstheme="minorHAnsi"/>
                <w:sz w:val="22"/>
                <w:szCs w:val="22"/>
                <w:lang w:val="en-GB"/>
              </w:rPr>
            </w:pPr>
            <w:r w:rsidRPr="00F87498">
              <w:rPr>
                <w:rStyle w:val="FontStyle260"/>
                <w:rFonts w:asciiTheme="minorHAnsi" w:hAnsiTheme="minorHAnsi" w:cstheme="minorHAnsi"/>
                <w:sz w:val="22"/>
                <w:szCs w:val="22"/>
                <w:lang w:val="en-GB"/>
              </w:rPr>
              <w:t xml:space="preserve">Dec </w:t>
            </w:r>
            <w:r w:rsidR="00B66DAD" w:rsidRPr="00F87498">
              <w:rPr>
                <w:rStyle w:val="FontStyle260"/>
                <w:rFonts w:asciiTheme="minorHAnsi" w:hAnsiTheme="minorHAnsi" w:cstheme="minorHAnsi"/>
                <w:sz w:val="22"/>
                <w:szCs w:val="22"/>
                <w:lang w:val="en-GB"/>
              </w:rPr>
              <w:t>31</w:t>
            </w:r>
            <w:r w:rsidRPr="00F87498">
              <w:rPr>
                <w:rStyle w:val="FontStyle260"/>
                <w:rFonts w:asciiTheme="minorHAnsi" w:hAnsiTheme="minorHAnsi" w:cstheme="minorHAnsi"/>
                <w:sz w:val="22"/>
                <w:szCs w:val="22"/>
                <w:lang w:val="en-GB"/>
              </w:rPr>
              <w:t>,</w:t>
            </w:r>
            <w:r w:rsidR="00B66DAD" w:rsidRPr="00F87498">
              <w:rPr>
                <w:rStyle w:val="FontStyle260"/>
                <w:rFonts w:asciiTheme="minorHAnsi" w:hAnsiTheme="minorHAnsi" w:cstheme="minorHAnsi"/>
                <w:sz w:val="22"/>
                <w:szCs w:val="22"/>
                <w:lang w:val="en-GB"/>
              </w:rPr>
              <w:t xml:space="preserve"> </w:t>
            </w:r>
          </w:p>
          <w:p w14:paraId="7B9ADC54" w14:textId="136F0EFB" w:rsidR="00B66DAD" w:rsidRPr="00F87498" w:rsidRDefault="00B66DAD" w:rsidP="007A3B79">
            <w:pPr>
              <w:spacing w:line="200" w:lineRule="exact"/>
              <w:jc w:val="right"/>
              <w:rPr>
                <w:rFonts w:asciiTheme="minorHAnsi" w:hAnsiTheme="minorHAnsi" w:cstheme="minorHAnsi"/>
                <w:sz w:val="22"/>
                <w:szCs w:val="22"/>
                <w:lang w:val="en-GB"/>
              </w:rPr>
            </w:pPr>
            <w:r w:rsidRPr="00F87498">
              <w:rPr>
                <w:rStyle w:val="FontStyle260"/>
                <w:rFonts w:asciiTheme="minorHAnsi" w:hAnsiTheme="minorHAnsi" w:cstheme="minorHAnsi"/>
                <w:sz w:val="22"/>
                <w:szCs w:val="22"/>
                <w:lang w:val="en-GB"/>
              </w:rPr>
              <w:t>201</w:t>
            </w:r>
            <w:r w:rsidR="007A3B79" w:rsidRPr="00F87498">
              <w:rPr>
                <w:rStyle w:val="FontStyle260"/>
                <w:rFonts w:asciiTheme="minorHAnsi" w:hAnsiTheme="minorHAnsi" w:cstheme="minorHAnsi"/>
                <w:sz w:val="22"/>
                <w:szCs w:val="22"/>
                <w:lang w:val="en-GB"/>
              </w:rPr>
              <w:t>8</w:t>
            </w:r>
            <w:r w:rsidRPr="00F87498">
              <w:rPr>
                <w:rStyle w:val="FontStyle260"/>
                <w:rFonts w:asciiTheme="minorHAnsi" w:hAnsiTheme="minorHAnsi" w:cstheme="minorHAnsi"/>
                <w:sz w:val="22"/>
                <w:szCs w:val="22"/>
                <w:lang w:val="en-GB"/>
              </w:rPr>
              <w:t xml:space="preserve"> </w:t>
            </w:r>
          </w:p>
        </w:tc>
      </w:tr>
      <w:tr w:rsidR="00B66DAD" w:rsidRPr="00F87498" w14:paraId="1EEA9EA9" w14:textId="77777777" w:rsidTr="005F68E6">
        <w:trPr>
          <w:trHeight w:hRule="exact" w:val="284"/>
        </w:trPr>
        <w:tc>
          <w:tcPr>
            <w:tcW w:w="6204" w:type="dxa"/>
            <w:tcBorders>
              <w:top w:val="single" w:sz="4" w:space="0" w:color="auto"/>
            </w:tcBorders>
            <w:vAlign w:val="bottom"/>
          </w:tcPr>
          <w:p w14:paraId="14D22F2D" w14:textId="0532E1F5" w:rsidR="00B66DAD" w:rsidRPr="00F87498" w:rsidRDefault="00CC51E2" w:rsidP="00B8611D">
            <w:pPr>
              <w:spacing w:line="200" w:lineRule="exact"/>
              <w:rPr>
                <w:sz w:val="22"/>
                <w:szCs w:val="22"/>
                <w:lang w:val="en-GB"/>
              </w:rPr>
            </w:pPr>
            <w:r w:rsidRPr="00F87498">
              <w:rPr>
                <w:sz w:val="22"/>
                <w:szCs w:val="22"/>
                <w:lang w:val="en-GB"/>
              </w:rPr>
              <w:t>Cash</w:t>
            </w:r>
          </w:p>
        </w:tc>
        <w:tc>
          <w:tcPr>
            <w:tcW w:w="1701" w:type="dxa"/>
            <w:tcBorders>
              <w:top w:val="single" w:sz="4" w:space="0" w:color="auto"/>
            </w:tcBorders>
            <w:shd w:val="clear" w:color="auto" w:fill="auto"/>
            <w:vAlign w:val="bottom"/>
          </w:tcPr>
          <w:p w14:paraId="5E689322" w14:textId="49252DE4" w:rsidR="00B66DAD" w:rsidRPr="00F87498" w:rsidRDefault="00B66DAD" w:rsidP="005F68E6">
            <w:pPr>
              <w:spacing w:line="200" w:lineRule="exact"/>
              <w:jc w:val="right"/>
              <w:rPr>
                <w:sz w:val="22"/>
                <w:szCs w:val="22"/>
                <w:lang w:val="en-GB"/>
              </w:rPr>
            </w:pPr>
            <w:r w:rsidRPr="00F87498">
              <w:rPr>
                <w:sz w:val="22"/>
                <w:szCs w:val="22"/>
                <w:lang w:val="en-GB"/>
              </w:rPr>
              <w:t>2</w:t>
            </w:r>
            <w:r w:rsidR="00CC51E2" w:rsidRPr="00F87498">
              <w:rPr>
                <w:sz w:val="22"/>
                <w:szCs w:val="22"/>
                <w:lang w:val="en-GB"/>
              </w:rPr>
              <w:t>,</w:t>
            </w:r>
            <w:r w:rsidRPr="00F87498">
              <w:rPr>
                <w:sz w:val="22"/>
                <w:szCs w:val="22"/>
                <w:lang w:val="en-GB"/>
              </w:rPr>
              <w:t>623</w:t>
            </w:r>
          </w:p>
        </w:tc>
        <w:tc>
          <w:tcPr>
            <w:tcW w:w="1559" w:type="dxa"/>
            <w:tcBorders>
              <w:top w:val="single" w:sz="4" w:space="0" w:color="auto"/>
            </w:tcBorders>
            <w:vAlign w:val="bottom"/>
          </w:tcPr>
          <w:p w14:paraId="6CE16B9F" w14:textId="21863105" w:rsidR="00B66DAD" w:rsidRPr="00F87498" w:rsidRDefault="00B66DAD" w:rsidP="005F68E6">
            <w:pPr>
              <w:spacing w:line="200" w:lineRule="exact"/>
              <w:jc w:val="right"/>
              <w:rPr>
                <w:sz w:val="22"/>
                <w:szCs w:val="22"/>
                <w:lang w:val="en-GB"/>
              </w:rPr>
            </w:pPr>
            <w:r w:rsidRPr="00F87498">
              <w:rPr>
                <w:sz w:val="22"/>
                <w:szCs w:val="22"/>
                <w:lang w:val="en-GB"/>
              </w:rPr>
              <w:t>2</w:t>
            </w:r>
            <w:r w:rsidR="00CC51E2" w:rsidRPr="00F87498">
              <w:rPr>
                <w:sz w:val="22"/>
                <w:szCs w:val="22"/>
                <w:lang w:val="en-GB"/>
              </w:rPr>
              <w:t>,</w:t>
            </w:r>
            <w:r w:rsidRPr="00F87498">
              <w:rPr>
                <w:sz w:val="22"/>
                <w:szCs w:val="22"/>
                <w:lang w:val="en-GB"/>
              </w:rPr>
              <w:t>479</w:t>
            </w:r>
          </w:p>
        </w:tc>
      </w:tr>
      <w:tr w:rsidR="00B66DAD" w:rsidRPr="00F87498" w14:paraId="0EB513E7" w14:textId="77777777" w:rsidTr="005F68E6">
        <w:trPr>
          <w:trHeight w:hRule="exact" w:val="284"/>
        </w:trPr>
        <w:tc>
          <w:tcPr>
            <w:tcW w:w="6204" w:type="dxa"/>
            <w:vAlign w:val="bottom"/>
          </w:tcPr>
          <w:p w14:paraId="7EFA536F" w14:textId="2BA7EBE4" w:rsidR="00B66DAD" w:rsidRPr="00F87498" w:rsidRDefault="00BE60AE" w:rsidP="00B8611D">
            <w:pPr>
              <w:spacing w:line="200" w:lineRule="exact"/>
              <w:rPr>
                <w:sz w:val="22"/>
                <w:szCs w:val="22"/>
                <w:lang w:val="en-GB"/>
              </w:rPr>
            </w:pPr>
            <w:r>
              <w:rPr>
                <w:sz w:val="22"/>
                <w:szCs w:val="22"/>
                <w:lang w:val="en-GB"/>
              </w:rPr>
              <w:t>Funds</w:t>
            </w:r>
            <w:r w:rsidR="00CC51E2" w:rsidRPr="00F87498">
              <w:rPr>
                <w:sz w:val="22"/>
                <w:szCs w:val="22"/>
                <w:lang w:val="en-GB"/>
              </w:rPr>
              <w:t xml:space="preserve"> in the National Bank of Ukraine </w:t>
            </w:r>
          </w:p>
        </w:tc>
        <w:tc>
          <w:tcPr>
            <w:tcW w:w="1701" w:type="dxa"/>
            <w:shd w:val="clear" w:color="auto" w:fill="auto"/>
            <w:vAlign w:val="bottom"/>
          </w:tcPr>
          <w:p w14:paraId="645FCB79" w14:textId="77777777" w:rsidR="00B66DAD" w:rsidRPr="00F87498" w:rsidRDefault="00B66DAD" w:rsidP="005F68E6">
            <w:pPr>
              <w:spacing w:line="200" w:lineRule="exact"/>
              <w:jc w:val="right"/>
              <w:rPr>
                <w:sz w:val="22"/>
                <w:szCs w:val="22"/>
                <w:lang w:val="en-GB"/>
              </w:rPr>
            </w:pPr>
            <w:r w:rsidRPr="00F87498">
              <w:rPr>
                <w:sz w:val="22"/>
                <w:szCs w:val="22"/>
                <w:lang w:val="en-GB"/>
              </w:rPr>
              <w:t>205</w:t>
            </w:r>
          </w:p>
        </w:tc>
        <w:tc>
          <w:tcPr>
            <w:tcW w:w="1559" w:type="dxa"/>
            <w:vAlign w:val="bottom"/>
          </w:tcPr>
          <w:p w14:paraId="4A0DCE6D" w14:textId="77777777" w:rsidR="00B66DAD" w:rsidRPr="00F87498" w:rsidRDefault="00B66DAD" w:rsidP="005F68E6">
            <w:pPr>
              <w:spacing w:line="200" w:lineRule="exact"/>
              <w:jc w:val="right"/>
              <w:rPr>
                <w:sz w:val="22"/>
                <w:szCs w:val="22"/>
                <w:lang w:val="en-GB"/>
              </w:rPr>
            </w:pPr>
            <w:r w:rsidRPr="00F87498">
              <w:rPr>
                <w:sz w:val="22"/>
                <w:szCs w:val="22"/>
                <w:lang w:val="en-GB"/>
              </w:rPr>
              <w:t>356</w:t>
            </w:r>
          </w:p>
        </w:tc>
      </w:tr>
      <w:tr w:rsidR="00B66DAD" w:rsidRPr="00F87498" w14:paraId="2228AEA3" w14:textId="77777777" w:rsidTr="005F68E6">
        <w:trPr>
          <w:trHeight w:hRule="exact" w:val="284"/>
        </w:trPr>
        <w:tc>
          <w:tcPr>
            <w:tcW w:w="6204" w:type="dxa"/>
            <w:vAlign w:val="bottom"/>
          </w:tcPr>
          <w:p w14:paraId="689F56B5" w14:textId="2908D940" w:rsidR="00B66DAD" w:rsidRPr="00F87498" w:rsidRDefault="00CC51E2" w:rsidP="00B8611D">
            <w:pPr>
              <w:spacing w:line="200" w:lineRule="exact"/>
              <w:rPr>
                <w:sz w:val="22"/>
                <w:szCs w:val="22"/>
                <w:lang w:val="en-GB"/>
              </w:rPr>
            </w:pPr>
            <w:r w:rsidRPr="00F87498">
              <w:rPr>
                <w:sz w:val="22"/>
                <w:szCs w:val="22"/>
                <w:lang w:val="en-GB"/>
              </w:rPr>
              <w:t xml:space="preserve">Correspondent accounts in </w:t>
            </w:r>
            <w:r w:rsidR="00BE60AE">
              <w:rPr>
                <w:sz w:val="22"/>
                <w:szCs w:val="22"/>
                <w:lang w:val="en-GB"/>
              </w:rPr>
              <w:t xml:space="preserve">Ukrainian </w:t>
            </w:r>
            <w:r w:rsidRPr="00F87498">
              <w:rPr>
                <w:sz w:val="22"/>
                <w:szCs w:val="22"/>
                <w:lang w:val="en-GB"/>
              </w:rPr>
              <w:t>banks</w:t>
            </w:r>
          </w:p>
        </w:tc>
        <w:tc>
          <w:tcPr>
            <w:tcW w:w="1701" w:type="dxa"/>
            <w:shd w:val="clear" w:color="auto" w:fill="auto"/>
            <w:vAlign w:val="bottom"/>
          </w:tcPr>
          <w:p w14:paraId="43CE4DEC" w14:textId="676D6F9D" w:rsidR="00B66DAD" w:rsidRPr="00F87498" w:rsidRDefault="00B66DAD" w:rsidP="005F68E6">
            <w:pPr>
              <w:spacing w:line="200" w:lineRule="exact"/>
              <w:jc w:val="right"/>
              <w:rPr>
                <w:sz w:val="22"/>
                <w:szCs w:val="22"/>
                <w:lang w:val="en-GB"/>
              </w:rPr>
            </w:pPr>
            <w:r w:rsidRPr="00F87498">
              <w:rPr>
                <w:sz w:val="22"/>
                <w:szCs w:val="22"/>
                <w:lang w:val="en-GB"/>
              </w:rPr>
              <w:t>1</w:t>
            </w:r>
            <w:r w:rsidR="00CC51E2" w:rsidRPr="00F87498">
              <w:rPr>
                <w:sz w:val="22"/>
                <w:szCs w:val="22"/>
                <w:lang w:val="en-GB"/>
              </w:rPr>
              <w:t>,</w:t>
            </w:r>
            <w:r w:rsidRPr="00F87498">
              <w:rPr>
                <w:sz w:val="22"/>
                <w:szCs w:val="22"/>
                <w:lang w:val="en-GB"/>
              </w:rPr>
              <w:t>068</w:t>
            </w:r>
          </w:p>
        </w:tc>
        <w:tc>
          <w:tcPr>
            <w:tcW w:w="1559" w:type="dxa"/>
            <w:vAlign w:val="bottom"/>
          </w:tcPr>
          <w:p w14:paraId="5C902D5A" w14:textId="77777777" w:rsidR="00B66DAD" w:rsidRPr="00F87498" w:rsidRDefault="00B66DAD" w:rsidP="005F68E6">
            <w:pPr>
              <w:spacing w:line="200" w:lineRule="exact"/>
              <w:jc w:val="right"/>
              <w:rPr>
                <w:sz w:val="22"/>
                <w:szCs w:val="22"/>
                <w:lang w:val="en-GB"/>
              </w:rPr>
            </w:pPr>
            <w:r w:rsidRPr="00F87498">
              <w:rPr>
                <w:sz w:val="22"/>
                <w:szCs w:val="22"/>
                <w:lang w:val="en-GB"/>
              </w:rPr>
              <w:t>472</w:t>
            </w:r>
          </w:p>
        </w:tc>
      </w:tr>
      <w:tr w:rsidR="00B66DAD" w:rsidRPr="00F87498" w14:paraId="18202903" w14:textId="77777777" w:rsidTr="00B8611D">
        <w:trPr>
          <w:trHeight w:val="227"/>
        </w:trPr>
        <w:tc>
          <w:tcPr>
            <w:tcW w:w="6204" w:type="dxa"/>
            <w:tcBorders>
              <w:bottom w:val="single" w:sz="4" w:space="0" w:color="auto"/>
            </w:tcBorders>
            <w:vAlign w:val="bottom"/>
          </w:tcPr>
          <w:p w14:paraId="34F768F8" w14:textId="5423D832" w:rsidR="00B66DAD" w:rsidRPr="00F87498" w:rsidRDefault="00CC51E2" w:rsidP="00B8611D">
            <w:pPr>
              <w:spacing w:line="200" w:lineRule="exact"/>
              <w:rPr>
                <w:sz w:val="22"/>
                <w:szCs w:val="22"/>
                <w:lang w:val="en-GB"/>
              </w:rPr>
            </w:pPr>
            <w:r w:rsidRPr="00F87498">
              <w:rPr>
                <w:sz w:val="22"/>
                <w:szCs w:val="22"/>
                <w:lang w:val="en-GB"/>
              </w:rPr>
              <w:t xml:space="preserve">Total cash and </w:t>
            </w:r>
            <w:r w:rsidR="00BE60AE">
              <w:rPr>
                <w:sz w:val="22"/>
                <w:szCs w:val="22"/>
                <w:lang w:val="en-GB"/>
              </w:rPr>
              <w:t xml:space="preserve">cash </w:t>
            </w:r>
            <w:r w:rsidRPr="00F87498">
              <w:rPr>
                <w:sz w:val="22"/>
                <w:szCs w:val="22"/>
                <w:lang w:val="en-GB"/>
              </w:rPr>
              <w:t xml:space="preserve">equivalents for preparing the Statement of cash flow </w:t>
            </w:r>
          </w:p>
        </w:tc>
        <w:tc>
          <w:tcPr>
            <w:tcW w:w="1701" w:type="dxa"/>
            <w:tcBorders>
              <w:bottom w:val="single" w:sz="4" w:space="0" w:color="auto"/>
            </w:tcBorders>
            <w:shd w:val="clear" w:color="auto" w:fill="auto"/>
            <w:vAlign w:val="center"/>
          </w:tcPr>
          <w:p w14:paraId="1282C8DD" w14:textId="3025374C" w:rsidR="00B66DAD" w:rsidRPr="00F87498" w:rsidRDefault="00B66DAD" w:rsidP="00B8611D">
            <w:pPr>
              <w:spacing w:line="200" w:lineRule="exact"/>
              <w:jc w:val="right"/>
              <w:rPr>
                <w:sz w:val="22"/>
                <w:szCs w:val="22"/>
                <w:lang w:val="en-GB"/>
              </w:rPr>
            </w:pPr>
            <w:r w:rsidRPr="00F87498">
              <w:rPr>
                <w:b/>
                <w:bCs/>
                <w:sz w:val="22"/>
                <w:szCs w:val="22"/>
                <w:lang w:val="en-GB" w:eastAsia="uk-UA"/>
              </w:rPr>
              <w:t>3</w:t>
            </w:r>
            <w:r w:rsidR="00CC51E2" w:rsidRPr="00F87498">
              <w:rPr>
                <w:b/>
                <w:bCs/>
                <w:sz w:val="22"/>
                <w:szCs w:val="22"/>
                <w:lang w:val="en-GB" w:eastAsia="uk-UA"/>
              </w:rPr>
              <w:t>,</w:t>
            </w:r>
            <w:r w:rsidRPr="00F87498">
              <w:rPr>
                <w:b/>
                <w:bCs/>
                <w:sz w:val="22"/>
                <w:szCs w:val="22"/>
                <w:lang w:val="en-GB" w:eastAsia="uk-UA"/>
              </w:rPr>
              <w:t>896</w:t>
            </w:r>
          </w:p>
        </w:tc>
        <w:tc>
          <w:tcPr>
            <w:tcW w:w="1559" w:type="dxa"/>
            <w:tcBorders>
              <w:bottom w:val="single" w:sz="4" w:space="0" w:color="auto"/>
            </w:tcBorders>
            <w:vAlign w:val="center"/>
          </w:tcPr>
          <w:p w14:paraId="3E6086CD" w14:textId="62934389" w:rsidR="00B66DAD" w:rsidRPr="00F87498" w:rsidRDefault="00B66DAD" w:rsidP="00B8611D">
            <w:pPr>
              <w:spacing w:line="200" w:lineRule="exact"/>
              <w:jc w:val="right"/>
              <w:rPr>
                <w:sz w:val="22"/>
                <w:szCs w:val="22"/>
                <w:lang w:val="en-GB"/>
              </w:rPr>
            </w:pPr>
            <w:r w:rsidRPr="00F87498">
              <w:rPr>
                <w:b/>
                <w:bCs/>
                <w:sz w:val="22"/>
                <w:szCs w:val="22"/>
                <w:lang w:val="en-GB" w:eastAsia="uk-UA"/>
              </w:rPr>
              <w:t>3</w:t>
            </w:r>
            <w:r w:rsidR="00CC51E2" w:rsidRPr="00F87498">
              <w:rPr>
                <w:b/>
                <w:bCs/>
                <w:sz w:val="22"/>
                <w:szCs w:val="22"/>
                <w:lang w:val="en-GB" w:eastAsia="uk-UA"/>
              </w:rPr>
              <w:t>,</w:t>
            </w:r>
            <w:r w:rsidRPr="00F87498">
              <w:rPr>
                <w:b/>
                <w:bCs/>
                <w:sz w:val="22"/>
                <w:szCs w:val="22"/>
                <w:lang w:val="en-GB" w:eastAsia="uk-UA"/>
              </w:rPr>
              <w:t>307</w:t>
            </w:r>
          </w:p>
        </w:tc>
      </w:tr>
      <w:tr w:rsidR="00B66DAD" w:rsidRPr="00F87498" w14:paraId="453CBE9F" w14:textId="77777777" w:rsidTr="00B8611D">
        <w:trPr>
          <w:trHeight w:val="227"/>
        </w:trPr>
        <w:tc>
          <w:tcPr>
            <w:tcW w:w="6204" w:type="dxa"/>
            <w:tcBorders>
              <w:top w:val="single" w:sz="4" w:space="0" w:color="auto"/>
              <w:bottom w:val="single" w:sz="4" w:space="0" w:color="auto"/>
            </w:tcBorders>
            <w:vAlign w:val="bottom"/>
          </w:tcPr>
          <w:p w14:paraId="5B88F79A" w14:textId="7392A08A" w:rsidR="00B66DAD" w:rsidRPr="00F87498" w:rsidRDefault="00CC51E2" w:rsidP="00192C91">
            <w:pPr>
              <w:spacing w:line="200" w:lineRule="exact"/>
              <w:rPr>
                <w:sz w:val="22"/>
                <w:szCs w:val="22"/>
                <w:lang w:val="en-GB"/>
              </w:rPr>
            </w:pPr>
            <w:r w:rsidRPr="00F87498">
              <w:rPr>
                <w:sz w:val="22"/>
                <w:szCs w:val="22"/>
                <w:lang w:val="en-GB"/>
              </w:rPr>
              <w:t xml:space="preserve">Provision for </w:t>
            </w:r>
            <w:r w:rsidR="00192C91">
              <w:rPr>
                <w:sz w:val="22"/>
                <w:szCs w:val="22"/>
                <w:lang w:val="en-GB"/>
              </w:rPr>
              <w:t>impairment</w:t>
            </w:r>
            <w:r w:rsidR="00192C91" w:rsidRPr="00F87498">
              <w:rPr>
                <w:sz w:val="22"/>
                <w:szCs w:val="22"/>
                <w:lang w:val="en-GB"/>
              </w:rPr>
              <w:t xml:space="preserve"> </w:t>
            </w:r>
            <w:r w:rsidRPr="00F87498">
              <w:rPr>
                <w:sz w:val="22"/>
                <w:szCs w:val="22"/>
                <w:lang w:val="en-GB"/>
              </w:rPr>
              <w:t xml:space="preserve">of cash on correspondent accounts in Ukrainian banks </w:t>
            </w:r>
          </w:p>
        </w:tc>
        <w:tc>
          <w:tcPr>
            <w:tcW w:w="1701" w:type="dxa"/>
            <w:tcBorders>
              <w:top w:val="single" w:sz="4" w:space="0" w:color="auto"/>
              <w:bottom w:val="single" w:sz="4" w:space="0" w:color="auto"/>
            </w:tcBorders>
            <w:shd w:val="clear" w:color="auto" w:fill="auto"/>
            <w:vAlign w:val="center"/>
          </w:tcPr>
          <w:p w14:paraId="308FB898" w14:textId="77777777" w:rsidR="00B66DAD" w:rsidRPr="00F87498" w:rsidRDefault="00B66DAD" w:rsidP="00B8611D">
            <w:pPr>
              <w:spacing w:line="200" w:lineRule="exact"/>
              <w:jc w:val="right"/>
              <w:rPr>
                <w:sz w:val="22"/>
                <w:szCs w:val="22"/>
                <w:lang w:val="en-GB"/>
              </w:rPr>
            </w:pPr>
            <w:r w:rsidRPr="00F87498">
              <w:rPr>
                <w:sz w:val="22"/>
                <w:szCs w:val="22"/>
                <w:lang w:val="en-GB"/>
              </w:rPr>
              <w:t>(112)</w:t>
            </w:r>
          </w:p>
        </w:tc>
        <w:tc>
          <w:tcPr>
            <w:tcW w:w="1559" w:type="dxa"/>
            <w:tcBorders>
              <w:top w:val="single" w:sz="4" w:space="0" w:color="auto"/>
              <w:bottom w:val="single" w:sz="4" w:space="0" w:color="auto"/>
            </w:tcBorders>
            <w:vAlign w:val="center"/>
          </w:tcPr>
          <w:p w14:paraId="14A97D68" w14:textId="77777777" w:rsidR="00B66DAD" w:rsidRPr="00F87498" w:rsidRDefault="00B66DAD" w:rsidP="00B8611D">
            <w:pPr>
              <w:spacing w:line="200" w:lineRule="exact"/>
              <w:jc w:val="right"/>
              <w:rPr>
                <w:sz w:val="22"/>
                <w:szCs w:val="22"/>
                <w:lang w:val="en-GB"/>
              </w:rPr>
            </w:pPr>
            <w:r w:rsidRPr="00F87498">
              <w:rPr>
                <w:sz w:val="22"/>
                <w:szCs w:val="22"/>
                <w:lang w:val="en-GB"/>
              </w:rPr>
              <w:t>(18)</w:t>
            </w:r>
          </w:p>
        </w:tc>
      </w:tr>
      <w:tr w:rsidR="00B66DAD" w:rsidRPr="00F87498" w14:paraId="1E3A93AC" w14:textId="77777777" w:rsidTr="00EA1B1C">
        <w:trPr>
          <w:trHeight w:hRule="exact" w:val="225"/>
        </w:trPr>
        <w:tc>
          <w:tcPr>
            <w:tcW w:w="6204" w:type="dxa"/>
            <w:tcBorders>
              <w:top w:val="single" w:sz="4" w:space="0" w:color="auto"/>
              <w:bottom w:val="single" w:sz="4" w:space="0" w:color="auto"/>
            </w:tcBorders>
            <w:vAlign w:val="bottom"/>
          </w:tcPr>
          <w:p w14:paraId="5EB77CA7" w14:textId="3F8EDEC2" w:rsidR="00B66DAD" w:rsidRPr="00F87498" w:rsidRDefault="00CC51E2" w:rsidP="004F10B3">
            <w:pPr>
              <w:spacing w:line="200" w:lineRule="exact"/>
              <w:rPr>
                <w:b/>
                <w:sz w:val="22"/>
                <w:szCs w:val="22"/>
                <w:lang w:val="en-GB"/>
              </w:rPr>
            </w:pPr>
            <w:r w:rsidRPr="00F87498">
              <w:rPr>
                <w:b/>
                <w:sz w:val="22"/>
                <w:szCs w:val="22"/>
                <w:lang w:val="en-GB"/>
              </w:rPr>
              <w:t>Carrying</w:t>
            </w:r>
            <w:r w:rsidR="00B66DAD" w:rsidRPr="00F87498">
              <w:rPr>
                <w:b/>
                <w:sz w:val="22"/>
                <w:szCs w:val="22"/>
                <w:lang w:val="en-GB"/>
              </w:rPr>
              <w:t xml:space="preserve"> </w:t>
            </w:r>
            <w:r w:rsidR="009901F3">
              <w:rPr>
                <w:b/>
                <w:sz w:val="22"/>
                <w:szCs w:val="22"/>
                <w:lang w:val="en-GB"/>
              </w:rPr>
              <w:t xml:space="preserve">amount </w:t>
            </w:r>
            <w:r w:rsidR="009C231E">
              <w:rPr>
                <w:b/>
                <w:sz w:val="22"/>
                <w:szCs w:val="22"/>
                <w:lang w:val="en-GB"/>
              </w:rPr>
              <w:t xml:space="preserve">at amortised cost </w:t>
            </w:r>
          </w:p>
        </w:tc>
        <w:tc>
          <w:tcPr>
            <w:tcW w:w="1701" w:type="dxa"/>
            <w:tcBorders>
              <w:top w:val="single" w:sz="4" w:space="0" w:color="auto"/>
              <w:bottom w:val="single" w:sz="4" w:space="0" w:color="auto"/>
            </w:tcBorders>
            <w:shd w:val="clear" w:color="auto" w:fill="auto"/>
            <w:vAlign w:val="center"/>
          </w:tcPr>
          <w:p w14:paraId="4035F859" w14:textId="586F0C3F" w:rsidR="00B66DAD" w:rsidRPr="00F87498" w:rsidRDefault="00B66DAD" w:rsidP="00B8611D">
            <w:pPr>
              <w:spacing w:line="200" w:lineRule="exact"/>
              <w:jc w:val="right"/>
              <w:rPr>
                <w:b/>
                <w:sz w:val="22"/>
                <w:szCs w:val="22"/>
                <w:lang w:val="en-GB"/>
              </w:rPr>
            </w:pPr>
            <w:r w:rsidRPr="00F87498">
              <w:rPr>
                <w:b/>
                <w:sz w:val="22"/>
                <w:szCs w:val="22"/>
                <w:lang w:val="en-GB"/>
              </w:rPr>
              <w:t>3</w:t>
            </w:r>
            <w:r w:rsidR="00CC51E2" w:rsidRPr="00F87498">
              <w:rPr>
                <w:b/>
                <w:sz w:val="22"/>
                <w:szCs w:val="22"/>
                <w:lang w:val="en-GB"/>
              </w:rPr>
              <w:t>,</w:t>
            </w:r>
            <w:r w:rsidRPr="00F87498">
              <w:rPr>
                <w:b/>
                <w:sz w:val="22"/>
                <w:szCs w:val="22"/>
                <w:lang w:val="en-GB"/>
              </w:rPr>
              <w:t>784</w:t>
            </w:r>
          </w:p>
        </w:tc>
        <w:tc>
          <w:tcPr>
            <w:tcW w:w="1559" w:type="dxa"/>
            <w:tcBorders>
              <w:top w:val="single" w:sz="4" w:space="0" w:color="auto"/>
              <w:bottom w:val="single" w:sz="4" w:space="0" w:color="auto"/>
            </w:tcBorders>
            <w:vAlign w:val="center"/>
          </w:tcPr>
          <w:p w14:paraId="71853476" w14:textId="08D4A6EA" w:rsidR="00B66DAD" w:rsidRPr="00F87498" w:rsidRDefault="00B66DAD" w:rsidP="00B8611D">
            <w:pPr>
              <w:spacing w:line="200" w:lineRule="exact"/>
              <w:jc w:val="right"/>
              <w:rPr>
                <w:b/>
                <w:sz w:val="22"/>
                <w:szCs w:val="22"/>
                <w:lang w:val="en-GB"/>
              </w:rPr>
            </w:pPr>
            <w:r w:rsidRPr="00F87498">
              <w:rPr>
                <w:b/>
                <w:sz w:val="22"/>
                <w:szCs w:val="22"/>
                <w:lang w:val="en-GB"/>
              </w:rPr>
              <w:t>3</w:t>
            </w:r>
            <w:r w:rsidR="00CC51E2" w:rsidRPr="00F87498">
              <w:rPr>
                <w:b/>
                <w:sz w:val="22"/>
                <w:szCs w:val="22"/>
                <w:lang w:val="en-GB"/>
              </w:rPr>
              <w:t>,</w:t>
            </w:r>
            <w:r w:rsidRPr="00F87498">
              <w:rPr>
                <w:b/>
                <w:sz w:val="22"/>
                <w:szCs w:val="22"/>
                <w:lang w:val="en-GB"/>
              </w:rPr>
              <w:t>289</w:t>
            </w:r>
          </w:p>
        </w:tc>
      </w:tr>
    </w:tbl>
    <w:p w14:paraId="483FEA40" w14:textId="0CDF35B5" w:rsidR="00D93AB6" w:rsidRPr="00F87498" w:rsidRDefault="00D93AB6" w:rsidP="00B224D8">
      <w:pPr>
        <w:spacing w:line="240" w:lineRule="exact"/>
        <w:rPr>
          <w:sz w:val="8"/>
          <w:szCs w:val="8"/>
          <w:highlight w:val="yellow"/>
          <w:lang w:val="en-GB"/>
        </w:rPr>
      </w:pPr>
    </w:p>
    <w:p w14:paraId="570A7F00" w14:textId="40FBCC4E" w:rsidR="00B63B3C" w:rsidRPr="00F87498" w:rsidRDefault="00CC51E2" w:rsidP="002303A2">
      <w:pPr>
        <w:jc w:val="both"/>
        <w:rPr>
          <w:b/>
          <w:spacing w:val="-4"/>
          <w:sz w:val="22"/>
          <w:szCs w:val="22"/>
          <w:lang w:val="en-GB"/>
        </w:rPr>
      </w:pPr>
      <w:r w:rsidRPr="00F87498">
        <w:rPr>
          <w:b/>
          <w:spacing w:val="-4"/>
          <w:sz w:val="22"/>
          <w:szCs w:val="22"/>
          <w:lang w:val="en-GB"/>
        </w:rPr>
        <w:t>Table</w:t>
      </w:r>
      <w:r w:rsidR="00B63B3C" w:rsidRPr="00F87498">
        <w:rPr>
          <w:b/>
          <w:spacing w:val="-4"/>
          <w:sz w:val="22"/>
          <w:szCs w:val="22"/>
          <w:lang w:val="en-GB"/>
        </w:rPr>
        <w:t xml:space="preserve"> 6.2. </w:t>
      </w:r>
      <w:r w:rsidRPr="00F87498">
        <w:rPr>
          <w:b/>
          <w:spacing w:val="-4"/>
          <w:sz w:val="22"/>
          <w:szCs w:val="22"/>
          <w:lang w:val="en-GB"/>
        </w:rPr>
        <w:t xml:space="preserve">Analysis of changes in provision for cash and cash equivalents on correspondent accounts in Ukrainian banks </w:t>
      </w:r>
    </w:p>
    <w:tbl>
      <w:tblPr>
        <w:tblW w:w="9464" w:type="dxa"/>
        <w:tblLayout w:type="fixed"/>
        <w:tblLook w:val="01E0" w:firstRow="1" w:lastRow="1" w:firstColumn="1" w:lastColumn="1" w:noHBand="0" w:noVBand="0"/>
      </w:tblPr>
      <w:tblGrid>
        <w:gridCol w:w="6629"/>
        <w:gridCol w:w="1276"/>
        <w:gridCol w:w="1559"/>
      </w:tblGrid>
      <w:tr w:rsidR="00D93AB6" w:rsidRPr="00F87498" w14:paraId="3A314E0D" w14:textId="77777777" w:rsidTr="00B8611D">
        <w:tc>
          <w:tcPr>
            <w:tcW w:w="6629" w:type="dxa"/>
            <w:tcBorders>
              <w:top w:val="single" w:sz="4" w:space="0" w:color="auto"/>
              <w:bottom w:val="single" w:sz="4" w:space="0" w:color="auto"/>
            </w:tcBorders>
            <w:vAlign w:val="center"/>
          </w:tcPr>
          <w:p w14:paraId="2FA6434A" w14:textId="6D0F818D" w:rsidR="00D93AB6" w:rsidRPr="00F87498" w:rsidRDefault="00BE60AE" w:rsidP="00D93AB6">
            <w:pPr>
              <w:rPr>
                <w:sz w:val="22"/>
                <w:szCs w:val="22"/>
                <w:lang w:val="en-GB"/>
              </w:rPr>
            </w:pPr>
            <w:r>
              <w:rPr>
                <w:i/>
                <w:sz w:val="22"/>
                <w:szCs w:val="22"/>
                <w:lang w:val="en-GB"/>
              </w:rPr>
              <w:t xml:space="preserve">in </w:t>
            </w:r>
            <w:r w:rsidR="00CC51E2" w:rsidRPr="00F87498">
              <w:rPr>
                <w:i/>
                <w:sz w:val="22"/>
                <w:szCs w:val="22"/>
                <w:lang w:val="en-GB"/>
              </w:rPr>
              <w:t>UAH</w:t>
            </w:r>
            <w:r w:rsidR="00D93AB6" w:rsidRPr="00F87498">
              <w:rPr>
                <w:i/>
                <w:sz w:val="22"/>
                <w:szCs w:val="22"/>
                <w:lang w:val="en-GB"/>
              </w:rPr>
              <w:t xml:space="preserve"> </w:t>
            </w:r>
            <w:r>
              <w:rPr>
                <w:i/>
                <w:sz w:val="22"/>
                <w:szCs w:val="22"/>
                <w:lang w:val="en-GB"/>
              </w:rPr>
              <w:t>thousand</w:t>
            </w:r>
          </w:p>
        </w:tc>
        <w:tc>
          <w:tcPr>
            <w:tcW w:w="1276" w:type="dxa"/>
            <w:tcBorders>
              <w:top w:val="single" w:sz="4" w:space="0" w:color="auto"/>
              <w:bottom w:val="single" w:sz="4" w:space="0" w:color="auto"/>
            </w:tcBorders>
            <w:vAlign w:val="center"/>
          </w:tcPr>
          <w:p w14:paraId="7B680CD2" w14:textId="77777777" w:rsidR="00CC51E2" w:rsidRPr="00F87498" w:rsidRDefault="00CC51E2" w:rsidP="00CC51E2">
            <w:pPr>
              <w:spacing w:line="200" w:lineRule="exact"/>
              <w:jc w:val="right"/>
              <w:rPr>
                <w:rStyle w:val="FontStyle260"/>
                <w:rFonts w:asciiTheme="minorHAnsi" w:hAnsiTheme="minorHAnsi" w:cstheme="minorHAnsi"/>
                <w:sz w:val="22"/>
                <w:szCs w:val="22"/>
                <w:lang w:val="en-GB"/>
              </w:rPr>
            </w:pPr>
            <w:r w:rsidRPr="00F87498">
              <w:rPr>
                <w:rStyle w:val="FontStyle260"/>
                <w:rFonts w:asciiTheme="minorHAnsi" w:hAnsiTheme="minorHAnsi" w:cstheme="minorHAnsi"/>
                <w:sz w:val="22"/>
                <w:szCs w:val="22"/>
                <w:lang w:val="en-GB"/>
              </w:rPr>
              <w:t xml:space="preserve">Dec 31, </w:t>
            </w:r>
          </w:p>
          <w:p w14:paraId="18704926" w14:textId="61C0DC5B" w:rsidR="00D93AB6" w:rsidRPr="00F87498" w:rsidRDefault="00CC51E2" w:rsidP="00CC51E2">
            <w:pPr>
              <w:spacing w:line="200" w:lineRule="exact"/>
              <w:jc w:val="right"/>
              <w:rPr>
                <w:sz w:val="22"/>
                <w:szCs w:val="22"/>
                <w:lang w:val="en-GB"/>
              </w:rPr>
            </w:pPr>
            <w:r w:rsidRPr="00F87498">
              <w:rPr>
                <w:rStyle w:val="FontStyle260"/>
                <w:rFonts w:asciiTheme="minorHAnsi" w:hAnsiTheme="minorHAnsi" w:cstheme="minorHAnsi"/>
                <w:sz w:val="22"/>
                <w:szCs w:val="22"/>
                <w:lang w:val="en-GB"/>
              </w:rPr>
              <w:t>2019</w:t>
            </w:r>
          </w:p>
        </w:tc>
        <w:tc>
          <w:tcPr>
            <w:tcW w:w="1559" w:type="dxa"/>
            <w:tcBorders>
              <w:top w:val="single" w:sz="4" w:space="0" w:color="auto"/>
              <w:bottom w:val="single" w:sz="4" w:space="0" w:color="auto"/>
            </w:tcBorders>
            <w:vAlign w:val="center"/>
          </w:tcPr>
          <w:p w14:paraId="1682A6D5" w14:textId="77777777" w:rsidR="00CC51E2" w:rsidRPr="00F87498" w:rsidRDefault="00CC51E2" w:rsidP="00CC51E2">
            <w:pPr>
              <w:spacing w:line="200" w:lineRule="exact"/>
              <w:jc w:val="right"/>
              <w:rPr>
                <w:rStyle w:val="FontStyle260"/>
                <w:rFonts w:asciiTheme="minorHAnsi" w:hAnsiTheme="minorHAnsi" w:cstheme="minorHAnsi"/>
                <w:sz w:val="22"/>
                <w:szCs w:val="22"/>
                <w:lang w:val="en-GB"/>
              </w:rPr>
            </w:pPr>
            <w:r w:rsidRPr="00F87498">
              <w:rPr>
                <w:rStyle w:val="FontStyle260"/>
                <w:rFonts w:asciiTheme="minorHAnsi" w:hAnsiTheme="minorHAnsi" w:cstheme="minorHAnsi"/>
                <w:sz w:val="22"/>
                <w:szCs w:val="22"/>
                <w:lang w:val="en-GB"/>
              </w:rPr>
              <w:t xml:space="preserve">Dec 31, </w:t>
            </w:r>
          </w:p>
          <w:p w14:paraId="26B2F36C" w14:textId="2D46F8C5" w:rsidR="00D93AB6" w:rsidRPr="00F87498" w:rsidRDefault="00CC51E2" w:rsidP="00CC51E2">
            <w:pPr>
              <w:spacing w:line="200" w:lineRule="exact"/>
              <w:jc w:val="right"/>
              <w:rPr>
                <w:sz w:val="22"/>
                <w:szCs w:val="22"/>
                <w:lang w:val="en-GB"/>
              </w:rPr>
            </w:pPr>
            <w:r w:rsidRPr="00F87498">
              <w:rPr>
                <w:rStyle w:val="FontStyle260"/>
                <w:rFonts w:asciiTheme="minorHAnsi" w:hAnsiTheme="minorHAnsi" w:cstheme="minorHAnsi"/>
                <w:sz w:val="22"/>
                <w:szCs w:val="22"/>
                <w:lang w:val="en-GB"/>
              </w:rPr>
              <w:t>2018</w:t>
            </w:r>
          </w:p>
        </w:tc>
      </w:tr>
      <w:tr w:rsidR="00D93AB6" w:rsidRPr="00F87498" w14:paraId="07BCD3F8" w14:textId="77777777" w:rsidTr="00B8611D">
        <w:trPr>
          <w:trHeight w:hRule="exact" w:val="284"/>
        </w:trPr>
        <w:tc>
          <w:tcPr>
            <w:tcW w:w="6629" w:type="dxa"/>
            <w:tcBorders>
              <w:top w:val="single" w:sz="4" w:space="0" w:color="auto"/>
            </w:tcBorders>
          </w:tcPr>
          <w:p w14:paraId="018A5F0B" w14:textId="7F64E172" w:rsidR="00D93AB6" w:rsidRPr="00F87498" w:rsidRDefault="00CC51E2" w:rsidP="00AD2AB5">
            <w:pPr>
              <w:jc w:val="both"/>
              <w:rPr>
                <w:b/>
                <w:sz w:val="22"/>
                <w:szCs w:val="22"/>
                <w:lang w:val="en-GB"/>
              </w:rPr>
            </w:pPr>
            <w:r w:rsidRPr="00F87498">
              <w:rPr>
                <w:b/>
                <w:sz w:val="22"/>
                <w:szCs w:val="22"/>
                <w:lang w:val="en-GB"/>
              </w:rPr>
              <w:t>Provision for impairment at the beginning of the period</w:t>
            </w:r>
          </w:p>
        </w:tc>
        <w:tc>
          <w:tcPr>
            <w:tcW w:w="1276" w:type="dxa"/>
            <w:tcBorders>
              <w:top w:val="single" w:sz="4" w:space="0" w:color="auto"/>
            </w:tcBorders>
          </w:tcPr>
          <w:p w14:paraId="346CEBD5" w14:textId="77777777" w:rsidR="00D93AB6" w:rsidRPr="00F87498" w:rsidRDefault="00D93AB6" w:rsidP="00AD2AB5">
            <w:pPr>
              <w:jc w:val="right"/>
              <w:rPr>
                <w:b/>
                <w:sz w:val="22"/>
                <w:szCs w:val="22"/>
                <w:lang w:val="en-GB"/>
              </w:rPr>
            </w:pPr>
            <w:r w:rsidRPr="00F87498">
              <w:rPr>
                <w:b/>
                <w:sz w:val="22"/>
                <w:szCs w:val="22"/>
                <w:lang w:val="en-GB"/>
              </w:rPr>
              <w:t>(18)</w:t>
            </w:r>
          </w:p>
        </w:tc>
        <w:tc>
          <w:tcPr>
            <w:tcW w:w="1559" w:type="dxa"/>
            <w:tcBorders>
              <w:top w:val="single" w:sz="4" w:space="0" w:color="auto"/>
            </w:tcBorders>
          </w:tcPr>
          <w:p w14:paraId="51A0251E" w14:textId="77777777" w:rsidR="00D93AB6" w:rsidRPr="00F87498" w:rsidRDefault="00D93AB6" w:rsidP="00AD2AB5">
            <w:pPr>
              <w:jc w:val="right"/>
              <w:rPr>
                <w:b/>
                <w:sz w:val="22"/>
                <w:szCs w:val="22"/>
                <w:lang w:val="en-GB"/>
              </w:rPr>
            </w:pPr>
            <w:r w:rsidRPr="00F87498">
              <w:rPr>
                <w:b/>
                <w:sz w:val="22"/>
                <w:szCs w:val="22"/>
                <w:lang w:val="en-GB"/>
              </w:rPr>
              <w:t>-</w:t>
            </w:r>
          </w:p>
        </w:tc>
      </w:tr>
      <w:tr w:rsidR="00D93AB6" w:rsidRPr="00F87498" w14:paraId="4C3C2FEA" w14:textId="77777777" w:rsidTr="00B8611D">
        <w:trPr>
          <w:trHeight w:hRule="exact" w:val="284"/>
        </w:trPr>
        <w:tc>
          <w:tcPr>
            <w:tcW w:w="6629" w:type="dxa"/>
          </w:tcPr>
          <w:p w14:paraId="4B8C8168" w14:textId="13A12A0E" w:rsidR="00D93AB6" w:rsidRPr="00F87498" w:rsidRDefault="00CC51E2" w:rsidP="00D93AB6">
            <w:pPr>
              <w:jc w:val="both"/>
              <w:rPr>
                <w:sz w:val="22"/>
                <w:szCs w:val="22"/>
                <w:lang w:val="en-GB"/>
              </w:rPr>
            </w:pPr>
            <w:r w:rsidRPr="00F87498">
              <w:rPr>
                <w:sz w:val="22"/>
                <w:szCs w:val="22"/>
                <w:lang w:val="en-GB"/>
              </w:rPr>
              <w:t>Change in provision</w:t>
            </w:r>
            <w:r w:rsidR="00D93AB6" w:rsidRPr="00F87498">
              <w:rPr>
                <w:sz w:val="22"/>
                <w:szCs w:val="22"/>
                <w:lang w:val="en-GB"/>
              </w:rPr>
              <w:t xml:space="preserve"> </w:t>
            </w:r>
          </w:p>
        </w:tc>
        <w:tc>
          <w:tcPr>
            <w:tcW w:w="1276" w:type="dxa"/>
          </w:tcPr>
          <w:p w14:paraId="684D6319" w14:textId="77777777" w:rsidR="00D93AB6" w:rsidRPr="00F87498" w:rsidRDefault="00D93AB6" w:rsidP="00AD2AB5">
            <w:pPr>
              <w:jc w:val="right"/>
              <w:rPr>
                <w:sz w:val="22"/>
                <w:szCs w:val="22"/>
                <w:lang w:val="en-GB"/>
              </w:rPr>
            </w:pPr>
            <w:r w:rsidRPr="00F87498">
              <w:rPr>
                <w:sz w:val="22"/>
                <w:szCs w:val="22"/>
                <w:lang w:val="en-GB"/>
              </w:rPr>
              <w:t>(94)</w:t>
            </w:r>
          </w:p>
        </w:tc>
        <w:tc>
          <w:tcPr>
            <w:tcW w:w="1559" w:type="dxa"/>
          </w:tcPr>
          <w:p w14:paraId="7BDF9AA2" w14:textId="77777777" w:rsidR="00D93AB6" w:rsidRPr="00F87498" w:rsidRDefault="00D93AB6" w:rsidP="00AD2AB5">
            <w:pPr>
              <w:jc w:val="right"/>
              <w:rPr>
                <w:sz w:val="22"/>
                <w:szCs w:val="22"/>
                <w:lang w:val="en-GB"/>
              </w:rPr>
            </w:pPr>
            <w:r w:rsidRPr="00F87498">
              <w:rPr>
                <w:sz w:val="22"/>
                <w:szCs w:val="22"/>
                <w:lang w:val="en-GB"/>
              </w:rPr>
              <w:t>(18)</w:t>
            </w:r>
          </w:p>
        </w:tc>
      </w:tr>
      <w:tr w:rsidR="00D93AB6" w:rsidRPr="00F87498" w14:paraId="2B88CC33" w14:textId="77777777" w:rsidTr="00B8611D">
        <w:trPr>
          <w:trHeight w:hRule="exact" w:val="284"/>
        </w:trPr>
        <w:tc>
          <w:tcPr>
            <w:tcW w:w="6629" w:type="dxa"/>
            <w:tcBorders>
              <w:bottom w:val="single" w:sz="4" w:space="0" w:color="auto"/>
            </w:tcBorders>
          </w:tcPr>
          <w:p w14:paraId="2E6A9509" w14:textId="1367432C" w:rsidR="00D93AB6" w:rsidRPr="00F87498" w:rsidRDefault="00CC51E2" w:rsidP="0053288F">
            <w:pPr>
              <w:jc w:val="both"/>
              <w:rPr>
                <w:b/>
                <w:spacing w:val="-6"/>
                <w:sz w:val="22"/>
                <w:szCs w:val="22"/>
                <w:lang w:val="en-GB"/>
              </w:rPr>
            </w:pPr>
            <w:r w:rsidRPr="00F87498">
              <w:rPr>
                <w:b/>
                <w:sz w:val="22"/>
                <w:szCs w:val="22"/>
                <w:lang w:val="en-GB"/>
              </w:rPr>
              <w:t>Provision for impairment at the end of the period</w:t>
            </w:r>
          </w:p>
        </w:tc>
        <w:tc>
          <w:tcPr>
            <w:tcW w:w="1276" w:type="dxa"/>
            <w:tcBorders>
              <w:bottom w:val="single" w:sz="4" w:space="0" w:color="auto"/>
            </w:tcBorders>
          </w:tcPr>
          <w:p w14:paraId="49E44AF8" w14:textId="77777777" w:rsidR="00D93AB6" w:rsidRPr="00F87498" w:rsidRDefault="00D93AB6" w:rsidP="00AD2AB5">
            <w:pPr>
              <w:jc w:val="right"/>
              <w:rPr>
                <w:b/>
                <w:sz w:val="22"/>
                <w:szCs w:val="22"/>
                <w:lang w:val="en-GB"/>
              </w:rPr>
            </w:pPr>
            <w:r w:rsidRPr="00F87498">
              <w:rPr>
                <w:b/>
                <w:sz w:val="22"/>
                <w:szCs w:val="22"/>
                <w:lang w:val="en-GB"/>
              </w:rPr>
              <w:t>(112)</w:t>
            </w:r>
          </w:p>
        </w:tc>
        <w:tc>
          <w:tcPr>
            <w:tcW w:w="1559" w:type="dxa"/>
            <w:tcBorders>
              <w:bottom w:val="single" w:sz="4" w:space="0" w:color="auto"/>
            </w:tcBorders>
          </w:tcPr>
          <w:p w14:paraId="561CD79F" w14:textId="77777777" w:rsidR="00D93AB6" w:rsidRPr="00F87498" w:rsidRDefault="00D93AB6" w:rsidP="00AD2AB5">
            <w:pPr>
              <w:jc w:val="right"/>
              <w:rPr>
                <w:b/>
                <w:sz w:val="22"/>
                <w:szCs w:val="22"/>
                <w:lang w:val="en-GB"/>
              </w:rPr>
            </w:pPr>
            <w:r w:rsidRPr="00F87498">
              <w:rPr>
                <w:b/>
                <w:sz w:val="22"/>
                <w:szCs w:val="22"/>
                <w:lang w:val="en-GB"/>
              </w:rPr>
              <w:t>(18)</w:t>
            </w:r>
          </w:p>
        </w:tc>
      </w:tr>
    </w:tbl>
    <w:p w14:paraId="393AB63C" w14:textId="77777777" w:rsidR="00D47BC8" w:rsidRPr="00F87498" w:rsidRDefault="00D47BC8" w:rsidP="0010269F">
      <w:pPr>
        <w:spacing w:after="0"/>
        <w:jc w:val="both"/>
        <w:rPr>
          <w:spacing w:val="-4"/>
          <w:sz w:val="8"/>
          <w:szCs w:val="8"/>
          <w:lang w:val="en-GB"/>
        </w:rPr>
      </w:pPr>
    </w:p>
    <w:p w14:paraId="4CDCE882" w14:textId="77777777" w:rsidR="00B224D8" w:rsidRPr="00F87498" w:rsidRDefault="00B224D8" w:rsidP="0010269F">
      <w:pPr>
        <w:spacing w:after="0"/>
        <w:jc w:val="both"/>
        <w:rPr>
          <w:spacing w:val="-4"/>
          <w:sz w:val="8"/>
          <w:szCs w:val="8"/>
          <w:lang w:val="en-GB"/>
        </w:rPr>
      </w:pPr>
    </w:p>
    <w:p w14:paraId="1C6DF08B" w14:textId="3EEBB8AB" w:rsidR="00D47BC8" w:rsidRPr="00F87498" w:rsidRDefault="00CC51E2" w:rsidP="00D47BC8">
      <w:pPr>
        <w:jc w:val="both"/>
        <w:rPr>
          <w:b/>
          <w:spacing w:val="-4"/>
          <w:sz w:val="22"/>
          <w:szCs w:val="22"/>
          <w:lang w:val="en-GB"/>
        </w:rPr>
      </w:pPr>
      <w:r w:rsidRPr="00F87498">
        <w:rPr>
          <w:b/>
          <w:spacing w:val="-4"/>
          <w:sz w:val="22"/>
          <w:szCs w:val="22"/>
          <w:lang w:val="en-GB"/>
        </w:rPr>
        <w:t>Table 6.4. Analysis of credit quality of cash and cash equivalents</w:t>
      </w:r>
    </w:p>
    <w:tbl>
      <w:tblPr>
        <w:tblW w:w="9464" w:type="dxa"/>
        <w:tblLayout w:type="fixed"/>
        <w:tblLook w:val="01E0" w:firstRow="1" w:lastRow="1" w:firstColumn="1" w:lastColumn="1" w:noHBand="0" w:noVBand="0"/>
      </w:tblPr>
      <w:tblGrid>
        <w:gridCol w:w="6487"/>
        <w:gridCol w:w="1418"/>
        <w:gridCol w:w="1559"/>
      </w:tblGrid>
      <w:tr w:rsidR="00CC51E2" w:rsidRPr="00F87498" w14:paraId="1A506AAA" w14:textId="77777777" w:rsidTr="00B8611D">
        <w:tc>
          <w:tcPr>
            <w:tcW w:w="6487" w:type="dxa"/>
            <w:tcBorders>
              <w:top w:val="single" w:sz="4" w:space="0" w:color="auto"/>
              <w:bottom w:val="single" w:sz="4" w:space="0" w:color="auto"/>
            </w:tcBorders>
            <w:vAlign w:val="center"/>
          </w:tcPr>
          <w:p w14:paraId="054E1200" w14:textId="19BB6B80" w:rsidR="00CC51E2" w:rsidRPr="00F87498" w:rsidRDefault="00BE60AE" w:rsidP="00CC51E2">
            <w:pPr>
              <w:rPr>
                <w:sz w:val="22"/>
                <w:szCs w:val="22"/>
                <w:lang w:val="en-GB"/>
              </w:rPr>
            </w:pPr>
            <w:r w:rsidRPr="00BE60AE">
              <w:rPr>
                <w:i/>
                <w:sz w:val="22"/>
                <w:szCs w:val="22"/>
                <w:lang w:val="en-GB"/>
              </w:rPr>
              <w:lastRenderedPageBreak/>
              <w:t>in UAH thousand</w:t>
            </w:r>
          </w:p>
        </w:tc>
        <w:tc>
          <w:tcPr>
            <w:tcW w:w="1418" w:type="dxa"/>
            <w:tcBorders>
              <w:top w:val="single" w:sz="4" w:space="0" w:color="auto"/>
              <w:bottom w:val="single" w:sz="4" w:space="0" w:color="auto"/>
            </w:tcBorders>
            <w:vAlign w:val="center"/>
          </w:tcPr>
          <w:p w14:paraId="785EBD78" w14:textId="77777777" w:rsidR="00CC51E2" w:rsidRPr="00F87498" w:rsidRDefault="00CC51E2" w:rsidP="00CC51E2">
            <w:pPr>
              <w:spacing w:line="200" w:lineRule="exact"/>
              <w:jc w:val="right"/>
              <w:rPr>
                <w:rStyle w:val="FontStyle260"/>
                <w:rFonts w:asciiTheme="minorHAnsi" w:hAnsiTheme="minorHAnsi" w:cstheme="minorHAnsi"/>
                <w:sz w:val="22"/>
                <w:szCs w:val="22"/>
                <w:lang w:val="en-GB"/>
              </w:rPr>
            </w:pPr>
            <w:r w:rsidRPr="00F87498">
              <w:rPr>
                <w:rStyle w:val="FontStyle260"/>
                <w:rFonts w:asciiTheme="minorHAnsi" w:hAnsiTheme="minorHAnsi" w:cstheme="minorHAnsi"/>
                <w:sz w:val="22"/>
                <w:szCs w:val="22"/>
                <w:lang w:val="en-GB"/>
              </w:rPr>
              <w:t xml:space="preserve">Dec 31, </w:t>
            </w:r>
          </w:p>
          <w:p w14:paraId="1F1538AF" w14:textId="659790B7" w:rsidR="00CC51E2" w:rsidRPr="00F87498" w:rsidRDefault="00CC51E2" w:rsidP="00CC51E2">
            <w:pPr>
              <w:spacing w:line="200" w:lineRule="exact"/>
              <w:jc w:val="right"/>
              <w:rPr>
                <w:sz w:val="22"/>
                <w:szCs w:val="22"/>
                <w:lang w:val="en-GB"/>
              </w:rPr>
            </w:pPr>
            <w:r w:rsidRPr="00F87498">
              <w:rPr>
                <w:rStyle w:val="FontStyle260"/>
                <w:rFonts w:asciiTheme="minorHAnsi" w:hAnsiTheme="minorHAnsi" w:cstheme="minorHAnsi"/>
                <w:sz w:val="22"/>
                <w:szCs w:val="22"/>
                <w:lang w:val="en-GB"/>
              </w:rPr>
              <w:t>2019</w:t>
            </w:r>
          </w:p>
        </w:tc>
        <w:tc>
          <w:tcPr>
            <w:tcW w:w="1559" w:type="dxa"/>
            <w:tcBorders>
              <w:top w:val="single" w:sz="4" w:space="0" w:color="auto"/>
              <w:bottom w:val="single" w:sz="4" w:space="0" w:color="auto"/>
            </w:tcBorders>
            <w:vAlign w:val="center"/>
          </w:tcPr>
          <w:p w14:paraId="0D0F9239" w14:textId="77777777" w:rsidR="00CC51E2" w:rsidRPr="00F87498" w:rsidRDefault="00CC51E2" w:rsidP="00CC51E2">
            <w:pPr>
              <w:spacing w:line="200" w:lineRule="exact"/>
              <w:jc w:val="right"/>
              <w:rPr>
                <w:rStyle w:val="FontStyle260"/>
                <w:rFonts w:asciiTheme="minorHAnsi" w:hAnsiTheme="minorHAnsi" w:cstheme="minorHAnsi"/>
                <w:sz w:val="22"/>
                <w:szCs w:val="22"/>
                <w:lang w:val="en-GB"/>
              </w:rPr>
            </w:pPr>
            <w:r w:rsidRPr="00F87498">
              <w:rPr>
                <w:rStyle w:val="FontStyle260"/>
                <w:rFonts w:asciiTheme="minorHAnsi" w:hAnsiTheme="minorHAnsi" w:cstheme="minorHAnsi"/>
                <w:sz w:val="22"/>
                <w:szCs w:val="22"/>
                <w:lang w:val="en-GB"/>
              </w:rPr>
              <w:t xml:space="preserve">Dec 31, </w:t>
            </w:r>
          </w:p>
          <w:p w14:paraId="0C2C4B46" w14:textId="29694723" w:rsidR="00CC51E2" w:rsidRPr="00F87498" w:rsidRDefault="00CC51E2" w:rsidP="00CC51E2">
            <w:pPr>
              <w:spacing w:line="200" w:lineRule="exact"/>
              <w:jc w:val="right"/>
              <w:rPr>
                <w:sz w:val="22"/>
                <w:szCs w:val="22"/>
                <w:lang w:val="en-GB"/>
              </w:rPr>
            </w:pPr>
            <w:r w:rsidRPr="00F87498">
              <w:rPr>
                <w:rStyle w:val="FontStyle260"/>
                <w:rFonts w:asciiTheme="minorHAnsi" w:hAnsiTheme="minorHAnsi" w:cstheme="minorHAnsi"/>
                <w:sz w:val="22"/>
                <w:szCs w:val="22"/>
                <w:lang w:val="en-GB"/>
              </w:rPr>
              <w:t>2018</w:t>
            </w:r>
          </w:p>
        </w:tc>
      </w:tr>
      <w:tr w:rsidR="0010269F" w:rsidRPr="00F87498" w14:paraId="0525AC88" w14:textId="77777777" w:rsidTr="00B8611D">
        <w:trPr>
          <w:trHeight w:hRule="exact" w:val="284"/>
        </w:trPr>
        <w:tc>
          <w:tcPr>
            <w:tcW w:w="6487" w:type="dxa"/>
            <w:tcBorders>
              <w:top w:val="single" w:sz="4" w:space="0" w:color="auto"/>
            </w:tcBorders>
          </w:tcPr>
          <w:p w14:paraId="6AC8AAE4" w14:textId="4A01C973" w:rsidR="0010269F" w:rsidRPr="00F87498" w:rsidRDefault="00CC51E2" w:rsidP="00937146">
            <w:pPr>
              <w:jc w:val="both"/>
              <w:rPr>
                <w:sz w:val="22"/>
                <w:szCs w:val="22"/>
                <w:lang w:val="en-GB"/>
              </w:rPr>
            </w:pPr>
            <w:r w:rsidRPr="00F87498">
              <w:rPr>
                <w:sz w:val="22"/>
                <w:szCs w:val="22"/>
                <w:lang w:val="en-GB"/>
              </w:rPr>
              <w:t>High rating</w:t>
            </w:r>
          </w:p>
        </w:tc>
        <w:tc>
          <w:tcPr>
            <w:tcW w:w="1418" w:type="dxa"/>
            <w:tcBorders>
              <w:top w:val="single" w:sz="4" w:space="0" w:color="auto"/>
            </w:tcBorders>
          </w:tcPr>
          <w:p w14:paraId="2F50EF6E" w14:textId="1D2C8233" w:rsidR="0010269F" w:rsidRPr="00F87498" w:rsidRDefault="0010269F" w:rsidP="00937146">
            <w:pPr>
              <w:jc w:val="right"/>
              <w:rPr>
                <w:sz w:val="22"/>
                <w:szCs w:val="22"/>
                <w:lang w:val="en-GB"/>
              </w:rPr>
            </w:pPr>
            <w:r w:rsidRPr="00F87498">
              <w:rPr>
                <w:sz w:val="22"/>
                <w:szCs w:val="22"/>
                <w:lang w:val="en-GB"/>
              </w:rPr>
              <w:t>3</w:t>
            </w:r>
            <w:r w:rsidR="00CC51E2" w:rsidRPr="00F87498">
              <w:rPr>
                <w:sz w:val="22"/>
                <w:szCs w:val="22"/>
                <w:lang w:val="en-GB"/>
              </w:rPr>
              <w:t>,</w:t>
            </w:r>
            <w:r w:rsidRPr="00F87498">
              <w:rPr>
                <w:sz w:val="22"/>
                <w:szCs w:val="22"/>
                <w:lang w:val="en-GB"/>
              </w:rPr>
              <w:t>295</w:t>
            </w:r>
          </w:p>
        </w:tc>
        <w:tc>
          <w:tcPr>
            <w:tcW w:w="1559" w:type="dxa"/>
            <w:tcBorders>
              <w:top w:val="single" w:sz="4" w:space="0" w:color="auto"/>
            </w:tcBorders>
          </w:tcPr>
          <w:p w14:paraId="4EFE1984" w14:textId="6E233E1E" w:rsidR="0010269F" w:rsidRPr="00F87498" w:rsidRDefault="0010269F" w:rsidP="00937146">
            <w:pPr>
              <w:jc w:val="right"/>
              <w:rPr>
                <w:sz w:val="22"/>
                <w:szCs w:val="22"/>
                <w:lang w:val="en-GB"/>
              </w:rPr>
            </w:pPr>
            <w:r w:rsidRPr="00F87498">
              <w:rPr>
                <w:sz w:val="22"/>
                <w:szCs w:val="22"/>
                <w:lang w:val="en-GB"/>
              </w:rPr>
              <w:t>2</w:t>
            </w:r>
            <w:r w:rsidR="00CC51E2" w:rsidRPr="00F87498">
              <w:rPr>
                <w:sz w:val="22"/>
                <w:szCs w:val="22"/>
                <w:lang w:val="en-GB"/>
              </w:rPr>
              <w:t>,</w:t>
            </w:r>
            <w:r w:rsidRPr="00F87498">
              <w:rPr>
                <w:sz w:val="22"/>
                <w:szCs w:val="22"/>
                <w:lang w:val="en-GB"/>
              </w:rPr>
              <w:t>914</w:t>
            </w:r>
          </w:p>
        </w:tc>
      </w:tr>
      <w:tr w:rsidR="0010269F" w:rsidRPr="00F87498" w14:paraId="5DC374C1" w14:textId="77777777" w:rsidTr="00B8611D">
        <w:trPr>
          <w:trHeight w:hRule="exact" w:val="284"/>
        </w:trPr>
        <w:tc>
          <w:tcPr>
            <w:tcW w:w="6487" w:type="dxa"/>
            <w:tcBorders>
              <w:bottom w:val="single" w:sz="4" w:space="0" w:color="auto"/>
            </w:tcBorders>
          </w:tcPr>
          <w:p w14:paraId="0D2B463E" w14:textId="565B9ADC" w:rsidR="0010269F" w:rsidRPr="00F87498" w:rsidRDefault="00CC51E2" w:rsidP="00937146">
            <w:pPr>
              <w:jc w:val="both"/>
              <w:rPr>
                <w:sz w:val="22"/>
                <w:szCs w:val="22"/>
                <w:lang w:val="en-GB"/>
              </w:rPr>
            </w:pPr>
            <w:r w:rsidRPr="00F87498">
              <w:rPr>
                <w:sz w:val="22"/>
                <w:szCs w:val="22"/>
                <w:lang w:val="en-GB"/>
              </w:rPr>
              <w:t>Standard rating</w:t>
            </w:r>
          </w:p>
        </w:tc>
        <w:tc>
          <w:tcPr>
            <w:tcW w:w="1418" w:type="dxa"/>
            <w:tcBorders>
              <w:bottom w:val="single" w:sz="4" w:space="0" w:color="auto"/>
            </w:tcBorders>
          </w:tcPr>
          <w:p w14:paraId="503279C9" w14:textId="77777777" w:rsidR="0010269F" w:rsidRPr="00F87498" w:rsidRDefault="0010269F" w:rsidP="00937146">
            <w:pPr>
              <w:jc w:val="right"/>
              <w:rPr>
                <w:sz w:val="22"/>
                <w:szCs w:val="22"/>
                <w:lang w:val="en-GB"/>
              </w:rPr>
            </w:pPr>
            <w:r w:rsidRPr="00F87498">
              <w:rPr>
                <w:sz w:val="22"/>
                <w:szCs w:val="22"/>
                <w:lang w:val="en-GB"/>
              </w:rPr>
              <w:t>601</w:t>
            </w:r>
          </w:p>
        </w:tc>
        <w:tc>
          <w:tcPr>
            <w:tcW w:w="1559" w:type="dxa"/>
            <w:tcBorders>
              <w:bottom w:val="single" w:sz="4" w:space="0" w:color="auto"/>
            </w:tcBorders>
          </w:tcPr>
          <w:p w14:paraId="3B76F5E0" w14:textId="77777777" w:rsidR="0010269F" w:rsidRPr="00F87498" w:rsidRDefault="0010269F" w:rsidP="00937146">
            <w:pPr>
              <w:jc w:val="right"/>
              <w:rPr>
                <w:sz w:val="22"/>
                <w:szCs w:val="22"/>
                <w:lang w:val="en-GB"/>
              </w:rPr>
            </w:pPr>
            <w:r w:rsidRPr="00F87498">
              <w:rPr>
                <w:sz w:val="22"/>
                <w:szCs w:val="22"/>
                <w:lang w:val="en-GB"/>
              </w:rPr>
              <w:t>393</w:t>
            </w:r>
          </w:p>
        </w:tc>
      </w:tr>
      <w:tr w:rsidR="0010269F" w:rsidRPr="00F87498" w14:paraId="70AB5341" w14:textId="77777777" w:rsidTr="00B8611D">
        <w:trPr>
          <w:trHeight w:hRule="exact" w:val="284"/>
        </w:trPr>
        <w:tc>
          <w:tcPr>
            <w:tcW w:w="6487" w:type="dxa"/>
            <w:tcBorders>
              <w:top w:val="single" w:sz="4" w:space="0" w:color="auto"/>
              <w:bottom w:val="single" w:sz="4" w:space="0" w:color="auto"/>
            </w:tcBorders>
          </w:tcPr>
          <w:p w14:paraId="268D4698" w14:textId="67047BC3" w:rsidR="0010269F" w:rsidRPr="00F87498" w:rsidRDefault="00CC51E2" w:rsidP="00937146">
            <w:pPr>
              <w:jc w:val="both"/>
              <w:rPr>
                <w:spacing w:val="-6"/>
                <w:sz w:val="22"/>
                <w:szCs w:val="22"/>
                <w:lang w:val="en-GB"/>
              </w:rPr>
            </w:pPr>
            <w:r w:rsidRPr="00F87498">
              <w:rPr>
                <w:b/>
                <w:sz w:val="22"/>
                <w:szCs w:val="22"/>
                <w:lang w:val="en-GB"/>
              </w:rPr>
              <w:t xml:space="preserve">Carrying </w:t>
            </w:r>
            <w:r w:rsidR="004F10B3">
              <w:rPr>
                <w:b/>
                <w:sz w:val="22"/>
                <w:szCs w:val="22"/>
                <w:lang w:val="en-GB"/>
              </w:rPr>
              <w:t>amount at amortised cost</w:t>
            </w:r>
            <w:r w:rsidR="004F10B3" w:rsidRPr="00F87498" w:rsidDel="009901F3">
              <w:rPr>
                <w:b/>
                <w:sz w:val="22"/>
                <w:szCs w:val="22"/>
                <w:lang w:val="en-GB"/>
              </w:rPr>
              <w:t xml:space="preserve"> </w:t>
            </w:r>
          </w:p>
        </w:tc>
        <w:tc>
          <w:tcPr>
            <w:tcW w:w="1418" w:type="dxa"/>
            <w:tcBorders>
              <w:top w:val="single" w:sz="4" w:space="0" w:color="auto"/>
              <w:bottom w:val="single" w:sz="4" w:space="0" w:color="auto"/>
            </w:tcBorders>
          </w:tcPr>
          <w:p w14:paraId="14DA07CB" w14:textId="3CE22EB1" w:rsidR="0010269F" w:rsidRPr="00F87498" w:rsidRDefault="0010269F" w:rsidP="00616811">
            <w:pPr>
              <w:jc w:val="right"/>
              <w:rPr>
                <w:b/>
                <w:sz w:val="22"/>
                <w:szCs w:val="22"/>
                <w:lang w:val="en-GB"/>
              </w:rPr>
            </w:pPr>
            <w:r w:rsidRPr="00F87498">
              <w:rPr>
                <w:b/>
                <w:sz w:val="22"/>
                <w:szCs w:val="22"/>
                <w:lang w:val="en-GB"/>
              </w:rPr>
              <w:t>3</w:t>
            </w:r>
            <w:r w:rsidR="00CC51E2" w:rsidRPr="00F87498">
              <w:rPr>
                <w:b/>
                <w:sz w:val="22"/>
                <w:szCs w:val="22"/>
                <w:lang w:val="en-GB"/>
              </w:rPr>
              <w:t>,</w:t>
            </w:r>
            <w:r w:rsidRPr="00F87498">
              <w:rPr>
                <w:b/>
                <w:sz w:val="22"/>
                <w:szCs w:val="22"/>
                <w:lang w:val="en-GB"/>
              </w:rPr>
              <w:t>896</w:t>
            </w:r>
          </w:p>
        </w:tc>
        <w:tc>
          <w:tcPr>
            <w:tcW w:w="1559" w:type="dxa"/>
            <w:tcBorders>
              <w:top w:val="single" w:sz="4" w:space="0" w:color="auto"/>
              <w:bottom w:val="single" w:sz="4" w:space="0" w:color="auto"/>
            </w:tcBorders>
          </w:tcPr>
          <w:p w14:paraId="0B69B0AB" w14:textId="450E9DCA" w:rsidR="0010269F" w:rsidRPr="00F87498" w:rsidRDefault="0010269F" w:rsidP="00937146">
            <w:pPr>
              <w:jc w:val="right"/>
              <w:rPr>
                <w:b/>
                <w:sz w:val="22"/>
                <w:szCs w:val="22"/>
                <w:lang w:val="en-GB"/>
              </w:rPr>
            </w:pPr>
            <w:r w:rsidRPr="00F87498">
              <w:rPr>
                <w:b/>
                <w:sz w:val="22"/>
                <w:szCs w:val="22"/>
                <w:lang w:val="en-GB"/>
              </w:rPr>
              <w:t>3</w:t>
            </w:r>
            <w:r w:rsidR="00CC51E2" w:rsidRPr="00F87498">
              <w:rPr>
                <w:b/>
                <w:sz w:val="22"/>
                <w:szCs w:val="22"/>
                <w:lang w:val="en-GB"/>
              </w:rPr>
              <w:t>,</w:t>
            </w:r>
            <w:r w:rsidRPr="00F87498">
              <w:rPr>
                <w:b/>
                <w:sz w:val="22"/>
                <w:szCs w:val="22"/>
                <w:lang w:val="en-GB"/>
              </w:rPr>
              <w:t>307</w:t>
            </w:r>
          </w:p>
        </w:tc>
      </w:tr>
    </w:tbl>
    <w:p w14:paraId="55E5A989" w14:textId="34C2FA0A" w:rsidR="008E5BD6" w:rsidRDefault="008E5BD6" w:rsidP="0010269F">
      <w:pPr>
        <w:spacing w:line="200" w:lineRule="exact"/>
        <w:jc w:val="both"/>
        <w:rPr>
          <w:b/>
          <w:sz w:val="22"/>
          <w:szCs w:val="22"/>
          <w:lang w:val="en-GB"/>
        </w:rPr>
      </w:pPr>
    </w:p>
    <w:p w14:paraId="36FF2BC6" w14:textId="4B29000D" w:rsidR="005A164F" w:rsidRPr="005A164F" w:rsidRDefault="005A164F" w:rsidP="005A164F">
      <w:pPr>
        <w:pStyle w:val="1"/>
        <w:rPr>
          <w:rFonts w:asciiTheme="minorHAnsi" w:hAnsiTheme="minorHAnsi" w:cstheme="minorHAnsi"/>
          <w:sz w:val="22"/>
          <w:szCs w:val="22"/>
          <w:lang w:val="en-GB"/>
        </w:rPr>
      </w:pPr>
      <w:bookmarkStart w:id="17" w:name="_Toc39675664"/>
      <w:r w:rsidRPr="005A164F">
        <w:rPr>
          <w:rFonts w:asciiTheme="minorHAnsi" w:hAnsiTheme="minorHAnsi" w:cstheme="minorHAnsi"/>
          <w:sz w:val="22"/>
          <w:szCs w:val="22"/>
          <w:lang w:val="en-GB"/>
        </w:rPr>
        <w:t xml:space="preserve">NOTE 7. Investment </w:t>
      </w:r>
      <w:r>
        <w:rPr>
          <w:rFonts w:asciiTheme="minorHAnsi" w:hAnsiTheme="minorHAnsi" w:cstheme="minorHAnsi"/>
          <w:sz w:val="22"/>
          <w:szCs w:val="22"/>
          <w:lang w:val="en-GB"/>
        </w:rPr>
        <w:t xml:space="preserve">in </w:t>
      </w:r>
      <w:r w:rsidRPr="005A164F">
        <w:rPr>
          <w:rFonts w:asciiTheme="minorHAnsi" w:hAnsiTheme="minorHAnsi" w:cstheme="minorHAnsi"/>
          <w:sz w:val="22"/>
          <w:szCs w:val="22"/>
          <w:lang w:val="en-GB"/>
        </w:rPr>
        <w:t>securities</w:t>
      </w:r>
      <w:bookmarkEnd w:id="17"/>
    </w:p>
    <w:p w14:paraId="73922B7D" w14:textId="19167FB3" w:rsidR="002A3E55" w:rsidRPr="00F87498" w:rsidRDefault="00937D99" w:rsidP="00937D99">
      <w:pPr>
        <w:jc w:val="both"/>
        <w:rPr>
          <w:sz w:val="4"/>
          <w:szCs w:val="4"/>
          <w:lang w:val="en-GB"/>
        </w:rPr>
      </w:pPr>
      <w:r w:rsidRPr="00F87498">
        <w:rPr>
          <w:rFonts w:asciiTheme="minorHAnsi" w:hAnsiTheme="minorHAnsi" w:cstheme="minorHAnsi"/>
          <w:b/>
          <w:bCs/>
          <w:kern w:val="32"/>
          <w:sz w:val="22"/>
          <w:szCs w:val="22"/>
          <w:lang w:val="en-GB"/>
        </w:rPr>
        <w:t>Table 7.1. Investments in securities that are accounted for at amorti</w:t>
      </w:r>
      <w:r w:rsidR="00BE60AE">
        <w:rPr>
          <w:rFonts w:asciiTheme="minorHAnsi" w:hAnsiTheme="minorHAnsi" w:cstheme="minorHAnsi"/>
          <w:b/>
          <w:bCs/>
          <w:kern w:val="32"/>
          <w:sz w:val="22"/>
          <w:szCs w:val="22"/>
          <w:lang w:val="en-GB"/>
        </w:rPr>
        <w:t>s</w:t>
      </w:r>
      <w:r w:rsidRPr="00F87498">
        <w:rPr>
          <w:rFonts w:asciiTheme="minorHAnsi" w:hAnsiTheme="minorHAnsi" w:cstheme="minorHAnsi"/>
          <w:b/>
          <w:bCs/>
          <w:kern w:val="32"/>
          <w:sz w:val="22"/>
          <w:szCs w:val="22"/>
          <w:lang w:val="en-GB"/>
        </w:rPr>
        <w:t>ed cost</w:t>
      </w:r>
    </w:p>
    <w:tbl>
      <w:tblPr>
        <w:tblW w:w="9356" w:type="dxa"/>
        <w:tblInd w:w="108" w:type="dxa"/>
        <w:tblLook w:val="00A0" w:firstRow="1" w:lastRow="0" w:firstColumn="1" w:lastColumn="0" w:noHBand="0" w:noVBand="0"/>
      </w:tblPr>
      <w:tblGrid>
        <w:gridCol w:w="6379"/>
        <w:gridCol w:w="1418"/>
        <w:gridCol w:w="1559"/>
      </w:tblGrid>
      <w:tr w:rsidR="00937D99" w:rsidRPr="00F87498" w14:paraId="10DD53F8" w14:textId="77777777" w:rsidTr="00B8611D">
        <w:trPr>
          <w:trHeight w:val="578"/>
        </w:trPr>
        <w:tc>
          <w:tcPr>
            <w:tcW w:w="6379" w:type="dxa"/>
            <w:tcBorders>
              <w:top w:val="single" w:sz="4" w:space="0" w:color="auto"/>
              <w:bottom w:val="single" w:sz="4" w:space="0" w:color="auto"/>
            </w:tcBorders>
            <w:vAlign w:val="center"/>
          </w:tcPr>
          <w:p w14:paraId="562F1708" w14:textId="5CA263CB" w:rsidR="00937D99" w:rsidRPr="00F87498" w:rsidRDefault="00BE60AE" w:rsidP="00937D99">
            <w:pPr>
              <w:rPr>
                <w:color w:val="000000"/>
                <w:sz w:val="22"/>
                <w:szCs w:val="22"/>
                <w:lang w:val="en-GB"/>
              </w:rPr>
            </w:pPr>
            <w:r w:rsidRPr="00BE60AE">
              <w:rPr>
                <w:i/>
                <w:sz w:val="22"/>
                <w:szCs w:val="22"/>
                <w:lang w:val="en-GB"/>
              </w:rPr>
              <w:t>in UAH thousand</w:t>
            </w:r>
          </w:p>
        </w:tc>
        <w:tc>
          <w:tcPr>
            <w:tcW w:w="1418" w:type="dxa"/>
            <w:tcBorders>
              <w:top w:val="single" w:sz="4" w:space="0" w:color="auto"/>
              <w:bottom w:val="single" w:sz="4" w:space="0" w:color="auto"/>
            </w:tcBorders>
            <w:vAlign w:val="center"/>
          </w:tcPr>
          <w:p w14:paraId="66B4555F" w14:textId="77777777" w:rsidR="00937D99" w:rsidRPr="00F87498" w:rsidRDefault="00937D99" w:rsidP="00937D99">
            <w:pPr>
              <w:spacing w:line="200" w:lineRule="exact"/>
              <w:jc w:val="right"/>
              <w:rPr>
                <w:rStyle w:val="FontStyle260"/>
                <w:rFonts w:asciiTheme="minorHAnsi" w:hAnsiTheme="minorHAnsi" w:cstheme="minorHAnsi"/>
                <w:sz w:val="22"/>
                <w:szCs w:val="22"/>
                <w:lang w:val="en-GB"/>
              </w:rPr>
            </w:pPr>
            <w:r w:rsidRPr="00F87498">
              <w:rPr>
                <w:rStyle w:val="FontStyle260"/>
                <w:rFonts w:asciiTheme="minorHAnsi" w:hAnsiTheme="minorHAnsi" w:cstheme="minorHAnsi"/>
                <w:sz w:val="22"/>
                <w:szCs w:val="22"/>
                <w:lang w:val="en-GB"/>
              </w:rPr>
              <w:t xml:space="preserve">Dec 31, </w:t>
            </w:r>
          </w:p>
          <w:p w14:paraId="67936858" w14:textId="2F3BFFD2" w:rsidR="00937D99" w:rsidRPr="00F87498" w:rsidRDefault="00937D99" w:rsidP="00937D99">
            <w:pPr>
              <w:spacing w:line="200" w:lineRule="exact"/>
              <w:jc w:val="right"/>
              <w:rPr>
                <w:sz w:val="22"/>
                <w:szCs w:val="22"/>
                <w:lang w:val="en-GB"/>
              </w:rPr>
            </w:pPr>
            <w:r w:rsidRPr="00F87498">
              <w:rPr>
                <w:rStyle w:val="FontStyle260"/>
                <w:rFonts w:asciiTheme="minorHAnsi" w:hAnsiTheme="minorHAnsi" w:cstheme="minorHAnsi"/>
                <w:sz w:val="22"/>
                <w:szCs w:val="22"/>
                <w:lang w:val="en-GB"/>
              </w:rPr>
              <w:t>2019</w:t>
            </w:r>
          </w:p>
        </w:tc>
        <w:tc>
          <w:tcPr>
            <w:tcW w:w="1559" w:type="dxa"/>
            <w:tcBorders>
              <w:top w:val="single" w:sz="4" w:space="0" w:color="auto"/>
              <w:bottom w:val="single" w:sz="4" w:space="0" w:color="auto"/>
            </w:tcBorders>
            <w:vAlign w:val="center"/>
          </w:tcPr>
          <w:p w14:paraId="2CC1F22F" w14:textId="77777777" w:rsidR="00937D99" w:rsidRPr="00F87498" w:rsidRDefault="00937D99" w:rsidP="00937D99">
            <w:pPr>
              <w:spacing w:line="200" w:lineRule="exact"/>
              <w:jc w:val="right"/>
              <w:rPr>
                <w:rStyle w:val="FontStyle260"/>
                <w:rFonts w:asciiTheme="minorHAnsi" w:hAnsiTheme="minorHAnsi" w:cstheme="minorHAnsi"/>
                <w:sz w:val="22"/>
                <w:szCs w:val="22"/>
                <w:lang w:val="en-GB"/>
              </w:rPr>
            </w:pPr>
            <w:r w:rsidRPr="00F87498">
              <w:rPr>
                <w:rStyle w:val="FontStyle260"/>
                <w:rFonts w:asciiTheme="minorHAnsi" w:hAnsiTheme="minorHAnsi" w:cstheme="minorHAnsi"/>
                <w:sz w:val="22"/>
                <w:szCs w:val="22"/>
                <w:lang w:val="en-GB"/>
              </w:rPr>
              <w:t xml:space="preserve">Dec 31, </w:t>
            </w:r>
          </w:p>
          <w:p w14:paraId="1D16DB07" w14:textId="2774C746" w:rsidR="00937D99" w:rsidRPr="00F87498" w:rsidRDefault="00937D99" w:rsidP="00937D99">
            <w:pPr>
              <w:spacing w:line="200" w:lineRule="exact"/>
              <w:jc w:val="right"/>
              <w:rPr>
                <w:sz w:val="22"/>
                <w:szCs w:val="22"/>
                <w:lang w:val="en-GB"/>
              </w:rPr>
            </w:pPr>
            <w:r w:rsidRPr="00F87498">
              <w:rPr>
                <w:rStyle w:val="FontStyle260"/>
                <w:rFonts w:asciiTheme="minorHAnsi" w:hAnsiTheme="minorHAnsi" w:cstheme="minorHAnsi"/>
                <w:sz w:val="22"/>
                <w:szCs w:val="22"/>
                <w:lang w:val="en-GB"/>
              </w:rPr>
              <w:t>2018</w:t>
            </w:r>
          </w:p>
        </w:tc>
      </w:tr>
      <w:tr w:rsidR="0010269F" w:rsidRPr="00F87498" w14:paraId="1DB0EA64" w14:textId="77777777" w:rsidTr="00B8611D">
        <w:trPr>
          <w:trHeight w:hRule="exact" w:val="284"/>
        </w:trPr>
        <w:tc>
          <w:tcPr>
            <w:tcW w:w="6379" w:type="dxa"/>
            <w:tcBorders>
              <w:top w:val="single" w:sz="4" w:space="0" w:color="auto"/>
            </w:tcBorders>
          </w:tcPr>
          <w:p w14:paraId="0AE7E49A" w14:textId="438DF0DA" w:rsidR="0010269F" w:rsidRPr="00F87498" w:rsidRDefault="00937D99" w:rsidP="0071331F">
            <w:pPr>
              <w:rPr>
                <w:color w:val="000000"/>
                <w:sz w:val="22"/>
                <w:szCs w:val="22"/>
                <w:lang w:val="en-GB"/>
              </w:rPr>
            </w:pPr>
            <w:r w:rsidRPr="00F87498">
              <w:rPr>
                <w:color w:val="000000"/>
                <w:sz w:val="22"/>
                <w:szCs w:val="22"/>
                <w:lang w:val="en-GB"/>
              </w:rPr>
              <w:t xml:space="preserve">Government bonds in national currency </w:t>
            </w:r>
          </w:p>
        </w:tc>
        <w:tc>
          <w:tcPr>
            <w:tcW w:w="1418" w:type="dxa"/>
            <w:tcBorders>
              <w:top w:val="single" w:sz="4" w:space="0" w:color="auto"/>
            </w:tcBorders>
          </w:tcPr>
          <w:p w14:paraId="7D39A54F" w14:textId="5F8CB563" w:rsidR="0010269F" w:rsidRPr="00F87498" w:rsidRDefault="00823509" w:rsidP="00823509">
            <w:pPr>
              <w:jc w:val="right"/>
              <w:rPr>
                <w:sz w:val="22"/>
                <w:szCs w:val="22"/>
                <w:lang w:val="en-GB"/>
              </w:rPr>
            </w:pPr>
            <w:r w:rsidRPr="00F87498">
              <w:rPr>
                <w:sz w:val="22"/>
                <w:szCs w:val="22"/>
                <w:lang w:val="en-GB"/>
              </w:rPr>
              <w:t>147</w:t>
            </w:r>
            <w:r w:rsidR="00937D99" w:rsidRPr="00F87498">
              <w:rPr>
                <w:sz w:val="22"/>
                <w:szCs w:val="22"/>
                <w:lang w:val="en-GB"/>
              </w:rPr>
              <w:t>,</w:t>
            </w:r>
            <w:r w:rsidRPr="00F87498">
              <w:rPr>
                <w:sz w:val="22"/>
                <w:szCs w:val="22"/>
                <w:lang w:val="en-GB"/>
              </w:rPr>
              <w:t>302</w:t>
            </w:r>
          </w:p>
        </w:tc>
        <w:tc>
          <w:tcPr>
            <w:tcW w:w="1559" w:type="dxa"/>
            <w:tcBorders>
              <w:top w:val="single" w:sz="4" w:space="0" w:color="auto"/>
            </w:tcBorders>
          </w:tcPr>
          <w:p w14:paraId="2787BED6" w14:textId="7433D0F9" w:rsidR="0010269F" w:rsidRPr="00F87498" w:rsidRDefault="0010269F" w:rsidP="0071331F">
            <w:pPr>
              <w:jc w:val="right"/>
              <w:rPr>
                <w:sz w:val="22"/>
                <w:szCs w:val="22"/>
                <w:lang w:val="en-GB"/>
              </w:rPr>
            </w:pPr>
            <w:r w:rsidRPr="00F87498">
              <w:rPr>
                <w:sz w:val="22"/>
                <w:szCs w:val="22"/>
                <w:lang w:val="en-GB"/>
              </w:rPr>
              <w:t>120</w:t>
            </w:r>
            <w:r w:rsidR="00937D99" w:rsidRPr="00F87498">
              <w:rPr>
                <w:sz w:val="22"/>
                <w:szCs w:val="22"/>
                <w:lang w:val="en-GB"/>
              </w:rPr>
              <w:t>,</w:t>
            </w:r>
            <w:r w:rsidRPr="00F87498">
              <w:rPr>
                <w:sz w:val="22"/>
                <w:szCs w:val="22"/>
                <w:lang w:val="en-GB"/>
              </w:rPr>
              <w:t>878</w:t>
            </w:r>
          </w:p>
        </w:tc>
      </w:tr>
      <w:tr w:rsidR="00B16905" w:rsidRPr="00F87498" w14:paraId="1AC74E19" w14:textId="77777777" w:rsidTr="00B8611D">
        <w:trPr>
          <w:trHeight w:hRule="exact" w:val="284"/>
        </w:trPr>
        <w:tc>
          <w:tcPr>
            <w:tcW w:w="6379" w:type="dxa"/>
          </w:tcPr>
          <w:p w14:paraId="4DFC3277" w14:textId="73806114" w:rsidR="00B16905" w:rsidRPr="00F87498" w:rsidRDefault="00937D99" w:rsidP="00B16905">
            <w:pPr>
              <w:rPr>
                <w:color w:val="000000"/>
                <w:sz w:val="22"/>
                <w:szCs w:val="22"/>
                <w:lang w:val="en-GB"/>
              </w:rPr>
            </w:pPr>
            <w:r w:rsidRPr="00F87498">
              <w:rPr>
                <w:color w:val="000000"/>
                <w:sz w:val="22"/>
                <w:szCs w:val="22"/>
                <w:lang w:val="en-GB"/>
              </w:rPr>
              <w:t>Government bonds in foreign currency</w:t>
            </w:r>
          </w:p>
        </w:tc>
        <w:tc>
          <w:tcPr>
            <w:tcW w:w="1418" w:type="dxa"/>
          </w:tcPr>
          <w:p w14:paraId="5F28EAD3" w14:textId="04ADE539" w:rsidR="00B16905" w:rsidRPr="00F87498" w:rsidRDefault="00823509" w:rsidP="0071331F">
            <w:pPr>
              <w:jc w:val="right"/>
              <w:rPr>
                <w:sz w:val="22"/>
                <w:szCs w:val="22"/>
                <w:lang w:val="en-GB"/>
              </w:rPr>
            </w:pPr>
            <w:r w:rsidRPr="00F87498">
              <w:rPr>
                <w:sz w:val="22"/>
                <w:szCs w:val="22"/>
                <w:lang w:val="en-GB"/>
              </w:rPr>
              <w:t>4</w:t>
            </w:r>
            <w:r w:rsidR="00937D99" w:rsidRPr="00F87498">
              <w:rPr>
                <w:sz w:val="22"/>
                <w:szCs w:val="22"/>
                <w:lang w:val="en-GB"/>
              </w:rPr>
              <w:t>,</w:t>
            </w:r>
            <w:r w:rsidRPr="00F87498">
              <w:rPr>
                <w:sz w:val="22"/>
                <w:szCs w:val="22"/>
                <w:lang w:val="en-GB"/>
              </w:rPr>
              <w:t>399</w:t>
            </w:r>
          </w:p>
        </w:tc>
        <w:tc>
          <w:tcPr>
            <w:tcW w:w="1559" w:type="dxa"/>
          </w:tcPr>
          <w:p w14:paraId="3FC59A90" w14:textId="253B6AC7" w:rsidR="00B16905" w:rsidRPr="00F87498" w:rsidRDefault="00823509" w:rsidP="0071331F">
            <w:pPr>
              <w:jc w:val="right"/>
              <w:rPr>
                <w:sz w:val="22"/>
                <w:szCs w:val="22"/>
                <w:lang w:val="en-GB"/>
              </w:rPr>
            </w:pPr>
            <w:r w:rsidRPr="00F87498">
              <w:rPr>
                <w:sz w:val="22"/>
                <w:szCs w:val="22"/>
                <w:lang w:val="en-GB"/>
              </w:rPr>
              <w:t>-</w:t>
            </w:r>
          </w:p>
        </w:tc>
      </w:tr>
      <w:tr w:rsidR="0010269F" w:rsidRPr="00F87498" w14:paraId="2D81F0EE" w14:textId="77777777" w:rsidTr="00B8611D">
        <w:trPr>
          <w:trHeight w:hRule="exact" w:val="284"/>
        </w:trPr>
        <w:tc>
          <w:tcPr>
            <w:tcW w:w="6379" w:type="dxa"/>
          </w:tcPr>
          <w:p w14:paraId="14E0865D" w14:textId="5E59C985" w:rsidR="0010269F" w:rsidRPr="00F87498" w:rsidRDefault="00937D99" w:rsidP="00937D99">
            <w:pPr>
              <w:rPr>
                <w:color w:val="000000"/>
                <w:sz w:val="22"/>
                <w:szCs w:val="22"/>
                <w:lang w:val="en-GB"/>
              </w:rPr>
            </w:pPr>
            <w:r w:rsidRPr="00F87498">
              <w:rPr>
                <w:color w:val="000000"/>
                <w:sz w:val="22"/>
                <w:szCs w:val="22"/>
                <w:lang w:val="en-GB"/>
              </w:rPr>
              <w:t>Deposit certificates issued by the National Bank of Ukraine</w:t>
            </w:r>
          </w:p>
        </w:tc>
        <w:tc>
          <w:tcPr>
            <w:tcW w:w="1418" w:type="dxa"/>
          </w:tcPr>
          <w:p w14:paraId="048F480C" w14:textId="04737A69" w:rsidR="0010269F" w:rsidRPr="00F87498" w:rsidRDefault="0010269F" w:rsidP="0071331F">
            <w:pPr>
              <w:jc w:val="right"/>
              <w:rPr>
                <w:sz w:val="22"/>
                <w:szCs w:val="22"/>
                <w:lang w:val="en-GB"/>
              </w:rPr>
            </w:pPr>
            <w:r w:rsidRPr="00F87498">
              <w:rPr>
                <w:sz w:val="22"/>
                <w:szCs w:val="22"/>
                <w:lang w:val="en-GB"/>
              </w:rPr>
              <w:t>19</w:t>
            </w:r>
            <w:r w:rsidR="00937D99" w:rsidRPr="00F87498">
              <w:rPr>
                <w:sz w:val="22"/>
                <w:szCs w:val="22"/>
                <w:lang w:val="en-GB"/>
              </w:rPr>
              <w:t>,</w:t>
            </w:r>
            <w:r w:rsidRPr="00F87498">
              <w:rPr>
                <w:sz w:val="22"/>
                <w:szCs w:val="22"/>
                <w:lang w:val="en-GB"/>
              </w:rPr>
              <w:t>035</w:t>
            </w:r>
          </w:p>
        </w:tc>
        <w:tc>
          <w:tcPr>
            <w:tcW w:w="1559" w:type="dxa"/>
          </w:tcPr>
          <w:p w14:paraId="07CBB8EC" w14:textId="1E978715" w:rsidR="0010269F" w:rsidRPr="00F87498" w:rsidRDefault="0010269F" w:rsidP="0071331F">
            <w:pPr>
              <w:jc w:val="right"/>
              <w:rPr>
                <w:sz w:val="22"/>
                <w:szCs w:val="22"/>
                <w:lang w:val="en-GB"/>
              </w:rPr>
            </w:pPr>
            <w:r w:rsidRPr="00F87498">
              <w:rPr>
                <w:sz w:val="22"/>
                <w:szCs w:val="22"/>
                <w:lang w:val="en-GB"/>
              </w:rPr>
              <w:t>48</w:t>
            </w:r>
            <w:r w:rsidR="00937D99" w:rsidRPr="00F87498">
              <w:rPr>
                <w:sz w:val="22"/>
                <w:szCs w:val="22"/>
                <w:lang w:val="en-GB"/>
              </w:rPr>
              <w:t>,</w:t>
            </w:r>
            <w:r w:rsidRPr="00F87498">
              <w:rPr>
                <w:sz w:val="22"/>
                <w:szCs w:val="22"/>
                <w:lang w:val="en-GB"/>
              </w:rPr>
              <w:t>165</w:t>
            </w:r>
          </w:p>
        </w:tc>
      </w:tr>
      <w:tr w:rsidR="0010269F" w:rsidRPr="00F87498" w14:paraId="3FBD6F5C" w14:textId="77777777" w:rsidTr="00B8611D">
        <w:trPr>
          <w:trHeight w:hRule="exact" w:val="284"/>
        </w:trPr>
        <w:tc>
          <w:tcPr>
            <w:tcW w:w="6379" w:type="dxa"/>
            <w:tcBorders>
              <w:bottom w:val="single" w:sz="4" w:space="0" w:color="auto"/>
            </w:tcBorders>
          </w:tcPr>
          <w:p w14:paraId="65A02102" w14:textId="705CDB07" w:rsidR="0010269F" w:rsidRPr="00F87498" w:rsidRDefault="00937D99" w:rsidP="0071331F">
            <w:pPr>
              <w:rPr>
                <w:color w:val="000000"/>
                <w:sz w:val="22"/>
                <w:szCs w:val="22"/>
                <w:lang w:val="en-GB"/>
              </w:rPr>
            </w:pPr>
            <w:r w:rsidRPr="00F87498">
              <w:rPr>
                <w:sz w:val="22"/>
                <w:szCs w:val="22"/>
                <w:lang w:val="en-GB"/>
              </w:rPr>
              <w:t xml:space="preserve">Impairment provisions </w:t>
            </w:r>
          </w:p>
        </w:tc>
        <w:tc>
          <w:tcPr>
            <w:tcW w:w="1418" w:type="dxa"/>
            <w:tcBorders>
              <w:bottom w:val="single" w:sz="4" w:space="0" w:color="auto"/>
            </w:tcBorders>
          </w:tcPr>
          <w:p w14:paraId="4B1F3E8A" w14:textId="77777777" w:rsidR="0010269F" w:rsidRPr="00F87498" w:rsidRDefault="0010269F" w:rsidP="00560DB8">
            <w:pPr>
              <w:jc w:val="right"/>
              <w:rPr>
                <w:sz w:val="22"/>
                <w:szCs w:val="22"/>
                <w:lang w:val="en-GB"/>
              </w:rPr>
            </w:pPr>
            <w:r w:rsidRPr="00F87498">
              <w:rPr>
                <w:sz w:val="22"/>
                <w:szCs w:val="22"/>
                <w:lang w:val="en-GB"/>
              </w:rPr>
              <w:t>(793)</w:t>
            </w:r>
          </w:p>
        </w:tc>
        <w:tc>
          <w:tcPr>
            <w:tcW w:w="1559" w:type="dxa"/>
            <w:tcBorders>
              <w:bottom w:val="single" w:sz="4" w:space="0" w:color="auto"/>
            </w:tcBorders>
          </w:tcPr>
          <w:p w14:paraId="08AF14CB" w14:textId="77777777" w:rsidR="0010269F" w:rsidRPr="00F87498" w:rsidRDefault="0010269F" w:rsidP="0071331F">
            <w:pPr>
              <w:jc w:val="right"/>
              <w:rPr>
                <w:sz w:val="22"/>
                <w:szCs w:val="22"/>
                <w:lang w:val="en-GB"/>
              </w:rPr>
            </w:pPr>
            <w:r w:rsidRPr="00F87498">
              <w:rPr>
                <w:sz w:val="22"/>
                <w:szCs w:val="22"/>
                <w:lang w:val="en-GB"/>
              </w:rPr>
              <w:t>-</w:t>
            </w:r>
          </w:p>
        </w:tc>
      </w:tr>
      <w:tr w:rsidR="0010269F" w:rsidRPr="00F87498" w14:paraId="2F03039E" w14:textId="77777777" w:rsidTr="00B8611D">
        <w:trPr>
          <w:trHeight w:hRule="exact" w:val="284"/>
        </w:trPr>
        <w:tc>
          <w:tcPr>
            <w:tcW w:w="6379" w:type="dxa"/>
            <w:tcBorders>
              <w:top w:val="single" w:sz="4" w:space="0" w:color="auto"/>
              <w:bottom w:val="single" w:sz="4" w:space="0" w:color="auto"/>
            </w:tcBorders>
          </w:tcPr>
          <w:p w14:paraId="20DE8BEB" w14:textId="320CC607" w:rsidR="0010269F" w:rsidRPr="00F87498" w:rsidRDefault="00937D99" w:rsidP="0071331F">
            <w:pPr>
              <w:rPr>
                <w:b/>
                <w:color w:val="000000"/>
                <w:sz w:val="22"/>
                <w:szCs w:val="22"/>
                <w:lang w:val="en-GB"/>
              </w:rPr>
            </w:pPr>
            <w:r w:rsidRPr="00F87498">
              <w:rPr>
                <w:b/>
                <w:sz w:val="22"/>
                <w:szCs w:val="22"/>
                <w:lang w:val="en-GB"/>
              </w:rPr>
              <w:t xml:space="preserve">Carrying </w:t>
            </w:r>
            <w:r w:rsidR="004F10B3">
              <w:rPr>
                <w:b/>
                <w:sz w:val="22"/>
                <w:szCs w:val="22"/>
                <w:lang w:val="en-GB"/>
              </w:rPr>
              <w:t>amount at amortised cost</w:t>
            </w:r>
            <w:r w:rsidR="004F10B3" w:rsidRPr="00F87498" w:rsidDel="009901F3">
              <w:rPr>
                <w:b/>
                <w:sz w:val="22"/>
                <w:szCs w:val="22"/>
                <w:lang w:val="en-GB"/>
              </w:rPr>
              <w:t xml:space="preserve"> </w:t>
            </w:r>
          </w:p>
        </w:tc>
        <w:tc>
          <w:tcPr>
            <w:tcW w:w="1418" w:type="dxa"/>
            <w:tcBorders>
              <w:top w:val="single" w:sz="4" w:space="0" w:color="auto"/>
              <w:bottom w:val="single" w:sz="4" w:space="0" w:color="auto"/>
            </w:tcBorders>
            <w:noWrap/>
          </w:tcPr>
          <w:p w14:paraId="14AA7491" w14:textId="680E5893" w:rsidR="0010269F" w:rsidRPr="00F87498" w:rsidRDefault="0010269F" w:rsidP="00560DB8">
            <w:pPr>
              <w:jc w:val="right"/>
              <w:rPr>
                <w:b/>
                <w:color w:val="000000"/>
                <w:sz w:val="22"/>
                <w:szCs w:val="22"/>
                <w:lang w:val="en-GB"/>
              </w:rPr>
            </w:pPr>
            <w:r w:rsidRPr="00F87498">
              <w:rPr>
                <w:b/>
                <w:color w:val="000000"/>
                <w:sz w:val="22"/>
                <w:szCs w:val="22"/>
                <w:lang w:val="en-GB"/>
              </w:rPr>
              <w:t>169</w:t>
            </w:r>
            <w:r w:rsidR="00937D99" w:rsidRPr="00F87498">
              <w:rPr>
                <w:b/>
                <w:color w:val="000000"/>
                <w:sz w:val="22"/>
                <w:szCs w:val="22"/>
                <w:lang w:val="en-GB"/>
              </w:rPr>
              <w:t>,</w:t>
            </w:r>
            <w:r w:rsidRPr="00F87498">
              <w:rPr>
                <w:b/>
                <w:color w:val="000000"/>
                <w:sz w:val="22"/>
                <w:szCs w:val="22"/>
                <w:lang w:val="en-GB"/>
              </w:rPr>
              <w:t>943</w:t>
            </w:r>
          </w:p>
        </w:tc>
        <w:tc>
          <w:tcPr>
            <w:tcW w:w="1559" w:type="dxa"/>
            <w:tcBorders>
              <w:top w:val="single" w:sz="4" w:space="0" w:color="auto"/>
              <w:bottom w:val="single" w:sz="4" w:space="0" w:color="auto"/>
            </w:tcBorders>
            <w:noWrap/>
          </w:tcPr>
          <w:p w14:paraId="6A468902" w14:textId="197C4D81" w:rsidR="0010269F" w:rsidRPr="00F87498" w:rsidRDefault="0010269F" w:rsidP="0071331F">
            <w:pPr>
              <w:jc w:val="right"/>
              <w:rPr>
                <w:b/>
                <w:color w:val="000000"/>
                <w:sz w:val="22"/>
                <w:szCs w:val="22"/>
                <w:lang w:val="en-GB"/>
              </w:rPr>
            </w:pPr>
            <w:r w:rsidRPr="00F87498">
              <w:rPr>
                <w:b/>
                <w:color w:val="000000"/>
                <w:sz w:val="22"/>
                <w:szCs w:val="22"/>
                <w:lang w:val="en-GB"/>
              </w:rPr>
              <w:t>169</w:t>
            </w:r>
            <w:r w:rsidR="00937D99" w:rsidRPr="00F87498">
              <w:rPr>
                <w:b/>
                <w:color w:val="000000"/>
                <w:sz w:val="22"/>
                <w:szCs w:val="22"/>
                <w:lang w:val="en-GB"/>
              </w:rPr>
              <w:t>,</w:t>
            </w:r>
            <w:r w:rsidRPr="00F87498">
              <w:rPr>
                <w:b/>
                <w:color w:val="000000"/>
                <w:sz w:val="22"/>
                <w:szCs w:val="22"/>
                <w:lang w:val="en-GB"/>
              </w:rPr>
              <w:t>043</w:t>
            </w:r>
          </w:p>
        </w:tc>
      </w:tr>
    </w:tbl>
    <w:p w14:paraId="59AF43BB" w14:textId="2897F310" w:rsidR="0010269F" w:rsidRPr="00F87498" w:rsidRDefault="0010269F" w:rsidP="002A3E55">
      <w:pPr>
        <w:jc w:val="both"/>
        <w:rPr>
          <w:sz w:val="8"/>
          <w:szCs w:val="8"/>
          <w:lang w:val="en-GB"/>
        </w:rPr>
      </w:pPr>
    </w:p>
    <w:p w14:paraId="3A3F723D" w14:textId="6D2CE268" w:rsidR="00937D99" w:rsidRPr="00F87498" w:rsidRDefault="00BE60AE" w:rsidP="009139C7">
      <w:pPr>
        <w:spacing w:after="240"/>
        <w:jc w:val="both"/>
        <w:rPr>
          <w:sz w:val="22"/>
          <w:szCs w:val="22"/>
          <w:lang w:val="en-GB"/>
        </w:rPr>
      </w:pPr>
      <w:r>
        <w:rPr>
          <w:sz w:val="22"/>
          <w:szCs w:val="22"/>
          <w:lang w:val="en-GB"/>
        </w:rPr>
        <w:t>A</w:t>
      </w:r>
      <w:r w:rsidR="00937D99" w:rsidRPr="00F87498">
        <w:rPr>
          <w:sz w:val="22"/>
          <w:szCs w:val="22"/>
          <w:lang w:val="en-GB"/>
        </w:rPr>
        <w:t>t the end of the day on December 31, 2019, the Bank did not have secured and did not transfer without termination of recognition any securities purchased under repo agreements, as well as securities which the Bank cannot sell or remit.</w:t>
      </w:r>
    </w:p>
    <w:p w14:paraId="323C8A03" w14:textId="4686E0AC" w:rsidR="00B16905" w:rsidRPr="00F87498" w:rsidRDefault="00937D99" w:rsidP="009139C7">
      <w:pPr>
        <w:spacing w:after="240"/>
        <w:jc w:val="both"/>
        <w:rPr>
          <w:sz w:val="22"/>
          <w:szCs w:val="22"/>
          <w:lang w:val="en-GB"/>
        </w:rPr>
      </w:pPr>
      <w:r w:rsidRPr="00F87498">
        <w:rPr>
          <w:sz w:val="22"/>
          <w:szCs w:val="22"/>
          <w:lang w:val="en-GB"/>
        </w:rPr>
        <w:t xml:space="preserve">As of </w:t>
      </w:r>
      <w:r w:rsidR="00664B6C" w:rsidRPr="00F87498">
        <w:rPr>
          <w:sz w:val="22"/>
          <w:szCs w:val="22"/>
          <w:lang w:val="en-GB"/>
        </w:rPr>
        <w:t>December 31, 2019,</w:t>
      </w:r>
      <w:r w:rsidRPr="00F87498">
        <w:rPr>
          <w:sz w:val="22"/>
          <w:szCs w:val="22"/>
          <w:lang w:val="en-GB"/>
        </w:rPr>
        <w:t xml:space="preserve"> and December 31, 2018, government bonds and deposit certificates issued by the National Bank of Ukraine are neither </w:t>
      </w:r>
      <w:r w:rsidR="005B17E0" w:rsidRPr="00F87498">
        <w:rPr>
          <w:sz w:val="22"/>
          <w:szCs w:val="22"/>
          <w:lang w:val="en-GB"/>
        </w:rPr>
        <w:t>o</w:t>
      </w:r>
      <w:r w:rsidR="00664B6C" w:rsidRPr="00F87498">
        <w:rPr>
          <w:sz w:val="22"/>
          <w:szCs w:val="22"/>
          <w:lang w:val="en-GB"/>
        </w:rPr>
        <w:t>ver</w:t>
      </w:r>
      <w:r w:rsidR="005B17E0" w:rsidRPr="00F87498">
        <w:rPr>
          <w:sz w:val="22"/>
          <w:szCs w:val="22"/>
          <w:lang w:val="en-GB"/>
        </w:rPr>
        <w:t>due</w:t>
      </w:r>
      <w:r w:rsidRPr="00F87498">
        <w:rPr>
          <w:sz w:val="22"/>
          <w:szCs w:val="22"/>
          <w:lang w:val="en-GB"/>
        </w:rPr>
        <w:t xml:space="preserve"> nor impaired. The credit quality of these securities is limited by the sovereign rating of Ukraine. </w:t>
      </w:r>
    </w:p>
    <w:p w14:paraId="3E6A3E6B" w14:textId="77777777" w:rsidR="007C24D8" w:rsidRPr="00F87498" w:rsidRDefault="007C24D8" w:rsidP="00900E14">
      <w:pPr>
        <w:spacing w:after="0"/>
        <w:jc w:val="both"/>
        <w:rPr>
          <w:sz w:val="22"/>
          <w:szCs w:val="22"/>
          <w:lang w:val="en-GB"/>
        </w:rPr>
      </w:pPr>
    </w:p>
    <w:p w14:paraId="1AB5F28D" w14:textId="626ECC7D" w:rsidR="006C09E9" w:rsidRPr="00F87498" w:rsidRDefault="005B17E0" w:rsidP="006C09E9">
      <w:pPr>
        <w:jc w:val="both"/>
        <w:rPr>
          <w:b/>
          <w:spacing w:val="-4"/>
          <w:sz w:val="22"/>
          <w:szCs w:val="22"/>
          <w:lang w:val="en-GB"/>
        </w:rPr>
      </w:pPr>
      <w:r w:rsidRPr="00F87498">
        <w:rPr>
          <w:b/>
          <w:spacing w:val="-4"/>
          <w:sz w:val="22"/>
          <w:szCs w:val="22"/>
          <w:lang w:val="en-GB"/>
        </w:rPr>
        <w:t>Table</w:t>
      </w:r>
      <w:r w:rsidR="006C09E9" w:rsidRPr="00F87498">
        <w:rPr>
          <w:b/>
          <w:spacing w:val="-4"/>
          <w:sz w:val="22"/>
          <w:szCs w:val="22"/>
          <w:lang w:val="en-GB"/>
        </w:rPr>
        <w:t xml:space="preserve"> 7.</w:t>
      </w:r>
      <w:r w:rsidR="003F048E" w:rsidRPr="00F87498">
        <w:rPr>
          <w:b/>
          <w:spacing w:val="-4"/>
          <w:sz w:val="22"/>
          <w:szCs w:val="22"/>
          <w:lang w:val="en-GB"/>
        </w:rPr>
        <w:t>2</w:t>
      </w:r>
      <w:r w:rsidR="006C09E9" w:rsidRPr="00F87498">
        <w:rPr>
          <w:b/>
          <w:spacing w:val="-4"/>
          <w:sz w:val="22"/>
          <w:szCs w:val="22"/>
          <w:lang w:val="en-GB"/>
        </w:rPr>
        <w:t xml:space="preserve">. </w:t>
      </w:r>
      <w:r w:rsidRPr="00F87498">
        <w:rPr>
          <w:b/>
          <w:spacing w:val="-4"/>
          <w:sz w:val="22"/>
          <w:szCs w:val="22"/>
          <w:lang w:val="en-GB"/>
        </w:rPr>
        <w:t xml:space="preserve">Analysis of the changes in impairment provisions </w:t>
      </w:r>
    </w:p>
    <w:tbl>
      <w:tblPr>
        <w:tblW w:w="9464" w:type="dxa"/>
        <w:tblLayout w:type="fixed"/>
        <w:tblLook w:val="01E0" w:firstRow="1" w:lastRow="1" w:firstColumn="1" w:lastColumn="1" w:noHBand="0" w:noVBand="0"/>
      </w:tblPr>
      <w:tblGrid>
        <w:gridCol w:w="6487"/>
        <w:gridCol w:w="1418"/>
        <w:gridCol w:w="1559"/>
      </w:tblGrid>
      <w:tr w:rsidR="005B17E0" w:rsidRPr="00F87498" w14:paraId="232C9F8F" w14:textId="77777777" w:rsidTr="00B8611D">
        <w:tc>
          <w:tcPr>
            <w:tcW w:w="6487" w:type="dxa"/>
            <w:tcBorders>
              <w:top w:val="single" w:sz="4" w:space="0" w:color="auto"/>
              <w:bottom w:val="single" w:sz="4" w:space="0" w:color="auto"/>
            </w:tcBorders>
            <w:vAlign w:val="center"/>
          </w:tcPr>
          <w:p w14:paraId="1761EF82" w14:textId="1224CE29" w:rsidR="005B17E0" w:rsidRPr="00F87498" w:rsidRDefault="00BE60AE" w:rsidP="005B17E0">
            <w:pPr>
              <w:rPr>
                <w:sz w:val="22"/>
                <w:szCs w:val="22"/>
                <w:lang w:val="en-GB"/>
              </w:rPr>
            </w:pPr>
            <w:r w:rsidRPr="00BE60AE">
              <w:rPr>
                <w:i/>
                <w:sz w:val="22"/>
                <w:szCs w:val="22"/>
                <w:lang w:val="en-GB"/>
              </w:rPr>
              <w:t>in UAH thousand</w:t>
            </w:r>
          </w:p>
        </w:tc>
        <w:tc>
          <w:tcPr>
            <w:tcW w:w="1418" w:type="dxa"/>
            <w:tcBorders>
              <w:top w:val="single" w:sz="4" w:space="0" w:color="auto"/>
              <w:bottom w:val="single" w:sz="4" w:space="0" w:color="auto"/>
            </w:tcBorders>
            <w:vAlign w:val="center"/>
          </w:tcPr>
          <w:p w14:paraId="06239534" w14:textId="77777777" w:rsidR="005B17E0" w:rsidRPr="00F87498" w:rsidRDefault="005B17E0" w:rsidP="005B17E0">
            <w:pPr>
              <w:spacing w:line="200" w:lineRule="exact"/>
              <w:jc w:val="right"/>
              <w:rPr>
                <w:rStyle w:val="FontStyle260"/>
                <w:rFonts w:asciiTheme="minorHAnsi" w:hAnsiTheme="minorHAnsi" w:cstheme="minorHAnsi"/>
                <w:sz w:val="22"/>
                <w:szCs w:val="22"/>
                <w:lang w:val="en-GB"/>
              </w:rPr>
            </w:pPr>
            <w:r w:rsidRPr="00F87498">
              <w:rPr>
                <w:rStyle w:val="FontStyle260"/>
                <w:rFonts w:asciiTheme="minorHAnsi" w:hAnsiTheme="minorHAnsi" w:cstheme="minorHAnsi"/>
                <w:sz w:val="22"/>
                <w:szCs w:val="22"/>
                <w:lang w:val="en-GB"/>
              </w:rPr>
              <w:t xml:space="preserve">Dec 31, </w:t>
            </w:r>
          </w:p>
          <w:p w14:paraId="232E1A22" w14:textId="1E1F8D29" w:rsidR="005B17E0" w:rsidRPr="00F87498" w:rsidRDefault="005B17E0" w:rsidP="005B17E0">
            <w:pPr>
              <w:spacing w:line="200" w:lineRule="exact"/>
              <w:jc w:val="right"/>
              <w:rPr>
                <w:sz w:val="22"/>
                <w:szCs w:val="22"/>
                <w:lang w:val="en-GB"/>
              </w:rPr>
            </w:pPr>
            <w:r w:rsidRPr="00F87498">
              <w:rPr>
                <w:rStyle w:val="FontStyle260"/>
                <w:rFonts w:asciiTheme="minorHAnsi" w:hAnsiTheme="minorHAnsi" w:cstheme="minorHAnsi"/>
                <w:sz w:val="22"/>
                <w:szCs w:val="22"/>
                <w:lang w:val="en-GB"/>
              </w:rPr>
              <w:t>2019</w:t>
            </w:r>
          </w:p>
        </w:tc>
        <w:tc>
          <w:tcPr>
            <w:tcW w:w="1559" w:type="dxa"/>
            <w:tcBorders>
              <w:top w:val="single" w:sz="4" w:space="0" w:color="auto"/>
              <w:bottom w:val="single" w:sz="4" w:space="0" w:color="auto"/>
            </w:tcBorders>
            <w:vAlign w:val="center"/>
          </w:tcPr>
          <w:p w14:paraId="659C903F" w14:textId="77777777" w:rsidR="005B17E0" w:rsidRPr="00F87498" w:rsidRDefault="005B17E0" w:rsidP="005B17E0">
            <w:pPr>
              <w:spacing w:line="200" w:lineRule="exact"/>
              <w:jc w:val="right"/>
              <w:rPr>
                <w:rStyle w:val="FontStyle260"/>
                <w:rFonts w:asciiTheme="minorHAnsi" w:hAnsiTheme="minorHAnsi" w:cstheme="minorHAnsi"/>
                <w:sz w:val="22"/>
                <w:szCs w:val="22"/>
                <w:lang w:val="en-GB"/>
              </w:rPr>
            </w:pPr>
            <w:r w:rsidRPr="00F87498">
              <w:rPr>
                <w:rStyle w:val="FontStyle260"/>
                <w:rFonts w:asciiTheme="minorHAnsi" w:hAnsiTheme="minorHAnsi" w:cstheme="minorHAnsi"/>
                <w:sz w:val="22"/>
                <w:szCs w:val="22"/>
                <w:lang w:val="en-GB"/>
              </w:rPr>
              <w:t xml:space="preserve">Dec 31, </w:t>
            </w:r>
          </w:p>
          <w:p w14:paraId="3AAD3DE7" w14:textId="4256A72A" w:rsidR="005B17E0" w:rsidRPr="00F87498" w:rsidRDefault="005B17E0" w:rsidP="005B17E0">
            <w:pPr>
              <w:spacing w:line="200" w:lineRule="exact"/>
              <w:jc w:val="right"/>
              <w:rPr>
                <w:sz w:val="22"/>
                <w:szCs w:val="22"/>
                <w:lang w:val="en-GB"/>
              </w:rPr>
            </w:pPr>
            <w:r w:rsidRPr="00F87498">
              <w:rPr>
                <w:rStyle w:val="FontStyle260"/>
                <w:rFonts w:asciiTheme="minorHAnsi" w:hAnsiTheme="minorHAnsi" w:cstheme="minorHAnsi"/>
                <w:sz w:val="22"/>
                <w:szCs w:val="22"/>
                <w:lang w:val="en-GB"/>
              </w:rPr>
              <w:t>2018</w:t>
            </w:r>
          </w:p>
        </w:tc>
      </w:tr>
      <w:tr w:rsidR="003F1101" w:rsidRPr="00F87498" w14:paraId="6E663FBA" w14:textId="77777777" w:rsidTr="00B8611D">
        <w:trPr>
          <w:trHeight w:hRule="exact" w:val="284"/>
        </w:trPr>
        <w:tc>
          <w:tcPr>
            <w:tcW w:w="6487" w:type="dxa"/>
            <w:tcBorders>
              <w:top w:val="single" w:sz="4" w:space="0" w:color="auto"/>
            </w:tcBorders>
          </w:tcPr>
          <w:p w14:paraId="36ACA449" w14:textId="77777777" w:rsidR="005B17E0" w:rsidRPr="00F87498" w:rsidRDefault="005B17E0" w:rsidP="005B17E0">
            <w:pPr>
              <w:jc w:val="both"/>
              <w:rPr>
                <w:b/>
                <w:sz w:val="22"/>
                <w:szCs w:val="22"/>
                <w:lang w:val="en-GB"/>
              </w:rPr>
            </w:pPr>
            <w:r w:rsidRPr="00F87498">
              <w:rPr>
                <w:b/>
                <w:sz w:val="22"/>
                <w:szCs w:val="22"/>
                <w:lang w:val="en-GB"/>
              </w:rPr>
              <w:t>Provision for impairment at the beginning of the period</w:t>
            </w:r>
          </w:p>
          <w:p w14:paraId="1827525F" w14:textId="77777777" w:rsidR="005B17E0" w:rsidRPr="00F87498" w:rsidRDefault="005B17E0" w:rsidP="005B17E0">
            <w:pPr>
              <w:jc w:val="both"/>
              <w:rPr>
                <w:b/>
                <w:sz w:val="22"/>
                <w:szCs w:val="22"/>
                <w:lang w:val="en-GB"/>
              </w:rPr>
            </w:pPr>
            <w:r w:rsidRPr="00F87498">
              <w:rPr>
                <w:b/>
                <w:sz w:val="22"/>
                <w:szCs w:val="22"/>
                <w:lang w:val="en-GB"/>
              </w:rPr>
              <w:t xml:space="preserve">Change in provision </w:t>
            </w:r>
          </w:p>
          <w:p w14:paraId="38BE9ACD" w14:textId="70BF8A37" w:rsidR="003F1101" w:rsidRPr="00F87498" w:rsidRDefault="00F87498" w:rsidP="005B17E0">
            <w:pPr>
              <w:jc w:val="both"/>
              <w:rPr>
                <w:b/>
                <w:sz w:val="22"/>
                <w:szCs w:val="22"/>
                <w:lang w:val="en-GB"/>
              </w:rPr>
            </w:pPr>
            <w:r w:rsidRPr="00F87498">
              <w:rPr>
                <w:b/>
                <w:sz w:val="22"/>
                <w:szCs w:val="22"/>
                <w:lang w:val="en-GB"/>
              </w:rPr>
              <w:t>Provision for impairment at the end of the period</w:t>
            </w:r>
          </w:p>
        </w:tc>
        <w:tc>
          <w:tcPr>
            <w:tcW w:w="1418" w:type="dxa"/>
            <w:tcBorders>
              <w:top w:val="single" w:sz="4" w:space="0" w:color="auto"/>
            </w:tcBorders>
          </w:tcPr>
          <w:p w14:paraId="034577F4" w14:textId="77777777" w:rsidR="003F1101" w:rsidRPr="00F87498" w:rsidRDefault="003F1101" w:rsidP="00B7075F">
            <w:pPr>
              <w:jc w:val="right"/>
              <w:rPr>
                <w:b/>
                <w:sz w:val="22"/>
                <w:szCs w:val="22"/>
                <w:lang w:val="en-GB"/>
              </w:rPr>
            </w:pPr>
            <w:r w:rsidRPr="00F87498">
              <w:rPr>
                <w:b/>
                <w:sz w:val="22"/>
                <w:szCs w:val="22"/>
                <w:lang w:val="en-GB"/>
              </w:rPr>
              <w:t>-</w:t>
            </w:r>
          </w:p>
        </w:tc>
        <w:tc>
          <w:tcPr>
            <w:tcW w:w="1559" w:type="dxa"/>
            <w:tcBorders>
              <w:top w:val="single" w:sz="4" w:space="0" w:color="auto"/>
            </w:tcBorders>
          </w:tcPr>
          <w:p w14:paraId="1B177813" w14:textId="77777777" w:rsidR="003F1101" w:rsidRPr="00F87498" w:rsidRDefault="003F1101" w:rsidP="00B7075F">
            <w:pPr>
              <w:jc w:val="right"/>
              <w:rPr>
                <w:b/>
                <w:sz w:val="22"/>
                <w:szCs w:val="22"/>
                <w:lang w:val="en-GB"/>
              </w:rPr>
            </w:pPr>
            <w:r w:rsidRPr="00F87498">
              <w:rPr>
                <w:b/>
                <w:sz w:val="22"/>
                <w:szCs w:val="22"/>
                <w:lang w:val="en-GB"/>
              </w:rPr>
              <w:t>-</w:t>
            </w:r>
          </w:p>
        </w:tc>
      </w:tr>
      <w:tr w:rsidR="003F1101" w:rsidRPr="00F87498" w14:paraId="22D92A58" w14:textId="77777777" w:rsidTr="00B8611D">
        <w:trPr>
          <w:trHeight w:hRule="exact" w:val="284"/>
        </w:trPr>
        <w:tc>
          <w:tcPr>
            <w:tcW w:w="6487" w:type="dxa"/>
          </w:tcPr>
          <w:p w14:paraId="0836ECD0" w14:textId="6C0E27C1" w:rsidR="003F1101" w:rsidRPr="00F87498" w:rsidRDefault="005B17E0" w:rsidP="00B7075F">
            <w:pPr>
              <w:jc w:val="both"/>
              <w:rPr>
                <w:sz w:val="22"/>
                <w:szCs w:val="22"/>
                <w:lang w:val="en-GB"/>
              </w:rPr>
            </w:pPr>
            <w:r w:rsidRPr="00F87498">
              <w:rPr>
                <w:sz w:val="22"/>
                <w:szCs w:val="22"/>
                <w:lang w:val="en-GB"/>
              </w:rPr>
              <w:t>Change in provision</w:t>
            </w:r>
          </w:p>
          <w:p w14:paraId="3E279DA9" w14:textId="77777777" w:rsidR="007C24D8" w:rsidRPr="00F87498" w:rsidRDefault="007C24D8" w:rsidP="00B7075F">
            <w:pPr>
              <w:jc w:val="both"/>
              <w:rPr>
                <w:sz w:val="22"/>
                <w:szCs w:val="22"/>
                <w:lang w:val="en-GB"/>
              </w:rPr>
            </w:pPr>
          </w:p>
          <w:p w14:paraId="34192C93" w14:textId="2733C5C5" w:rsidR="007C24D8" w:rsidRPr="00F87498" w:rsidRDefault="007C24D8" w:rsidP="00B7075F">
            <w:pPr>
              <w:jc w:val="both"/>
              <w:rPr>
                <w:sz w:val="22"/>
                <w:szCs w:val="22"/>
                <w:lang w:val="en-GB"/>
              </w:rPr>
            </w:pPr>
          </w:p>
        </w:tc>
        <w:tc>
          <w:tcPr>
            <w:tcW w:w="1418" w:type="dxa"/>
          </w:tcPr>
          <w:p w14:paraId="44CFCFAE" w14:textId="77777777" w:rsidR="003F1101" w:rsidRPr="00F87498" w:rsidRDefault="003F1101" w:rsidP="00506709">
            <w:pPr>
              <w:jc w:val="right"/>
              <w:rPr>
                <w:sz w:val="22"/>
                <w:szCs w:val="22"/>
                <w:lang w:val="en-GB"/>
              </w:rPr>
            </w:pPr>
            <w:r w:rsidRPr="00F87498">
              <w:rPr>
                <w:sz w:val="22"/>
                <w:szCs w:val="22"/>
                <w:lang w:val="en-GB"/>
              </w:rPr>
              <w:t>(793)</w:t>
            </w:r>
          </w:p>
        </w:tc>
        <w:tc>
          <w:tcPr>
            <w:tcW w:w="1559" w:type="dxa"/>
          </w:tcPr>
          <w:p w14:paraId="735F1C9A" w14:textId="77777777" w:rsidR="003F1101" w:rsidRPr="00F87498" w:rsidRDefault="003F1101" w:rsidP="00B7075F">
            <w:pPr>
              <w:jc w:val="right"/>
              <w:rPr>
                <w:sz w:val="22"/>
                <w:szCs w:val="22"/>
                <w:lang w:val="en-GB"/>
              </w:rPr>
            </w:pPr>
            <w:r w:rsidRPr="00F87498">
              <w:rPr>
                <w:sz w:val="22"/>
                <w:szCs w:val="22"/>
                <w:lang w:val="en-GB"/>
              </w:rPr>
              <w:t>-</w:t>
            </w:r>
          </w:p>
        </w:tc>
      </w:tr>
      <w:tr w:rsidR="003F1101" w:rsidRPr="00F87498" w14:paraId="21561995" w14:textId="77777777" w:rsidTr="00B8611D">
        <w:trPr>
          <w:trHeight w:hRule="exact" w:val="284"/>
        </w:trPr>
        <w:tc>
          <w:tcPr>
            <w:tcW w:w="6487" w:type="dxa"/>
            <w:tcBorders>
              <w:bottom w:val="single" w:sz="4" w:space="0" w:color="auto"/>
            </w:tcBorders>
          </w:tcPr>
          <w:p w14:paraId="57139A87" w14:textId="03E59FBA" w:rsidR="003F1101" w:rsidRPr="00F87498" w:rsidRDefault="005B17E0" w:rsidP="00876FD9">
            <w:pPr>
              <w:jc w:val="both"/>
              <w:rPr>
                <w:b/>
                <w:spacing w:val="-6"/>
                <w:sz w:val="22"/>
                <w:szCs w:val="22"/>
                <w:lang w:val="en-GB"/>
              </w:rPr>
            </w:pPr>
            <w:r w:rsidRPr="00F87498">
              <w:rPr>
                <w:b/>
                <w:sz w:val="22"/>
                <w:szCs w:val="22"/>
                <w:lang w:val="en-GB"/>
              </w:rPr>
              <w:t>Provision for impairment at the end of the period</w:t>
            </w:r>
          </w:p>
        </w:tc>
        <w:tc>
          <w:tcPr>
            <w:tcW w:w="1418" w:type="dxa"/>
            <w:tcBorders>
              <w:bottom w:val="single" w:sz="4" w:space="0" w:color="auto"/>
            </w:tcBorders>
          </w:tcPr>
          <w:p w14:paraId="261C0157" w14:textId="77777777" w:rsidR="003F1101" w:rsidRPr="00F87498" w:rsidRDefault="003F1101" w:rsidP="00506709">
            <w:pPr>
              <w:jc w:val="right"/>
              <w:rPr>
                <w:b/>
                <w:sz w:val="22"/>
                <w:szCs w:val="22"/>
                <w:lang w:val="en-GB"/>
              </w:rPr>
            </w:pPr>
            <w:r w:rsidRPr="00F87498">
              <w:rPr>
                <w:b/>
                <w:sz w:val="22"/>
                <w:szCs w:val="22"/>
                <w:lang w:val="en-GB"/>
              </w:rPr>
              <w:t>(793)</w:t>
            </w:r>
          </w:p>
        </w:tc>
        <w:tc>
          <w:tcPr>
            <w:tcW w:w="1559" w:type="dxa"/>
            <w:tcBorders>
              <w:bottom w:val="single" w:sz="4" w:space="0" w:color="auto"/>
            </w:tcBorders>
          </w:tcPr>
          <w:p w14:paraId="1B6C35BB" w14:textId="77777777" w:rsidR="003F1101" w:rsidRPr="00F87498" w:rsidRDefault="003F1101" w:rsidP="00B7075F">
            <w:pPr>
              <w:jc w:val="right"/>
              <w:rPr>
                <w:b/>
                <w:sz w:val="22"/>
                <w:szCs w:val="22"/>
                <w:lang w:val="en-GB"/>
              </w:rPr>
            </w:pPr>
            <w:r w:rsidRPr="00F87498">
              <w:rPr>
                <w:b/>
                <w:sz w:val="22"/>
                <w:szCs w:val="22"/>
                <w:lang w:val="en-GB"/>
              </w:rPr>
              <w:t>-</w:t>
            </w:r>
          </w:p>
        </w:tc>
      </w:tr>
    </w:tbl>
    <w:p w14:paraId="51D0A0E3" w14:textId="77777777" w:rsidR="00B224D8" w:rsidRPr="00F87498" w:rsidRDefault="00B224D8" w:rsidP="00804D91">
      <w:pPr>
        <w:jc w:val="both"/>
        <w:rPr>
          <w:sz w:val="22"/>
          <w:szCs w:val="22"/>
          <w:lang w:val="en-GB"/>
        </w:rPr>
      </w:pPr>
    </w:p>
    <w:p w14:paraId="0FF8C0D6" w14:textId="6A3C6AF9" w:rsidR="00804D91" w:rsidRPr="00F87498" w:rsidRDefault="005B17E0" w:rsidP="00804D91">
      <w:pPr>
        <w:jc w:val="both"/>
        <w:rPr>
          <w:b/>
          <w:spacing w:val="-4"/>
          <w:sz w:val="22"/>
          <w:szCs w:val="22"/>
          <w:lang w:val="en-GB"/>
        </w:rPr>
      </w:pPr>
      <w:r w:rsidRPr="00F87498">
        <w:rPr>
          <w:b/>
          <w:spacing w:val="-4"/>
          <w:sz w:val="22"/>
          <w:szCs w:val="22"/>
          <w:lang w:val="en-GB"/>
        </w:rPr>
        <w:t>Table</w:t>
      </w:r>
      <w:r w:rsidR="00804D91" w:rsidRPr="00F87498">
        <w:rPr>
          <w:b/>
          <w:spacing w:val="-4"/>
          <w:sz w:val="22"/>
          <w:szCs w:val="22"/>
          <w:lang w:val="en-GB"/>
        </w:rPr>
        <w:t xml:space="preserve"> 7.</w:t>
      </w:r>
      <w:r w:rsidR="003F048E" w:rsidRPr="00F87498">
        <w:rPr>
          <w:b/>
          <w:spacing w:val="-4"/>
          <w:sz w:val="22"/>
          <w:szCs w:val="22"/>
          <w:lang w:val="en-GB"/>
        </w:rPr>
        <w:t>3</w:t>
      </w:r>
      <w:r w:rsidR="00804D91" w:rsidRPr="00F87498">
        <w:rPr>
          <w:b/>
          <w:spacing w:val="-4"/>
          <w:sz w:val="22"/>
          <w:szCs w:val="22"/>
          <w:lang w:val="en-GB"/>
        </w:rPr>
        <w:t xml:space="preserve">. </w:t>
      </w:r>
      <w:r w:rsidRPr="00F87498">
        <w:rPr>
          <w:b/>
          <w:spacing w:val="-4"/>
          <w:sz w:val="22"/>
          <w:szCs w:val="22"/>
          <w:lang w:val="en-GB"/>
        </w:rPr>
        <w:t>Analysis of changes in the gross carrying amount</w:t>
      </w:r>
    </w:p>
    <w:p w14:paraId="7083F54D" w14:textId="77777777" w:rsidR="00E05B6A" w:rsidRPr="00F87498" w:rsidRDefault="00E05B6A" w:rsidP="00804D91">
      <w:pPr>
        <w:jc w:val="both"/>
        <w:rPr>
          <w:sz w:val="8"/>
          <w:szCs w:val="8"/>
          <w:lang w:val="en-GB"/>
        </w:rPr>
      </w:pPr>
    </w:p>
    <w:tbl>
      <w:tblPr>
        <w:tblW w:w="9356" w:type="dxa"/>
        <w:tblInd w:w="108" w:type="dxa"/>
        <w:tblLayout w:type="fixed"/>
        <w:tblLook w:val="01E0" w:firstRow="1" w:lastRow="1" w:firstColumn="1" w:lastColumn="1" w:noHBand="0" w:noVBand="0"/>
      </w:tblPr>
      <w:tblGrid>
        <w:gridCol w:w="6379"/>
        <w:gridCol w:w="1418"/>
        <w:gridCol w:w="1559"/>
      </w:tblGrid>
      <w:tr w:rsidR="005B17E0" w:rsidRPr="00F87498" w14:paraId="15428744" w14:textId="77777777" w:rsidTr="00B8611D">
        <w:tc>
          <w:tcPr>
            <w:tcW w:w="6379" w:type="dxa"/>
            <w:tcBorders>
              <w:top w:val="single" w:sz="4" w:space="0" w:color="auto"/>
              <w:bottom w:val="single" w:sz="4" w:space="0" w:color="auto"/>
            </w:tcBorders>
          </w:tcPr>
          <w:p w14:paraId="4EAB072E" w14:textId="0C443DA4" w:rsidR="005B17E0" w:rsidRPr="00F87498" w:rsidRDefault="00BE60AE" w:rsidP="005B17E0">
            <w:pPr>
              <w:rPr>
                <w:sz w:val="22"/>
                <w:szCs w:val="22"/>
                <w:lang w:val="en-GB"/>
              </w:rPr>
            </w:pPr>
            <w:r w:rsidRPr="00BE60AE">
              <w:rPr>
                <w:i/>
                <w:sz w:val="22"/>
                <w:szCs w:val="22"/>
                <w:lang w:val="en-GB"/>
              </w:rPr>
              <w:t>in UAH thousand</w:t>
            </w:r>
          </w:p>
        </w:tc>
        <w:tc>
          <w:tcPr>
            <w:tcW w:w="1418" w:type="dxa"/>
            <w:tcBorders>
              <w:top w:val="single" w:sz="4" w:space="0" w:color="auto"/>
              <w:bottom w:val="single" w:sz="4" w:space="0" w:color="auto"/>
            </w:tcBorders>
            <w:vAlign w:val="center"/>
          </w:tcPr>
          <w:p w14:paraId="610C5EE2" w14:textId="77777777" w:rsidR="005B17E0" w:rsidRPr="00F87498" w:rsidRDefault="005B17E0" w:rsidP="005B17E0">
            <w:pPr>
              <w:spacing w:line="200" w:lineRule="exact"/>
              <w:jc w:val="right"/>
              <w:rPr>
                <w:rStyle w:val="FontStyle260"/>
                <w:rFonts w:asciiTheme="minorHAnsi" w:hAnsiTheme="minorHAnsi" w:cstheme="minorHAnsi"/>
                <w:sz w:val="22"/>
                <w:szCs w:val="22"/>
                <w:lang w:val="en-GB"/>
              </w:rPr>
            </w:pPr>
            <w:r w:rsidRPr="00F87498">
              <w:rPr>
                <w:rStyle w:val="FontStyle260"/>
                <w:rFonts w:asciiTheme="minorHAnsi" w:hAnsiTheme="minorHAnsi" w:cstheme="minorHAnsi"/>
                <w:sz w:val="22"/>
                <w:szCs w:val="22"/>
                <w:lang w:val="en-GB"/>
              </w:rPr>
              <w:t xml:space="preserve">Dec 31, </w:t>
            </w:r>
          </w:p>
          <w:p w14:paraId="123F5CF6" w14:textId="32A0E2AA" w:rsidR="005B17E0" w:rsidRPr="00F87498" w:rsidRDefault="005B17E0" w:rsidP="005B17E0">
            <w:pPr>
              <w:spacing w:line="200" w:lineRule="exact"/>
              <w:jc w:val="right"/>
              <w:rPr>
                <w:sz w:val="22"/>
                <w:szCs w:val="22"/>
                <w:lang w:val="en-GB"/>
              </w:rPr>
            </w:pPr>
            <w:r w:rsidRPr="00F87498">
              <w:rPr>
                <w:rStyle w:val="FontStyle260"/>
                <w:rFonts w:asciiTheme="minorHAnsi" w:hAnsiTheme="minorHAnsi" w:cstheme="minorHAnsi"/>
                <w:sz w:val="22"/>
                <w:szCs w:val="22"/>
                <w:lang w:val="en-GB"/>
              </w:rPr>
              <w:t>2019</w:t>
            </w:r>
          </w:p>
        </w:tc>
        <w:tc>
          <w:tcPr>
            <w:tcW w:w="1559" w:type="dxa"/>
            <w:tcBorders>
              <w:top w:val="single" w:sz="4" w:space="0" w:color="auto"/>
              <w:bottom w:val="single" w:sz="4" w:space="0" w:color="auto"/>
            </w:tcBorders>
            <w:vAlign w:val="center"/>
          </w:tcPr>
          <w:p w14:paraId="4920CB35" w14:textId="77777777" w:rsidR="005B17E0" w:rsidRPr="00F87498" w:rsidRDefault="005B17E0" w:rsidP="005B17E0">
            <w:pPr>
              <w:spacing w:line="200" w:lineRule="exact"/>
              <w:jc w:val="right"/>
              <w:rPr>
                <w:rStyle w:val="FontStyle260"/>
                <w:rFonts w:asciiTheme="minorHAnsi" w:hAnsiTheme="minorHAnsi" w:cstheme="minorHAnsi"/>
                <w:sz w:val="22"/>
                <w:szCs w:val="22"/>
                <w:lang w:val="en-GB"/>
              </w:rPr>
            </w:pPr>
            <w:r w:rsidRPr="00F87498">
              <w:rPr>
                <w:rStyle w:val="FontStyle260"/>
                <w:rFonts w:asciiTheme="minorHAnsi" w:hAnsiTheme="minorHAnsi" w:cstheme="minorHAnsi"/>
                <w:sz w:val="22"/>
                <w:szCs w:val="22"/>
                <w:lang w:val="en-GB"/>
              </w:rPr>
              <w:t xml:space="preserve">Dec 31, </w:t>
            </w:r>
          </w:p>
          <w:p w14:paraId="23DDF667" w14:textId="0A209616" w:rsidR="005B17E0" w:rsidRPr="00F87498" w:rsidRDefault="005B17E0" w:rsidP="005B17E0">
            <w:pPr>
              <w:spacing w:line="200" w:lineRule="exact"/>
              <w:jc w:val="right"/>
              <w:rPr>
                <w:sz w:val="22"/>
                <w:szCs w:val="22"/>
                <w:lang w:val="en-GB"/>
              </w:rPr>
            </w:pPr>
            <w:r w:rsidRPr="00F87498">
              <w:rPr>
                <w:rStyle w:val="FontStyle260"/>
                <w:rFonts w:asciiTheme="minorHAnsi" w:hAnsiTheme="minorHAnsi" w:cstheme="minorHAnsi"/>
                <w:sz w:val="22"/>
                <w:szCs w:val="22"/>
                <w:lang w:val="en-GB"/>
              </w:rPr>
              <w:t>2018</w:t>
            </w:r>
          </w:p>
        </w:tc>
      </w:tr>
      <w:tr w:rsidR="003F1101" w:rsidRPr="00F87498" w14:paraId="7AE8ECA6" w14:textId="77777777" w:rsidTr="00B8611D">
        <w:trPr>
          <w:trHeight w:hRule="exact" w:val="284"/>
        </w:trPr>
        <w:tc>
          <w:tcPr>
            <w:tcW w:w="6379" w:type="dxa"/>
            <w:tcBorders>
              <w:top w:val="single" w:sz="4" w:space="0" w:color="auto"/>
            </w:tcBorders>
          </w:tcPr>
          <w:p w14:paraId="29E2B587" w14:textId="0C138CCD" w:rsidR="003F1101" w:rsidRPr="00F87498" w:rsidRDefault="005B17E0" w:rsidP="006D44D6">
            <w:pPr>
              <w:jc w:val="both"/>
              <w:rPr>
                <w:b/>
                <w:sz w:val="22"/>
                <w:szCs w:val="22"/>
                <w:lang w:val="en-GB"/>
              </w:rPr>
            </w:pPr>
            <w:r w:rsidRPr="00F87498">
              <w:rPr>
                <w:b/>
                <w:sz w:val="22"/>
                <w:szCs w:val="22"/>
                <w:lang w:val="en-GB"/>
              </w:rPr>
              <w:t xml:space="preserve">Gross carrying amount at the beginning of the period </w:t>
            </w:r>
          </w:p>
        </w:tc>
        <w:tc>
          <w:tcPr>
            <w:tcW w:w="1418" w:type="dxa"/>
            <w:tcBorders>
              <w:top w:val="single" w:sz="4" w:space="0" w:color="auto"/>
            </w:tcBorders>
          </w:tcPr>
          <w:p w14:paraId="795AC326" w14:textId="52240C1C" w:rsidR="003F1101" w:rsidRPr="00F87498" w:rsidRDefault="003F1101" w:rsidP="006D44D6">
            <w:pPr>
              <w:jc w:val="right"/>
              <w:rPr>
                <w:b/>
                <w:sz w:val="22"/>
                <w:szCs w:val="22"/>
                <w:lang w:val="en-GB"/>
              </w:rPr>
            </w:pPr>
            <w:r w:rsidRPr="00F87498">
              <w:rPr>
                <w:b/>
                <w:sz w:val="22"/>
                <w:szCs w:val="22"/>
                <w:lang w:val="en-GB"/>
              </w:rPr>
              <w:t>169</w:t>
            </w:r>
            <w:r w:rsidR="005B17E0" w:rsidRPr="00F87498">
              <w:rPr>
                <w:b/>
                <w:sz w:val="22"/>
                <w:szCs w:val="22"/>
                <w:lang w:val="en-GB"/>
              </w:rPr>
              <w:t>,</w:t>
            </w:r>
            <w:r w:rsidRPr="00F87498">
              <w:rPr>
                <w:b/>
                <w:sz w:val="22"/>
                <w:szCs w:val="22"/>
                <w:lang w:val="en-GB"/>
              </w:rPr>
              <w:t>043</w:t>
            </w:r>
          </w:p>
        </w:tc>
        <w:tc>
          <w:tcPr>
            <w:tcW w:w="1559" w:type="dxa"/>
            <w:tcBorders>
              <w:top w:val="single" w:sz="4" w:space="0" w:color="auto"/>
            </w:tcBorders>
          </w:tcPr>
          <w:p w14:paraId="29FD711B" w14:textId="565CFD14" w:rsidR="003F1101" w:rsidRPr="00F87498" w:rsidRDefault="003F1101" w:rsidP="006D44D6">
            <w:pPr>
              <w:jc w:val="right"/>
              <w:rPr>
                <w:b/>
                <w:sz w:val="22"/>
                <w:szCs w:val="22"/>
                <w:lang w:val="en-GB"/>
              </w:rPr>
            </w:pPr>
            <w:r w:rsidRPr="00F87498">
              <w:rPr>
                <w:b/>
                <w:sz w:val="22"/>
                <w:szCs w:val="22"/>
                <w:lang w:val="en-GB"/>
              </w:rPr>
              <w:t>149</w:t>
            </w:r>
            <w:r w:rsidR="005B17E0" w:rsidRPr="00F87498">
              <w:rPr>
                <w:b/>
                <w:sz w:val="22"/>
                <w:szCs w:val="22"/>
                <w:lang w:val="en-GB"/>
              </w:rPr>
              <w:t>,</w:t>
            </w:r>
            <w:r w:rsidRPr="00F87498">
              <w:rPr>
                <w:b/>
                <w:sz w:val="22"/>
                <w:szCs w:val="22"/>
                <w:lang w:val="en-GB"/>
              </w:rPr>
              <w:t>720</w:t>
            </w:r>
          </w:p>
        </w:tc>
      </w:tr>
      <w:tr w:rsidR="003F1101" w:rsidRPr="00F87498" w14:paraId="32AE38A7" w14:textId="77777777" w:rsidTr="00B8611D">
        <w:trPr>
          <w:trHeight w:hRule="exact" w:val="284"/>
        </w:trPr>
        <w:tc>
          <w:tcPr>
            <w:tcW w:w="6379" w:type="dxa"/>
          </w:tcPr>
          <w:p w14:paraId="23B8881C" w14:textId="77B8F925" w:rsidR="003F1101" w:rsidRPr="00F87498" w:rsidRDefault="005B17E0" w:rsidP="00AD36A0">
            <w:pPr>
              <w:rPr>
                <w:sz w:val="22"/>
                <w:szCs w:val="22"/>
                <w:lang w:val="en-GB"/>
              </w:rPr>
            </w:pPr>
            <w:r w:rsidRPr="00F87498">
              <w:rPr>
                <w:sz w:val="22"/>
                <w:szCs w:val="22"/>
                <w:lang w:val="en-GB"/>
              </w:rPr>
              <w:t>Acquired / initiated financial assets</w:t>
            </w:r>
          </w:p>
        </w:tc>
        <w:tc>
          <w:tcPr>
            <w:tcW w:w="1418" w:type="dxa"/>
          </w:tcPr>
          <w:p w14:paraId="794A585C" w14:textId="51DFEC5E" w:rsidR="003F1101" w:rsidRPr="00F87498" w:rsidRDefault="003F1101" w:rsidP="006D44D6">
            <w:pPr>
              <w:jc w:val="right"/>
              <w:rPr>
                <w:sz w:val="22"/>
                <w:szCs w:val="22"/>
                <w:lang w:val="en-GB"/>
              </w:rPr>
            </w:pPr>
            <w:r w:rsidRPr="00F87498">
              <w:rPr>
                <w:sz w:val="22"/>
                <w:szCs w:val="22"/>
                <w:lang w:val="en-GB"/>
              </w:rPr>
              <w:t>1</w:t>
            </w:r>
            <w:r w:rsidR="005B17E0" w:rsidRPr="00F87498">
              <w:rPr>
                <w:sz w:val="22"/>
                <w:szCs w:val="22"/>
                <w:lang w:val="en-GB"/>
              </w:rPr>
              <w:t>,</w:t>
            </w:r>
            <w:r w:rsidRPr="00F87498">
              <w:rPr>
                <w:sz w:val="22"/>
                <w:szCs w:val="22"/>
                <w:lang w:val="en-GB"/>
              </w:rPr>
              <w:t>587</w:t>
            </w:r>
            <w:r w:rsidR="005B17E0" w:rsidRPr="00F87498">
              <w:rPr>
                <w:sz w:val="22"/>
                <w:szCs w:val="22"/>
                <w:lang w:val="en-GB"/>
              </w:rPr>
              <w:t>,</w:t>
            </w:r>
            <w:r w:rsidRPr="00F87498">
              <w:rPr>
                <w:sz w:val="22"/>
                <w:szCs w:val="22"/>
                <w:lang w:val="en-GB"/>
              </w:rPr>
              <w:t>168</w:t>
            </w:r>
          </w:p>
        </w:tc>
        <w:tc>
          <w:tcPr>
            <w:tcW w:w="1559" w:type="dxa"/>
          </w:tcPr>
          <w:p w14:paraId="342CB87C" w14:textId="30E89944" w:rsidR="003F1101" w:rsidRPr="00F87498" w:rsidRDefault="003F1101" w:rsidP="006D44D6">
            <w:pPr>
              <w:jc w:val="right"/>
              <w:rPr>
                <w:sz w:val="22"/>
                <w:szCs w:val="22"/>
                <w:lang w:val="en-GB"/>
              </w:rPr>
            </w:pPr>
            <w:r w:rsidRPr="00F87498">
              <w:rPr>
                <w:sz w:val="22"/>
                <w:szCs w:val="22"/>
                <w:lang w:val="en-GB"/>
              </w:rPr>
              <w:t>2</w:t>
            </w:r>
            <w:r w:rsidR="005B17E0" w:rsidRPr="00F87498">
              <w:rPr>
                <w:sz w:val="22"/>
                <w:szCs w:val="22"/>
                <w:lang w:val="en-GB"/>
              </w:rPr>
              <w:t>,</w:t>
            </w:r>
            <w:r w:rsidRPr="00F87498">
              <w:rPr>
                <w:sz w:val="22"/>
                <w:szCs w:val="22"/>
                <w:lang w:val="en-GB"/>
              </w:rPr>
              <w:t>310</w:t>
            </w:r>
            <w:r w:rsidR="005B17E0" w:rsidRPr="00F87498">
              <w:rPr>
                <w:sz w:val="22"/>
                <w:szCs w:val="22"/>
                <w:lang w:val="en-GB"/>
              </w:rPr>
              <w:t>,</w:t>
            </w:r>
            <w:r w:rsidRPr="00F87498">
              <w:rPr>
                <w:sz w:val="22"/>
                <w:szCs w:val="22"/>
                <w:lang w:val="en-GB"/>
              </w:rPr>
              <w:t>991</w:t>
            </w:r>
          </w:p>
        </w:tc>
      </w:tr>
      <w:tr w:rsidR="003F1101" w:rsidRPr="00F87498" w14:paraId="5A26A0EF" w14:textId="77777777" w:rsidTr="00B8611D">
        <w:trPr>
          <w:trHeight w:hRule="exact" w:val="284"/>
        </w:trPr>
        <w:tc>
          <w:tcPr>
            <w:tcW w:w="6379" w:type="dxa"/>
          </w:tcPr>
          <w:p w14:paraId="451A34E1" w14:textId="72DA0E02" w:rsidR="003F1101" w:rsidRPr="00F87498" w:rsidRDefault="005B17E0" w:rsidP="00AD36A0">
            <w:pPr>
              <w:rPr>
                <w:sz w:val="22"/>
                <w:szCs w:val="22"/>
                <w:lang w:val="en-GB"/>
              </w:rPr>
            </w:pPr>
            <w:r w:rsidRPr="00F87498">
              <w:rPr>
                <w:sz w:val="22"/>
                <w:szCs w:val="22"/>
                <w:lang w:val="en-GB"/>
              </w:rPr>
              <w:t xml:space="preserve">Derecognised or </w:t>
            </w:r>
            <w:r w:rsidR="00EB3EEF" w:rsidRPr="00F87498">
              <w:rPr>
                <w:sz w:val="22"/>
                <w:szCs w:val="22"/>
                <w:lang w:val="en-GB"/>
              </w:rPr>
              <w:t>redeemed</w:t>
            </w:r>
            <w:r w:rsidRPr="00F87498">
              <w:rPr>
                <w:sz w:val="22"/>
                <w:szCs w:val="22"/>
                <w:lang w:val="en-GB"/>
              </w:rPr>
              <w:t xml:space="preserve"> </w:t>
            </w:r>
            <w:r w:rsidR="00EB3EEF" w:rsidRPr="00F87498">
              <w:rPr>
                <w:sz w:val="22"/>
                <w:szCs w:val="22"/>
                <w:lang w:val="en-GB"/>
              </w:rPr>
              <w:t>f</w:t>
            </w:r>
            <w:r w:rsidRPr="00F87498">
              <w:rPr>
                <w:sz w:val="22"/>
                <w:szCs w:val="22"/>
                <w:lang w:val="en-GB"/>
              </w:rPr>
              <w:t xml:space="preserve">inancial assets </w:t>
            </w:r>
          </w:p>
        </w:tc>
        <w:tc>
          <w:tcPr>
            <w:tcW w:w="1418" w:type="dxa"/>
          </w:tcPr>
          <w:p w14:paraId="196B6F83" w14:textId="7FA4EE94" w:rsidR="003F1101" w:rsidRPr="00F87498" w:rsidRDefault="003F1101" w:rsidP="00DE2107">
            <w:pPr>
              <w:jc w:val="right"/>
              <w:rPr>
                <w:sz w:val="22"/>
                <w:szCs w:val="22"/>
                <w:lang w:val="en-GB"/>
              </w:rPr>
            </w:pPr>
            <w:r w:rsidRPr="00F87498">
              <w:rPr>
                <w:sz w:val="22"/>
                <w:szCs w:val="22"/>
                <w:lang w:val="en-GB"/>
              </w:rPr>
              <w:t>(1</w:t>
            </w:r>
            <w:r w:rsidR="005B17E0" w:rsidRPr="00F87498">
              <w:rPr>
                <w:sz w:val="22"/>
                <w:szCs w:val="22"/>
                <w:lang w:val="en-GB"/>
              </w:rPr>
              <w:t>,</w:t>
            </w:r>
            <w:r w:rsidRPr="00F87498">
              <w:rPr>
                <w:sz w:val="22"/>
                <w:szCs w:val="22"/>
                <w:lang w:val="en-GB"/>
              </w:rPr>
              <w:t>591</w:t>
            </w:r>
            <w:r w:rsidR="005B17E0" w:rsidRPr="00F87498">
              <w:rPr>
                <w:sz w:val="22"/>
                <w:szCs w:val="22"/>
                <w:lang w:val="en-GB"/>
              </w:rPr>
              <w:t>,</w:t>
            </w:r>
            <w:r w:rsidRPr="00F87498">
              <w:rPr>
                <w:sz w:val="22"/>
                <w:szCs w:val="22"/>
                <w:lang w:val="en-GB"/>
              </w:rPr>
              <w:t>175)</w:t>
            </w:r>
          </w:p>
        </w:tc>
        <w:tc>
          <w:tcPr>
            <w:tcW w:w="1559" w:type="dxa"/>
          </w:tcPr>
          <w:p w14:paraId="49A1AAEA" w14:textId="7CBB66B6" w:rsidR="003F1101" w:rsidRPr="00F87498" w:rsidRDefault="003F1101" w:rsidP="006D44D6">
            <w:pPr>
              <w:jc w:val="right"/>
              <w:rPr>
                <w:sz w:val="22"/>
                <w:szCs w:val="22"/>
                <w:lang w:val="en-GB"/>
              </w:rPr>
            </w:pPr>
            <w:r w:rsidRPr="00F87498">
              <w:rPr>
                <w:sz w:val="22"/>
                <w:szCs w:val="22"/>
                <w:lang w:val="en-GB"/>
              </w:rPr>
              <w:t>(2</w:t>
            </w:r>
            <w:r w:rsidR="005B17E0" w:rsidRPr="00F87498">
              <w:rPr>
                <w:sz w:val="22"/>
                <w:szCs w:val="22"/>
                <w:lang w:val="en-GB"/>
              </w:rPr>
              <w:t>,</w:t>
            </w:r>
            <w:r w:rsidRPr="00F87498">
              <w:rPr>
                <w:sz w:val="22"/>
                <w:szCs w:val="22"/>
                <w:lang w:val="en-GB"/>
              </w:rPr>
              <w:t>295</w:t>
            </w:r>
            <w:r w:rsidR="005B17E0" w:rsidRPr="00F87498">
              <w:rPr>
                <w:sz w:val="22"/>
                <w:szCs w:val="22"/>
                <w:lang w:val="en-GB"/>
              </w:rPr>
              <w:t>,</w:t>
            </w:r>
            <w:r w:rsidRPr="00F87498">
              <w:rPr>
                <w:sz w:val="22"/>
                <w:szCs w:val="22"/>
                <w:lang w:val="en-GB"/>
              </w:rPr>
              <w:t>499)</w:t>
            </w:r>
          </w:p>
        </w:tc>
      </w:tr>
      <w:tr w:rsidR="003F1101" w:rsidRPr="00F87498" w14:paraId="5713C7C6" w14:textId="77777777" w:rsidTr="00B8611D">
        <w:trPr>
          <w:trHeight w:hRule="exact" w:val="284"/>
        </w:trPr>
        <w:tc>
          <w:tcPr>
            <w:tcW w:w="6379" w:type="dxa"/>
          </w:tcPr>
          <w:p w14:paraId="60F9B3A3" w14:textId="591D315A" w:rsidR="003F1101" w:rsidRPr="00F87498" w:rsidRDefault="005B17E0" w:rsidP="00AD36A0">
            <w:pPr>
              <w:rPr>
                <w:sz w:val="22"/>
                <w:szCs w:val="22"/>
                <w:lang w:val="en-GB"/>
              </w:rPr>
            </w:pPr>
            <w:r w:rsidRPr="00F87498">
              <w:rPr>
                <w:sz w:val="22"/>
                <w:szCs w:val="22"/>
                <w:lang w:val="en-GB"/>
              </w:rPr>
              <w:t xml:space="preserve">Exchange rates differences </w:t>
            </w:r>
          </w:p>
        </w:tc>
        <w:tc>
          <w:tcPr>
            <w:tcW w:w="1418" w:type="dxa"/>
          </w:tcPr>
          <w:p w14:paraId="666D5399" w14:textId="77777777" w:rsidR="003F1101" w:rsidRPr="00F87498" w:rsidRDefault="003F1101" w:rsidP="006D44D6">
            <w:pPr>
              <w:jc w:val="right"/>
              <w:rPr>
                <w:sz w:val="22"/>
                <w:szCs w:val="22"/>
                <w:lang w:val="en-GB"/>
              </w:rPr>
            </w:pPr>
            <w:r w:rsidRPr="00F87498">
              <w:rPr>
                <w:sz w:val="22"/>
                <w:szCs w:val="22"/>
                <w:lang w:val="en-GB"/>
              </w:rPr>
              <w:t>(539)</w:t>
            </w:r>
          </w:p>
        </w:tc>
        <w:tc>
          <w:tcPr>
            <w:tcW w:w="1559" w:type="dxa"/>
          </w:tcPr>
          <w:p w14:paraId="0B2CF731" w14:textId="77777777" w:rsidR="003F1101" w:rsidRPr="00F87498" w:rsidRDefault="003F1101" w:rsidP="006D44D6">
            <w:pPr>
              <w:jc w:val="right"/>
              <w:rPr>
                <w:sz w:val="22"/>
                <w:szCs w:val="22"/>
                <w:lang w:val="en-GB"/>
              </w:rPr>
            </w:pPr>
            <w:r w:rsidRPr="00F87498">
              <w:rPr>
                <w:sz w:val="22"/>
                <w:szCs w:val="22"/>
                <w:lang w:val="en-GB"/>
              </w:rPr>
              <w:t>-</w:t>
            </w:r>
          </w:p>
        </w:tc>
      </w:tr>
      <w:tr w:rsidR="003F1101" w:rsidRPr="00F87498" w14:paraId="7385E2F0" w14:textId="77777777" w:rsidTr="00B8611D">
        <w:trPr>
          <w:trHeight w:hRule="exact" w:val="284"/>
        </w:trPr>
        <w:tc>
          <w:tcPr>
            <w:tcW w:w="6379" w:type="dxa"/>
            <w:tcBorders>
              <w:bottom w:val="single" w:sz="4" w:space="0" w:color="auto"/>
            </w:tcBorders>
          </w:tcPr>
          <w:p w14:paraId="3D36EB6F" w14:textId="38798AC9" w:rsidR="003F1101" w:rsidRPr="00F87498" w:rsidRDefault="005B17E0" w:rsidP="00AD36A0">
            <w:pPr>
              <w:rPr>
                <w:sz w:val="22"/>
                <w:szCs w:val="22"/>
                <w:lang w:val="en-GB"/>
              </w:rPr>
            </w:pPr>
            <w:r w:rsidRPr="00F87498">
              <w:rPr>
                <w:sz w:val="22"/>
                <w:szCs w:val="22"/>
                <w:lang w:val="en-GB"/>
              </w:rPr>
              <w:t>Other changes</w:t>
            </w:r>
          </w:p>
        </w:tc>
        <w:tc>
          <w:tcPr>
            <w:tcW w:w="1418" w:type="dxa"/>
            <w:tcBorders>
              <w:bottom w:val="single" w:sz="4" w:space="0" w:color="auto"/>
            </w:tcBorders>
          </w:tcPr>
          <w:p w14:paraId="7EF2D70A" w14:textId="3FCA9C99" w:rsidR="003F1101" w:rsidRPr="00F87498" w:rsidRDefault="003F1101" w:rsidP="00FE0192">
            <w:pPr>
              <w:jc w:val="right"/>
              <w:rPr>
                <w:sz w:val="22"/>
                <w:szCs w:val="22"/>
                <w:lang w:val="en-GB"/>
              </w:rPr>
            </w:pPr>
            <w:r w:rsidRPr="00F87498">
              <w:rPr>
                <w:sz w:val="22"/>
                <w:szCs w:val="22"/>
                <w:lang w:val="en-GB"/>
              </w:rPr>
              <w:t>6</w:t>
            </w:r>
            <w:r w:rsidR="005B17E0" w:rsidRPr="00F87498">
              <w:rPr>
                <w:sz w:val="22"/>
                <w:szCs w:val="22"/>
                <w:lang w:val="en-GB"/>
              </w:rPr>
              <w:t>,</w:t>
            </w:r>
            <w:r w:rsidRPr="00F87498">
              <w:rPr>
                <w:sz w:val="22"/>
                <w:szCs w:val="22"/>
                <w:lang w:val="en-GB"/>
              </w:rPr>
              <w:t>239</w:t>
            </w:r>
          </w:p>
        </w:tc>
        <w:tc>
          <w:tcPr>
            <w:tcW w:w="1559" w:type="dxa"/>
            <w:tcBorders>
              <w:bottom w:val="single" w:sz="4" w:space="0" w:color="auto"/>
            </w:tcBorders>
          </w:tcPr>
          <w:p w14:paraId="4530930B" w14:textId="578114AC" w:rsidR="003F1101" w:rsidRPr="00F87498" w:rsidRDefault="003F1101" w:rsidP="00FE0192">
            <w:pPr>
              <w:jc w:val="right"/>
              <w:rPr>
                <w:sz w:val="22"/>
                <w:szCs w:val="22"/>
                <w:lang w:val="en-GB"/>
              </w:rPr>
            </w:pPr>
            <w:r w:rsidRPr="00F87498">
              <w:rPr>
                <w:sz w:val="22"/>
                <w:szCs w:val="22"/>
                <w:lang w:val="en-GB"/>
              </w:rPr>
              <w:t>3</w:t>
            </w:r>
            <w:r w:rsidR="005B17E0" w:rsidRPr="00F87498">
              <w:rPr>
                <w:sz w:val="22"/>
                <w:szCs w:val="22"/>
                <w:lang w:val="en-GB"/>
              </w:rPr>
              <w:t>,</w:t>
            </w:r>
            <w:r w:rsidRPr="00F87498">
              <w:rPr>
                <w:sz w:val="22"/>
                <w:szCs w:val="22"/>
                <w:lang w:val="en-GB"/>
              </w:rPr>
              <w:t>831</w:t>
            </w:r>
          </w:p>
        </w:tc>
      </w:tr>
      <w:tr w:rsidR="003F1101" w:rsidRPr="00F87498" w14:paraId="21654449" w14:textId="77777777" w:rsidTr="00B8611D">
        <w:trPr>
          <w:trHeight w:hRule="exact" w:val="284"/>
        </w:trPr>
        <w:tc>
          <w:tcPr>
            <w:tcW w:w="6379" w:type="dxa"/>
            <w:tcBorders>
              <w:top w:val="single" w:sz="4" w:space="0" w:color="auto"/>
              <w:bottom w:val="single" w:sz="4" w:space="0" w:color="auto"/>
            </w:tcBorders>
          </w:tcPr>
          <w:p w14:paraId="66BF46BB" w14:textId="66205C22" w:rsidR="003F1101" w:rsidRPr="00F87498" w:rsidRDefault="005B17E0" w:rsidP="00FE0192">
            <w:pPr>
              <w:jc w:val="both"/>
              <w:rPr>
                <w:b/>
                <w:spacing w:val="-6"/>
                <w:sz w:val="22"/>
                <w:szCs w:val="22"/>
                <w:lang w:val="en-GB"/>
              </w:rPr>
            </w:pPr>
            <w:r w:rsidRPr="00F87498">
              <w:rPr>
                <w:b/>
                <w:sz w:val="22"/>
                <w:szCs w:val="22"/>
                <w:lang w:val="en-GB"/>
              </w:rPr>
              <w:t>Gross carrying amount at the end of the period</w:t>
            </w:r>
          </w:p>
        </w:tc>
        <w:tc>
          <w:tcPr>
            <w:tcW w:w="1418" w:type="dxa"/>
            <w:tcBorders>
              <w:top w:val="single" w:sz="4" w:space="0" w:color="auto"/>
              <w:bottom w:val="single" w:sz="4" w:space="0" w:color="auto"/>
            </w:tcBorders>
          </w:tcPr>
          <w:p w14:paraId="5309630D" w14:textId="54265C15" w:rsidR="003F1101" w:rsidRPr="00F87498" w:rsidRDefault="003F1101" w:rsidP="00FE0192">
            <w:pPr>
              <w:jc w:val="right"/>
              <w:rPr>
                <w:b/>
                <w:sz w:val="22"/>
                <w:szCs w:val="22"/>
                <w:lang w:val="en-GB"/>
              </w:rPr>
            </w:pPr>
            <w:r w:rsidRPr="00F87498">
              <w:rPr>
                <w:b/>
                <w:color w:val="000000"/>
                <w:sz w:val="22"/>
                <w:szCs w:val="22"/>
                <w:lang w:val="en-GB"/>
              </w:rPr>
              <w:t>170</w:t>
            </w:r>
            <w:r w:rsidR="005B17E0" w:rsidRPr="00F87498">
              <w:rPr>
                <w:b/>
                <w:color w:val="000000"/>
                <w:sz w:val="22"/>
                <w:szCs w:val="22"/>
                <w:lang w:val="en-GB"/>
              </w:rPr>
              <w:t>,</w:t>
            </w:r>
            <w:r w:rsidRPr="00F87498">
              <w:rPr>
                <w:b/>
                <w:color w:val="000000"/>
                <w:sz w:val="22"/>
                <w:szCs w:val="22"/>
                <w:lang w:val="en-GB"/>
              </w:rPr>
              <w:t>736</w:t>
            </w:r>
          </w:p>
        </w:tc>
        <w:tc>
          <w:tcPr>
            <w:tcW w:w="1559" w:type="dxa"/>
            <w:tcBorders>
              <w:top w:val="single" w:sz="4" w:space="0" w:color="auto"/>
              <w:bottom w:val="single" w:sz="4" w:space="0" w:color="auto"/>
            </w:tcBorders>
          </w:tcPr>
          <w:p w14:paraId="2A29D1E0" w14:textId="20D5AC21" w:rsidR="003F1101" w:rsidRPr="00F87498" w:rsidRDefault="003F1101" w:rsidP="00FE0192">
            <w:pPr>
              <w:jc w:val="right"/>
              <w:rPr>
                <w:b/>
                <w:sz w:val="22"/>
                <w:szCs w:val="22"/>
                <w:lang w:val="en-GB"/>
              </w:rPr>
            </w:pPr>
            <w:r w:rsidRPr="00F87498">
              <w:rPr>
                <w:b/>
                <w:color w:val="000000"/>
                <w:sz w:val="22"/>
                <w:szCs w:val="22"/>
                <w:lang w:val="en-GB"/>
              </w:rPr>
              <w:t>169</w:t>
            </w:r>
            <w:r w:rsidR="005B17E0" w:rsidRPr="00F87498">
              <w:rPr>
                <w:b/>
                <w:color w:val="000000"/>
                <w:sz w:val="22"/>
                <w:szCs w:val="22"/>
                <w:lang w:val="en-GB"/>
              </w:rPr>
              <w:t>,</w:t>
            </w:r>
            <w:r w:rsidRPr="00F87498">
              <w:rPr>
                <w:b/>
                <w:color w:val="000000"/>
                <w:sz w:val="22"/>
                <w:szCs w:val="22"/>
                <w:lang w:val="en-GB"/>
              </w:rPr>
              <w:t>043</w:t>
            </w:r>
          </w:p>
        </w:tc>
      </w:tr>
    </w:tbl>
    <w:p w14:paraId="44D2D4C6" w14:textId="77777777" w:rsidR="00E05B6A" w:rsidRPr="00F87498" w:rsidRDefault="00E05B6A" w:rsidP="003E4AB5">
      <w:pPr>
        <w:jc w:val="both"/>
        <w:rPr>
          <w:sz w:val="22"/>
          <w:szCs w:val="22"/>
          <w:lang w:val="en-GB"/>
        </w:rPr>
      </w:pPr>
    </w:p>
    <w:p w14:paraId="563E12C1" w14:textId="1A49E1BF" w:rsidR="00EB3EEF" w:rsidRPr="00F87498" w:rsidRDefault="00EB3EEF" w:rsidP="001565B3">
      <w:pPr>
        <w:jc w:val="both"/>
        <w:rPr>
          <w:sz w:val="22"/>
          <w:szCs w:val="22"/>
          <w:lang w:val="en-GB"/>
        </w:rPr>
      </w:pPr>
      <w:r w:rsidRPr="00F87498">
        <w:rPr>
          <w:sz w:val="22"/>
          <w:szCs w:val="22"/>
          <w:lang w:val="en-GB"/>
        </w:rPr>
        <w:lastRenderedPageBreak/>
        <w:t xml:space="preserve">The amounts of financial assets </w:t>
      </w:r>
      <w:r w:rsidR="00BE60AE">
        <w:rPr>
          <w:sz w:val="22"/>
          <w:szCs w:val="22"/>
          <w:lang w:val="en-GB"/>
        </w:rPr>
        <w:t>redemption</w:t>
      </w:r>
      <w:r w:rsidRPr="00F87498">
        <w:rPr>
          <w:sz w:val="22"/>
          <w:szCs w:val="22"/>
          <w:lang w:val="en-GB"/>
        </w:rPr>
        <w:t xml:space="preserve"> in this table do not correspond to the </w:t>
      </w:r>
      <w:r w:rsidR="00BE60AE">
        <w:rPr>
          <w:sz w:val="22"/>
          <w:szCs w:val="22"/>
          <w:lang w:val="en-GB"/>
        </w:rPr>
        <w:t>redemption</w:t>
      </w:r>
      <w:r w:rsidRPr="00F87498">
        <w:rPr>
          <w:sz w:val="22"/>
          <w:szCs w:val="22"/>
          <w:lang w:val="en-GB"/>
        </w:rPr>
        <w:t xml:space="preserve"> amounts recorded in the Cash Flow Statement for </w:t>
      </w:r>
      <w:r w:rsidR="00664B6C" w:rsidRPr="00F87498">
        <w:rPr>
          <w:sz w:val="22"/>
          <w:szCs w:val="22"/>
          <w:lang w:val="en-GB"/>
        </w:rPr>
        <w:t>2019, because</w:t>
      </w:r>
      <w:r w:rsidRPr="00F87498">
        <w:rPr>
          <w:sz w:val="22"/>
          <w:szCs w:val="22"/>
          <w:lang w:val="en-GB"/>
        </w:rPr>
        <w:t xml:space="preserve"> a part of the </w:t>
      </w:r>
      <w:r w:rsidR="00BE60AE" w:rsidRPr="00F87498">
        <w:rPr>
          <w:sz w:val="22"/>
          <w:szCs w:val="22"/>
          <w:lang w:val="en-GB"/>
        </w:rPr>
        <w:t xml:space="preserve">redemption </w:t>
      </w:r>
      <w:r w:rsidRPr="00F87498">
        <w:rPr>
          <w:sz w:val="22"/>
          <w:szCs w:val="22"/>
          <w:lang w:val="en-GB"/>
        </w:rPr>
        <w:t>amount of discounted bonds is shown in the Statement of Cash Flows for 2019 as interest income received.</w:t>
      </w:r>
    </w:p>
    <w:p w14:paraId="2F666424" w14:textId="6CE147C3" w:rsidR="007F4C96" w:rsidRPr="00F87498" w:rsidRDefault="00EB3EEF" w:rsidP="006D159F">
      <w:pPr>
        <w:pStyle w:val="1"/>
        <w:rPr>
          <w:rFonts w:asciiTheme="minorHAnsi" w:hAnsiTheme="minorHAnsi" w:cstheme="minorHAnsi"/>
          <w:sz w:val="22"/>
          <w:szCs w:val="22"/>
          <w:lang w:val="en-GB"/>
        </w:rPr>
      </w:pPr>
      <w:bookmarkStart w:id="18" w:name="_Toc39675665"/>
      <w:r w:rsidRPr="00F87498">
        <w:rPr>
          <w:rFonts w:asciiTheme="minorHAnsi" w:hAnsiTheme="minorHAnsi" w:cstheme="minorHAnsi"/>
          <w:sz w:val="22"/>
          <w:szCs w:val="22"/>
          <w:lang w:val="en-GB"/>
        </w:rPr>
        <w:t>NOTE</w:t>
      </w:r>
      <w:r w:rsidR="007F4C96" w:rsidRPr="00F87498">
        <w:rPr>
          <w:rFonts w:asciiTheme="minorHAnsi" w:hAnsiTheme="minorHAnsi" w:cstheme="minorHAnsi"/>
          <w:sz w:val="22"/>
          <w:szCs w:val="22"/>
          <w:lang w:val="en-GB"/>
        </w:rPr>
        <w:t xml:space="preserve"> </w:t>
      </w:r>
      <w:r w:rsidR="00287007" w:rsidRPr="00F87498">
        <w:rPr>
          <w:rFonts w:asciiTheme="minorHAnsi" w:hAnsiTheme="minorHAnsi" w:cstheme="minorHAnsi"/>
          <w:sz w:val="22"/>
          <w:szCs w:val="22"/>
          <w:lang w:val="en-GB"/>
        </w:rPr>
        <w:t>8</w:t>
      </w:r>
      <w:r w:rsidR="007F4C96" w:rsidRPr="00F87498">
        <w:rPr>
          <w:rFonts w:asciiTheme="minorHAnsi" w:hAnsiTheme="minorHAnsi" w:cstheme="minorHAnsi"/>
          <w:sz w:val="22"/>
          <w:szCs w:val="22"/>
          <w:lang w:val="en-GB"/>
        </w:rPr>
        <w:t xml:space="preserve">. </w:t>
      </w:r>
      <w:r w:rsidRPr="00F87498">
        <w:rPr>
          <w:rFonts w:asciiTheme="minorHAnsi" w:hAnsiTheme="minorHAnsi" w:cstheme="minorHAnsi"/>
          <w:sz w:val="22"/>
          <w:szCs w:val="22"/>
          <w:lang w:val="en-GB"/>
        </w:rPr>
        <w:t>Investment property</w:t>
      </w:r>
      <w:bookmarkEnd w:id="18"/>
      <w:r w:rsidRPr="00F87498">
        <w:rPr>
          <w:rFonts w:asciiTheme="minorHAnsi" w:hAnsiTheme="minorHAnsi" w:cstheme="minorHAnsi"/>
          <w:sz w:val="22"/>
          <w:szCs w:val="22"/>
          <w:lang w:val="en-GB"/>
        </w:rPr>
        <w:t xml:space="preserve"> </w:t>
      </w:r>
    </w:p>
    <w:p w14:paraId="1166888F" w14:textId="77777777" w:rsidR="00E05B6A" w:rsidRPr="00F87498" w:rsidRDefault="00E05B6A" w:rsidP="003F1101">
      <w:pPr>
        <w:rPr>
          <w:b/>
          <w:sz w:val="8"/>
          <w:szCs w:val="8"/>
          <w:lang w:val="en-GB"/>
        </w:rPr>
      </w:pPr>
    </w:p>
    <w:tbl>
      <w:tblPr>
        <w:tblW w:w="9356" w:type="dxa"/>
        <w:tblInd w:w="108" w:type="dxa"/>
        <w:tblLook w:val="0000" w:firstRow="0" w:lastRow="0" w:firstColumn="0" w:lastColumn="0" w:noHBand="0" w:noVBand="0"/>
      </w:tblPr>
      <w:tblGrid>
        <w:gridCol w:w="4820"/>
        <w:gridCol w:w="1559"/>
        <w:gridCol w:w="1418"/>
        <w:gridCol w:w="1559"/>
      </w:tblGrid>
      <w:tr w:rsidR="003F1101" w:rsidRPr="00F87498" w14:paraId="452E39E8" w14:textId="77777777" w:rsidTr="00B8611D">
        <w:trPr>
          <w:trHeight w:hRule="exact" w:val="284"/>
        </w:trPr>
        <w:tc>
          <w:tcPr>
            <w:tcW w:w="4820" w:type="dxa"/>
            <w:tcBorders>
              <w:top w:val="single" w:sz="4" w:space="0" w:color="auto"/>
              <w:bottom w:val="single" w:sz="4" w:space="0" w:color="auto"/>
            </w:tcBorders>
            <w:shd w:val="clear" w:color="auto" w:fill="auto"/>
            <w:vAlign w:val="center"/>
          </w:tcPr>
          <w:p w14:paraId="49AFB55F" w14:textId="28C8C8A2" w:rsidR="003F1101" w:rsidRPr="00F87498" w:rsidRDefault="00BE60AE" w:rsidP="00B275EA">
            <w:pPr>
              <w:rPr>
                <w:color w:val="000000"/>
                <w:sz w:val="22"/>
                <w:szCs w:val="22"/>
                <w:lang w:val="en-GB"/>
              </w:rPr>
            </w:pPr>
            <w:r w:rsidRPr="00BE60AE">
              <w:rPr>
                <w:i/>
                <w:sz w:val="22"/>
                <w:szCs w:val="22"/>
                <w:lang w:val="en-GB"/>
              </w:rPr>
              <w:t>in UAH thousand</w:t>
            </w:r>
          </w:p>
        </w:tc>
        <w:tc>
          <w:tcPr>
            <w:tcW w:w="1559" w:type="dxa"/>
            <w:tcBorders>
              <w:top w:val="single" w:sz="4" w:space="0" w:color="auto"/>
              <w:bottom w:val="single" w:sz="4" w:space="0" w:color="auto"/>
            </w:tcBorders>
            <w:shd w:val="clear" w:color="auto" w:fill="auto"/>
            <w:vAlign w:val="center"/>
          </w:tcPr>
          <w:p w14:paraId="74CDE0CA" w14:textId="48BDA339" w:rsidR="003F1101" w:rsidRPr="00F87498" w:rsidRDefault="00EB3EEF" w:rsidP="00B275EA">
            <w:pPr>
              <w:jc w:val="right"/>
              <w:rPr>
                <w:b/>
                <w:color w:val="000000"/>
                <w:sz w:val="22"/>
                <w:szCs w:val="22"/>
                <w:lang w:val="en-GB"/>
              </w:rPr>
            </w:pPr>
            <w:r w:rsidRPr="00F87498">
              <w:rPr>
                <w:b/>
                <w:color w:val="000000"/>
                <w:sz w:val="22"/>
                <w:szCs w:val="22"/>
                <w:lang w:val="en-GB"/>
              </w:rPr>
              <w:t>Land</w:t>
            </w:r>
          </w:p>
        </w:tc>
        <w:tc>
          <w:tcPr>
            <w:tcW w:w="1418" w:type="dxa"/>
            <w:tcBorders>
              <w:top w:val="single" w:sz="4" w:space="0" w:color="auto"/>
              <w:bottom w:val="single" w:sz="4" w:space="0" w:color="auto"/>
            </w:tcBorders>
            <w:shd w:val="clear" w:color="auto" w:fill="auto"/>
            <w:vAlign w:val="center"/>
          </w:tcPr>
          <w:p w14:paraId="19359913" w14:textId="57589424" w:rsidR="003F1101" w:rsidRPr="00F87498" w:rsidRDefault="00EB3EEF" w:rsidP="00B275EA">
            <w:pPr>
              <w:jc w:val="right"/>
              <w:rPr>
                <w:b/>
                <w:color w:val="000000"/>
                <w:sz w:val="22"/>
                <w:szCs w:val="22"/>
                <w:lang w:val="en-GB"/>
              </w:rPr>
            </w:pPr>
            <w:r w:rsidRPr="00F87498">
              <w:rPr>
                <w:b/>
                <w:color w:val="000000"/>
                <w:sz w:val="22"/>
                <w:szCs w:val="22"/>
                <w:lang w:val="en-GB"/>
              </w:rPr>
              <w:t>Buildings</w:t>
            </w:r>
          </w:p>
        </w:tc>
        <w:tc>
          <w:tcPr>
            <w:tcW w:w="1559" w:type="dxa"/>
            <w:tcBorders>
              <w:top w:val="single" w:sz="4" w:space="0" w:color="auto"/>
              <w:bottom w:val="single" w:sz="4" w:space="0" w:color="auto"/>
            </w:tcBorders>
            <w:shd w:val="clear" w:color="auto" w:fill="auto"/>
            <w:vAlign w:val="center"/>
          </w:tcPr>
          <w:p w14:paraId="383E32C3" w14:textId="28754243" w:rsidR="003F1101" w:rsidRPr="00F87498" w:rsidRDefault="00EB3EEF" w:rsidP="00B275EA">
            <w:pPr>
              <w:jc w:val="right"/>
              <w:rPr>
                <w:b/>
                <w:color w:val="000000"/>
                <w:sz w:val="22"/>
                <w:szCs w:val="22"/>
                <w:lang w:val="en-GB"/>
              </w:rPr>
            </w:pPr>
            <w:r w:rsidRPr="00F87498">
              <w:rPr>
                <w:b/>
                <w:color w:val="000000"/>
                <w:sz w:val="22"/>
                <w:szCs w:val="22"/>
                <w:lang w:val="en-GB"/>
              </w:rPr>
              <w:t>Total</w:t>
            </w:r>
          </w:p>
        </w:tc>
      </w:tr>
      <w:tr w:rsidR="00B275EA" w:rsidRPr="00F87498" w14:paraId="32442567" w14:textId="77777777" w:rsidTr="00B8611D">
        <w:trPr>
          <w:trHeight w:hRule="exact" w:val="284"/>
        </w:trPr>
        <w:tc>
          <w:tcPr>
            <w:tcW w:w="4820" w:type="dxa"/>
            <w:tcBorders>
              <w:top w:val="single" w:sz="4" w:space="0" w:color="auto"/>
            </w:tcBorders>
            <w:shd w:val="clear" w:color="auto" w:fill="auto"/>
            <w:vAlign w:val="bottom"/>
          </w:tcPr>
          <w:p w14:paraId="0DE3FE51" w14:textId="6B133213" w:rsidR="00B275EA" w:rsidRPr="00F87498" w:rsidRDefault="00EB3EEF" w:rsidP="00B275EA">
            <w:pPr>
              <w:rPr>
                <w:color w:val="000000"/>
                <w:sz w:val="22"/>
                <w:szCs w:val="22"/>
                <w:lang w:val="en-GB"/>
              </w:rPr>
            </w:pPr>
            <w:r w:rsidRPr="00F87498">
              <w:rPr>
                <w:b/>
                <w:color w:val="000000"/>
                <w:sz w:val="22"/>
                <w:szCs w:val="22"/>
                <w:lang w:val="en-GB"/>
              </w:rPr>
              <w:t xml:space="preserve">Balance as of December 31, 2017 </w:t>
            </w:r>
          </w:p>
        </w:tc>
        <w:tc>
          <w:tcPr>
            <w:tcW w:w="1559" w:type="dxa"/>
            <w:tcBorders>
              <w:top w:val="single" w:sz="4" w:space="0" w:color="auto"/>
            </w:tcBorders>
            <w:shd w:val="clear" w:color="auto" w:fill="auto"/>
            <w:vAlign w:val="bottom"/>
          </w:tcPr>
          <w:p w14:paraId="7EA03506" w14:textId="3A07E1B9" w:rsidR="00B275EA" w:rsidRPr="00F87498" w:rsidRDefault="00B275EA" w:rsidP="00972CBF">
            <w:pPr>
              <w:jc w:val="right"/>
              <w:rPr>
                <w:b/>
                <w:color w:val="000000"/>
                <w:sz w:val="22"/>
                <w:szCs w:val="22"/>
                <w:lang w:val="en-GB"/>
              </w:rPr>
            </w:pPr>
            <w:r w:rsidRPr="00F87498">
              <w:rPr>
                <w:b/>
                <w:color w:val="000000"/>
                <w:sz w:val="22"/>
                <w:szCs w:val="22"/>
                <w:lang w:val="en-GB"/>
              </w:rPr>
              <w:t>24</w:t>
            </w:r>
            <w:r w:rsidR="00635CA4" w:rsidRPr="00F87498">
              <w:rPr>
                <w:b/>
                <w:color w:val="000000"/>
                <w:sz w:val="22"/>
                <w:szCs w:val="22"/>
                <w:lang w:val="en-GB"/>
              </w:rPr>
              <w:t>,</w:t>
            </w:r>
            <w:r w:rsidRPr="00F87498">
              <w:rPr>
                <w:b/>
                <w:color w:val="000000"/>
                <w:sz w:val="22"/>
                <w:szCs w:val="22"/>
                <w:lang w:val="en-GB"/>
              </w:rPr>
              <w:t>674</w:t>
            </w:r>
          </w:p>
        </w:tc>
        <w:tc>
          <w:tcPr>
            <w:tcW w:w="1418" w:type="dxa"/>
            <w:tcBorders>
              <w:top w:val="single" w:sz="4" w:space="0" w:color="auto"/>
            </w:tcBorders>
            <w:shd w:val="clear" w:color="auto" w:fill="auto"/>
            <w:vAlign w:val="bottom"/>
          </w:tcPr>
          <w:p w14:paraId="631F31F2" w14:textId="011ED451" w:rsidR="00B275EA" w:rsidRPr="00F87498" w:rsidRDefault="00B275EA" w:rsidP="00972CBF">
            <w:pPr>
              <w:jc w:val="right"/>
              <w:rPr>
                <w:b/>
                <w:color w:val="000000"/>
                <w:sz w:val="22"/>
                <w:szCs w:val="22"/>
                <w:lang w:val="en-GB"/>
              </w:rPr>
            </w:pPr>
            <w:r w:rsidRPr="00F87498">
              <w:rPr>
                <w:b/>
                <w:color w:val="000000"/>
                <w:sz w:val="22"/>
                <w:szCs w:val="22"/>
                <w:lang w:val="en-GB"/>
              </w:rPr>
              <w:t>3</w:t>
            </w:r>
            <w:r w:rsidR="00635CA4" w:rsidRPr="00F87498">
              <w:rPr>
                <w:b/>
                <w:color w:val="000000"/>
                <w:sz w:val="22"/>
                <w:szCs w:val="22"/>
                <w:lang w:val="en-GB"/>
              </w:rPr>
              <w:t>,</w:t>
            </w:r>
            <w:r w:rsidRPr="00F87498">
              <w:rPr>
                <w:b/>
                <w:color w:val="000000"/>
                <w:sz w:val="22"/>
                <w:szCs w:val="22"/>
                <w:lang w:val="en-GB"/>
              </w:rPr>
              <w:t>134</w:t>
            </w:r>
          </w:p>
        </w:tc>
        <w:tc>
          <w:tcPr>
            <w:tcW w:w="1559" w:type="dxa"/>
            <w:tcBorders>
              <w:top w:val="single" w:sz="4" w:space="0" w:color="auto"/>
            </w:tcBorders>
            <w:shd w:val="clear" w:color="auto" w:fill="auto"/>
            <w:vAlign w:val="bottom"/>
          </w:tcPr>
          <w:p w14:paraId="3ECBFA0A" w14:textId="68105392" w:rsidR="00B275EA" w:rsidRPr="00F87498" w:rsidRDefault="00B275EA" w:rsidP="00972CBF">
            <w:pPr>
              <w:jc w:val="right"/>
              <w:rPr>
                <w:b/>
                <w:color w:val="000000"/>
                <w:sz w:val="22"/>
                <w:szCs w:val="22"/>
                <w:lang w:val="en-GB"/>
              </w:rPr>
            </w:pPr>
            <w:r w:rsidRPr="00F87498">
              <w:rPr>
                <w:b/>
                <w:color w:val="000000"/>
                <w:sz w:val="22"/>
                <w:szCs w:val="22"/>
                <w:lang w:val="en-GB"/>
              </w:rPr>
              <w:t>27</w:t>
            </w:r>
            <w:r w:rsidR="00635CA4" w:rsidRPr="00F87498">
              <w:rPr>
                <w:b/>
                <w:color w:val="000000"/>
                <w:sz w:val="22"/>
                <w:szCs w:val="22"/>
                <w:lang w:val="en-GB"/>
              </w:rPr>
              <w:t>,</w:t>
            </w:r>
            <w:r w:rsidRPr="00F87498">
              <w:rPr>
                <w:b/>
                <w:color w:val="000000"/>
                <w:sz w:val="22"/>
                <w:szCs w:val="22"/>
                <w:lang w:val="en-GB"/>
              </w:rPr>
              <w:t>808</w:t>
            </w:r>
          </w:p>
        </w:tc>
      </w:tr>
      <w:tr w:rsidR="00B275EA" w:rsidRPr="00F87498" w14:paraId="0819CA8F" w14:textId="77777777" w:rsidTr="00B8611D">
        <w:trPr>
          <w:trHeight w:hRule="exact" w:val="284"/>
        </w:trPr>
        <w:tc>
          <w:tcPr>
            <w:tcW w:w="4820" w:type="dxa"/>
            <w:shd w:val="clear" w:color="auto" w:fill="auto"/>
            <w:vAlign w:val="bottom"/>
          </w:tcPr>
          <w:p w14:paraId="097282BD" w14:textId="5E84F4B2" w:rsidR="00B275EA" w:rsidRPr="00F87498" w:rsidRDefault="00EB3EEF" w:rsidP="00B275EA">
            <w:pPr>
              <w:ind w:left="176"/>
              <w:rPr>
                <w:color w:val="000000"/>
                <w:sz w:val="22"/>
                <w:szCs w:val="22"/>
                <w:lang w:val="en-GB"/>
              </w:rPr>
            </w:pPr>
            <w:r w:rsidRPr="00F87498">
              <w:rPr>
                <w:color w:val="000000"/>
                <w:sz w:val="22"/>
                <w:szCs w:val="22"/>
                <w:lang w:val="en-GB"/>
              </w:rPr>
              <w:t>Initial value</w:t>
            </w:r>
          </w:p>
        </w:tc>
        <w:tc>
          <w:tcPr>
            <w:tcW w:w="1559" w:type="dxa"/>
            <w:shd w:val="clear" w:color="auto" w:fill="auto"/>
            <w:vAlign w:val="bottom"/>
          </w:tcPr>
          <w:p w14:paraId="090E3C8B" w14:textId="3D9D3D09" w:rsidR="00B275EA" w:rsidRPr="00F87498" w:rsidRDefault="00B275EA" w:rsidP="00972CBF">
            <w:pPr>
              <w:jc w:val="right"/>
              <w:rPr>
                <w:color w:val="000000"/>
                <w:sz w:val="22"/>
                <w:szCs w:val="22"/>
                <w:lang w:val="en-GB"/>
              </w:rPr>
            </w:pPr>
            <w:r w:rsidRPr="00F87498">
              <w:rPr>
                <w:color w:val="000000"/>
                <w:sz w:val="22"/>
                <w:szCs w:val="22"/>
                <w:lang w:val="en-GB"/>
              </w:rPr>
              <w:t>24</w:t>
            </w:r>
            <w:r w:rsidR="00635CA4" w:rsidRPr="00F87498">
              <w:rPr>
                <w:color w:val="000000"/>
                <w:sz w:val="22"/>
                <w:szCs w:val="22"/>
                <w:lang w:val="en-GB"/>
              </w:rPr>
              <w:t>,</w:t>
            </w:r>
            <w:r w:rsidRPr="00F87498">
              <w:rPr>
                <w:color w:val="000000"/>
                <w:sz w:val="22"/>
                <w:szCs w:val="22"/>
                <w:lang w:val="en-GB"/>
              </w:rPr>
              <w:t>674</w:t>
            </w:r>
          </w:p>
        </w:tc>
        <w:tc>
          <w:tcPr>
            <w:tcW w:w="1418" w:type="dxa"/>
            <w:shd w:val="clear" w:color="auto" w:fill="auto"/>
            <w:vAlign w:val="bottom"/>
          </w:tcPr>
          <w:p w14:paraId="02355699" w14:textId="744F8EF7" w:rsidR="00B275EA" w:rsidRPr="00F87498" w:rsidRDefault="00B275EA" w:rsidP="00972CBF">
            <w:pPr>
              <w:jc w:val="right"/>
              <w:rPr>
                <w:color w:val="000000"/>
                <w:sz w:val="22"/>
                <w:szCs w:val="22"/>
                <w:lang w:val="en-GB"/>
              </w:rPr>
            </w:pPr>
            <w:r w:rsidRPr="00F87498">
              <w:rPr>
                <w:color w:val="000000"/>
                <w:sz w:val="22"/>
                <w:szCs w:val="22"/>
                <w:lang w:val="en-GB"/>
              </w:rPr>
              <w:t>3</w:t>
            </w:r>
            <w:r w:rsidR="00635CA4" w:rsidRPr="00F87498">
              <w:rPr>
                <w:color w:val="000000"/>
                <w:sz w:val="22"/>
                <w:szCs w:val="22"/>
                <w:lang w:val="en-GB"/>
              </w:rPr>
              <w:t>,</w:t>
            </w:r>
            <w:r w:rsidRPr="00F87498">
              <w:rPr>
                <w:color w:val="000000"/>
                <w:sz w:val="22"/>
                <w:szCs w:val="22"/>
                <w:lang w:val="en-GB"/>
              </w:rPr>
              <w:t>407</w:t>
            </w:r>
          </w:p>
        </w:tc>
        <w:tc>
          <w:tcPr>
            <w:tcW w:w="1559" w:type="dxa"/>
            <w:shd w:val="clear" w:color="auto" w:fill="auto"/>
            <w:vAlign w:val="bottom"/>
          </w:tcPr>
          <w:p w14:paraId="5347E49A" w14:textId="4EA29959" w:rsidR="00B275EA" w:rsidRPr="00F87498" w:rsidRDefault="00B275EA" w:rsidP="00972CBF">
            <w:pPr>
              <w:jc w:val="right"/>
              <w:rPr>
                <w:color w:val="000000"/>
                <w:sz w:val="22"/>
                <w:szCs w:val="22"/>
                <w:lang w:val="en-GB"/>
              </w:rPr>
            </w:pPr>
            <w:r w:rsidRPr="00F87498">
              <w:rPr>
                <w:color w:val="000000"/>
                <w:sz w:val="22"/>
                <w:szCs w:val="22"/>
                <w:lang w:val="en-GB"/>
              </w:rPr>
              <w:t>28</w:t>
            </w:r>
            <w:r w:rsidR="00635CA4" w:rsidRPr="00F87498">
              <w:rPr>
                <w:color w:val="000000"/>
                <w:sz w:val="22"/>
                <w:szCs w:val="22"/>
                <w:lang w:val="en-GB"/>
              </w:rPr>
              <w:t>,</w:t>
            </w:r>
            <w:r w:rsidRPr="00F87498">
              <w:rPr>
                <w:color w:val="000000"/>
                <w:sz w:val="22"/>
                <w:szCs w:val="22"/>
                <w:lang w:val="en-GB"/>
              </w:rPr>
              <w:t>081</w:t>
            </w:r>
          </w:p>
        </w:tc>
      </w:tr>
      <w:tr w:rsidR="00B275EA" w:rsidRPr="00F87498" w14:paraId="50556A37" w14:textId="77777777" w:rsidTr="00B8611D">
        <w:trPr>
          <w:trHeight w:hRule="exact" w:val="284"/>
        </w:trPr>
        <w:tc>
          <w:tcPr>
            <w:tcW w:w="4820" w:type="dxa"/>
            <w:tcBorders>
              <w:bottom w:val="single" w:sz="4" w:space="0" w:color="auto"/>
            </w:tcBorders>
            <w:shd w:val="clear" w:color="auto" w:fill="auto"/>
            <w:vAlign w:val="bottom"/>
          </w:tcPr>
          <w:p w14:paraId="21B6F632" w14:textId="77F65C87" w:rsidR="00B275EA" w:rsidRPr="00F87498" w:rsidRDefault="00EB3EEF" w:rsidP="00B275EA">
            <w:pPr>
              <w:ind w:left="176"/>
              <w:rPr>
                <w:color w:val="000000"/>
                <w:sz w:val="22"/>
                <w:szCs w:val="22"/>
                <w:lang w:val="en-GB"/>
              </w:rPr>
            </w:pPr>
            <w:r w:rsidRPr="00F87498">
              <w:rPr>
                <w:color w:val="000000"/>
                <w:sz w:val="22"/>
                <w:szCs w:val="22"/>
                <w:lang w:val="en-GB"/>
              </w:rPr>
              <w:t>Depreciation</w:t>
            </w:r>
          </w:p>
        </w:tc>
        <w:tc>
          <w:tcPr>
            <w:tcW w:w="1559" w:type="dxa"/>
            <w:tcBorders>
              <w:bottom w:val="single" w:sz="4" w:space="0" w:color="auto"/>
            </w:tcBorders>
            <w:shd w:val="clear" w:color="auto" w:fill="auto"/>
            <w:vAlign w:val="bottom"/>
          </w:tcPr>
          <w:p w14:paraId="030FB0B0" w14:textId="77777777" w:rsidR="00B275EA" w:rsidRPr="00F87498" w:rsidRDefault="00B275EA" w:rsidP="00972CBF">
            <w:pPr>
              <w:jc w:val="right"/>
              <w:rPr>
                <w:color w:val="000000"/>
                <w:sz w:val="22"/>
                <w:szCs w:val="22"/>
                <w:lang w:val="en-GB"/>
              </w:rPr>
            </w:pPr>
            <w:r w:rsidRPr="00F87498">
              <w:rPr>
                <w:color w:val="000000"/>
                <w:sz w:val="22"/>
                <w:szCs w:val="22"/>
                <w:lang w:val="en-GB"/>
              </w:rPr>
              <w:t>-</w:t>
            </w:r>
          </w:p>
        </w:tc>
        <w:tc>
          <w:tcPr>
            <w:tcW w:w="1418" w:type="dxa"/>
            <w:tcBorders>
              <w:bottom w:val="single" w:sz="4" w:space="0" w:color="auto"/>
            </w:tcBorders>
            <w:shd w:val="clear" w:color="auto" w:fill="auto"/>
            <w:vAlign w:val="bottom"/>
          </w:tcPr>
          <w:p w14:paraId="0BF9FF39" w14:textId="77777777" w:rsidR="00B275EA" w:rsidRPr="00F87498" w:rsidRDefault="00B275EA" w:rsidP="00972CBF">
            <w:pPr>
              <w:jc w:val="right"/>
              <w:rPr>
                <w:color w:val="000000"/>
                <w:sz w:val="22"/>
                <w:szCs w:val="22"/>
                <w:lang w:val="en-GB"/>
              </w:rPr>
            </w:pPr>
            <w:r w:rsidRPr="00F87498">
              <w:rPr>
                <w:color w:val="000000"/>
                <w:sz w:val="22"/>
                <w:szCs w:val="22"/>
                <w:lang w:val="en-GB"/>
              </w:rPr>
              <w:t>(273)</w:t>
            </w:r>
          </w:p>
        </w:tc>
        <w:tc>
          <w:tcPr>
            <w:tcW w:w="1559" w:type="dxa"/>
            <w:tcBorders>
              <w:bottom w:val="single" w:sz="4" w:space="0" w:color="auto"/>
            </w:tcBorders>
            <w:shd w:val="clear" w:color="auto" w:fill="auto"/>
            <w:vAlign w:val="bottom"/>
          </w:tcPr>
          <w:p w14:paraId="10C0D26D" w14:textId="77777777" w:rsidR="00B275EA" w:rsidRPr="00F87498" w:rsidRDefault="00B275EA" w:rsidP="00972CBF">
            <w:pPr>
              <w:jc w:val="right"/>
              <w:rPr>
                <w:color w:val="000000"/>
                <w:sz w:val="22"/>
                <w:szCs w:val="22"/>
                <w:lang w:val="en-GB"/>
              </w:rPr>
            </w:pPr>
            <w:r w:rsidRPr="00F87498">
              <w:rPr>
                <w:color w:val="000000"/>
                <w:sz w:val="22"/>
                <w:szCs w:val="22"/>
                <w:lang w:val="en-GB"/>
              </w:rPr>
              <w:t>(273)</w:t>
            </w:r>
          </w:p>
        </w:tc>
      </w:tr>
      <w:tr w:rsidR="00B275EA" w:rsidRPr="00F87498" w14:paraId="0AEC4991" w14:textId="77777777" w:rsidTr="00B8611D">
        <w:trPr>
          <w:trHeight w:hRule="exact" w:val="284"/>
        </w:trPr>
        <w:tc>
          <w:tcPr>
            <w:tcW w:w="4820" w:type="dxa"/>
            <w:tcBorders>
              <w:top w:val="single" w:sz="4" w:space="0" w:color="auto"/>
              <w:bottom w:val="single" w:sz="4" w:space="0" w:color="auto"/>
            </w:tcBorders>
            <w:shd w:val="clear" w:color="auto" w:fill="auto"/>
            <w:vAlign w:val="bottom"/>
          </w:tcPr>
          <w:p w14:paraId="4E8A2CB7" w14:textId="7778AABF" w:rsidR="00B275EA" w:rsidRPr="00F87498" w:rsidRDefault="00EB3EEF" w:rsidP="002F3F6F">
            <w:pPr>
              <w:rPr>
                <w:color w:val="000000"/>
                <w:sz w:val="22"/>
                <w:szCs w:val="22"/>
                <w:lang w:val="en-GB"/>
              </w:rPr>
            </w:pPr>
            <w:r w:rsidRPr="004F27B9">
              <w:rPr>
                <w:sz w:val="22"/>
                <w:szCs w:val="22"/>
                <w:lang w:val="en-GB"/>
              </w:rPr>
              <w:t>Depreciation deductions</w:t>
            </w:r>
          </w:p>
        </w:tc>
        <w:tc>
          <w:tcPr>
            <w:tcW w:w="1559" w:type="dxa"/>
            <w:tcBorders>
              <w:top w:val="single" w:sz="4" w:space="0" w:color="auto"/>
              <w:bottom w:val="single" w:sz="4" w:space="0" w:color="auto"/>
            </w:tcBorders>
            <w:shd w:val="clear" w:color="auto" w:fill="auto"/>
            <w:vAlign w:val="bottom"/>
          </w:tcPr>
          <w:p w14:paraId="25E254E7" w14:textId="77777777" w:rsidR="00B275EA" w:rsidRPr="00F87498" w:rsidRDefault="00B275EA" w:rsidP="002F3F6F">
            <w:pPr>
              <w:jc w:val="right"/>
              <w:rPr>
                <w:color w:val="000000"/>
                <w:sz w:val="22"/>
                <w:szCs w:val="22"/>
                <w:lang w:val="en-GB"/>
              </w:rPr>
            </w:pPr>
            <w:r w:rsidRPr="00F87498">
              <w:rPr>
                <w:color w:val="000000"/>
                <w:sz w:val="22"/>
                <w:szCs w:val="22"/>
                <w:lang w:val="en-GB"/>
              </w:rPr>
              <w:t>-</w:t>
            </w:r>
          </w:p>
        </w:tc>
        <w:tc>
          <w:tcPr>
            <w:tcW w:w="1418" w:type="dxa"/>
            <w:tcBorders>
              <w:top w:val="single" w:sz="4" w:space="0" w:color="auto"/>
              <w:bottom w:val="single" w:sz="4" w:space="0" w:color="auto"/>
            </w:tcBorders>
            <w:shd w:val="clear" w:color="auto" w:fill="auto"/>
            <w:vAlign w:val="bottom"/>
          </w:tcPr>
          <w:p w14:paraId="76DFF563" w14:textId="77777777" w:rsidR="00B275EA" w:rsidRPr="00F87498" w:rsidRDefault="00B275EA" w:rsidP="00AE3AC3">
            <w:pPr>
              <w:jc w:val="right"/>
              <w:rPr>
                <w:color w:val="000000"/>
                <w:sz w:val="22"/>
                <w:szCs w:val="22"/>
                <w:lang w:val="en-GB"/>
              </w:rPr>
            </w:pPr>
            <w:r w:rsidRPr="00F87498">
              <w:rPr>
                <w:color w:val="000000"/>
                <w:sz w:val="22"/>
                <w:szCs w:val="22"/>
                <w:lang w:val="en-GB"/>
              </w:rPr>
              <w:t>(47)</w:t>
            </w:r>
          </w:p>
        </w:tc>
        <w:tc>
          <w:tcPr>
            <w:tcW w:w="1559" w:type="dxa"/>
            <w:tcBorders>
              <w:top w:val="single" w:sz="4" w:space="0" w:color="auto"/>
              <w:bottom w:val="single" w:sz="4" w:space="0" w:color="auto"/>
            </w:tcBorders>
            <w:shd w:val="clear" w:color="auto" w:fill="auto"/>
            <w:vAlign w:val="bottom"/>
          </w:tcPr>
          <w:p w14:paraId="08D5BE25" w14:textId="77777777" w:rsidR="00B275EA" w:rsidRPr="00F87498" w:rsidRDefault="00B275EA" w:rsidP="00AE3AC3">
            <w:pPr>
              <w:jc w:val="right"/>
              <w:rPr>
                <w:color w:val="000000"/>
                <w:sz w:val="22"/>
                <w:szCs w:val="22"/>
                <w:lang w:val="en-GB"/>
              </w:rPr>
            </w:pPr>
            <w:r w:rsidRPr="00F87498">
              <w:rPr>
                <w:color w:val="000000"/>
                <w:sz w:val="22"/>
                <w:szCs w:val="22"/>
                <w:lang w:val="en-GB"/>
              </w:rPr>
              <w:t>(47)</w:t>
            </w:r>
          </w:p>
        </w:tc>
      </w:tr>
      <w:tr w:rsidR="00B275EA" w:rsidRPr="00F87498" w14:paraId="16023CC6" w14:textId="77777777" w:rsidTr="00B8611D">
        <w:trPr>
          <w:trHeight w:hRule="exact" w:val="284"/>
        </w:trPr>
        <w:tc>
          <w:tcPr>
            <w:tcW w:w="4820" w:type="dxa"/>
            <w:tcBorders>
              <w:top w:val="single" w:sz="4" w:space="0" w:color="auto"/>
            </w:tcBorders>
            <w:shd w:val="clear" w:color="auto" w:fill="auto"/>
            <w:vAlign w:val="bottom"/>
          </w:tcPr>
          <w:p w14:paraId="0F9ACD9C" w14:textId="2D355B12" w:rsidR="00B275EA" w:rsidRPr="00F87498" w:rsidRDefault="00EB3EEF" w:rsidP="002F3F6F">
            <w:pPr>
              <w:rPr>
                <w:color w:val="000000"/>
                <w:sz w:val="22"/>
                <w:szCs w:val="22"/>
                <w:lang w:val="en-GB"/>
              </w:rPr>
            </w:pPr>
            <w:r w:rsidRPr="00F87498">
              <w:rPr>
                <w:b/>
                <w:color w:val="000000"/>
                <w:sz w:val="22"/>
                <w:szCs w:val="22"/>
                <w:lang w:val="en-GB"/>
              </w:rPr>
              <w:t xml:space="preserve">Balance as of December 31, </w:t>
            </w:r>
            <w:r w:rsidR="00B275EA" w:rsidRPr="00F87498">
              <w:rPr>
                <w:b/>
                <w:color w:val="000000"/>
                <w:sz w:val="22"/>
                <w:szCs w:val="22"/>
                <w:lang w:val="en-GB"/>
              </w:rPr>
              <w:t xml:space="preserve">2018 </w:t>
            </w:r>
          </w:p>
        </w:tc>
        <w:tc>
          <w:tcPr>
            <w:tcW w:w="1559" w:type="dxa"/>
            <w:tcBorders>
              <w:top w:val="single" w:sz="4" w:space="0" w:color="auto"/>
            </w:tcBorders>
            <w:shd w:val="clear" w:color="auto" w:fill="auto"/>
            <w:vAlign w:val="bottom"/>
          </w:tcPr>
          <w:p w14:paraId="40CE98C3" w14:textId="3BB17222" w:rsidR="00B275EA" w:rsidRPr="00F87498" w:rsidRDefault="00B275EA" w:rsidP="002F3F6F">
            <w:pPr>
              <w:jc w:val="right"/>
              <w:rPr>
                <w:b/>
                <w:color w:val="000000"/>
                <w:sz w:val="22"/>
                <w:szCs w:val="22"/>
                <w:lang w:val="en-GB"/>
              </w:rPr>
            </w:pPr>
            <w:r w:rsidRPr="00F87498">
              <w:rPr>
                <w:b/>
                <w:color w:val="000000"/>
                <w:sz w:val="22"/>
                <w:szCs w:val="22"/>
                <w:lang w:val="en-GB"/>
              </w:rPr>
              <w:t>24</w:t>
            </w:r>
            <w:r w:rsidR="00635CA4" w:rsidRPr="00F87498">
              <w:rPr>
                <w:b/>
                <w:color w:val="000000"/>
                <w:sz w:val="22"/>
                <w:szCs w:val="22"/>
                <w:lang w:val="en-GB"/>
              </w:rPr>
              <w:t>,</w:t>
            </w:r>
            <w:r w:rsidRPr="00F87498">
              <w:rPr>
                <w:b/>
                <w:color w:val="000000"/>
                <w:sz w:val="22"/>
                <w:szCs w:val="22"/>
                <w:lang w:val="en-GB"/>
              </w:rPr>
              <w:t>674</w:t>
            </w:r>
          </w:p>
        </w:tc>
        <w:tc>
          <w:tcPr>
            <w:tcW w:w="1418" w:type="dxa"/>
            <w:tcBorders>
              <w:top w:val="single" w:sz="4" w:space="0" w:color="auto"/>
            </w:tcBorders>
            <w:shd w:val="clear" w:color="auto" w:fill="auto"/>
            <w:vAlign w:val="bottom"/>
          </w:tcPr>
          <w:p w14:paraId="50C7486E" w14:textId="7570688F" w:rsidR="00B275EA" w:rsidRPr="00F87498" w:rsidRDefault="00B275EA" w:rsidP="006D7ED9">
            <w:pPr>
              <w:jc w:val="right"/>
              <w:rPr>
                <w:b/>
                <w:color w:val="000000"/>
                <w:sz w:val="22"/>
                <w:szCs w:val="22"/>
                <w:lang w:val="en-GB"/>
              </w:rPr>
            </w:pPr>
            <w:r w:rsidRPr="00F87498">
              <w:rPr>
                <w:b/>
                <w:color w:val="000000"/>
                <w:sz w:val="22"/>
                <w:szCs w:val="22"/>
                <w:lang w:val="en-GB"/>
              </w:rPr>
              <w:t>3</w:t>
            </w:r>
            <w:r w:rsidR="00635CA4" w:rsidRPr="00F87498">
              <w:rPr>
                <w:b/>
                <w:color w:val="000000"/>
                <w:sz w:val="22"/>
                <w:szCs w:val="22"/>
                <w:lang w:val="en-GB"/>
              </w:rPr>
              <w:t>,</w:t>
            </w:r>
            <w:r w:rsidRPr="00F87498">
              <w:rPr>
                <w:b/>
                <w:color w:val="000000"/>
                <w:sz w:val="22"/>
                <w:szCs w:val="22"/>
                <w:lang w:val="en-GB"/>
              </w:rPr>
              <w:t>087</w:t>
            </w:r>
          </w:p>
        </w:tc>
        <w:tc>
          <w:tcPr>
            <w:tcW w:w="1559" w:type="dxa"/>
            <w:tcBorders>
              <w:top w:val="single" w:sz="4" w:space="0" w:color="auto"/>
            </w:tcBorders>
            <w:shd w:val="clear" w:color="auto" w:fill="auto"/>
            <w:vAlign w:val="bottom"/>
          </w:tcPr>
          <w:p w14:paraId="08328AC4" w14:textId="47221179" w:rsidR="00B275EA" w:rsidRPr="00F87498" w:rsidRDefault="00B275EA" w:rsidP="006D7ED9">
            <w:pPr>
              <w:jc w:val="right"/>
              <w:rPr>
                <w:b/>
                <w:color w:val="000000"/>
                <w:sz w:val="22"/>
                <w:szCs w:val="22"/>
                <w:lang w:val="en-GB"/>
              </w:rPr>
            </w:pPr>
            <w:r w:rsidRPr="00F87498">
              <w:rPr>
                <w:b/>
                <w:color w:val="000000"/>
                <w:sz w:val="22"/>
                <w:szCs w:val="22"/>
                <w:lang w:val="en-GB"/>
              </w:rPr>
              <w:t>27</w:t>
            </w:r>
            <w:r w:rsidR="00635CA4" w:rsidRPr="00F87498">
              <w:rPr>
                <w:b/>
                <w:color w:val="000000"/>
                <w:sz w:val="22"/>
                <w:szCs w:val="22"/>
                <w:lang w:val="en-GB"/>
              </w:rPr>
              <w:t>,</w:t>
            </w:r>
            <w:r w:rsidRPr="00F87498">
              <w:rPr>
                <w:b/>
                <w:color w:val="000000"/>
                <w:sz w:val="22"/>
                <w:szCs w:val="22"/>
                <w:lang w:val="en-GB"/>
              </w:rPr>
              <w:t>761</w:t>
            </w:r>
          </w:p>
        </w:tc>
      </w:tr>
      <w:tr w:rsidR="00635CA4" w:rsidRPr="00F87498" w14:paraId="019437E3" w14:textId="77777777" w:rsidTr="00B8611D">
        <w:trPr>
          <w:trHeight w:hRule="exact" w:val="284"/>
        </w:trPr>
        <w:tc>
          <w:tcPr>
            <w:tcW w:w="4820" w:type="dxa"/>
            <w:shd w:val="clear" w:color="auto" w:fill="auto"/>
            <w:vAlign w:val="bottom"/>
          </w:tcPr>
          <w:p w14:paraId="77FB0BAE" w14:textId="34F9178C" w:rsidR="00635CA4" w:rsidRPr="00F87498" w:rsidRDefault="00635CA4" w:rsidP="00635CA4">
            <w:pPr>
              <w:ind w:left="176"/>
              <w:rPr>
                <w:color w:val="000000"/>
                <w:sz w:val="22"/>
                <w:szCs w:val="22"/>
                <w:lang w:val="en-GB"/>
              </w:rPr>
            </w:pPr>
            <w:r w:rsidRPr="00F87498">
              <w:rPr>
                <w:color w:val="000000"/>
                <w:sz w:val="22"/>
                <w:szCs w:val="22"/>
                <w:lang w:val="en-GB"/>
              </w:rPr>
              <w:t>Initial value</w:t>
            </w:r>
          </w:p>
        </w:tc>
        <w:tc>
          <w:tcPr>
            <w:tcW w:w="1559" w:type="dxa"/>
            <w:shd w:val="clear" w:color="auto" w:fill="auto"/>
            <w:vAlign w:val="bottom"/>
          </w:tcPr>
          <w:p w14:paraId="74FC08F8" w14:textId="06CB2372" w:rsidR="00635CA4" w:rsidRPr="00F87498" w:rsidRDefault="00635CA4" w:rsidP="00635CA4">
            <w:pPr>
              <w:jc w:val="right"/>
              <w:rPr>
                <w:color w:val="000000"/>
                <w:sz w:val="22"/>
                <w:szCs w:val="22"/>
                <w:lang w:val="en-GB"/>
              </w:rPr>
            </w:pPr>
            <w:r w:rsidRPr="00F87498">
              <w:rPr>
                <w:color w:val="000000"/>
                <w:sz w:val="22"/>
                <w:szCs w:val="22"/>
                <w:lang w:val="en-GB"/>
              </w:rPr>
              <w:t>24,674</w:t>
            </w:r>
          </w:p>
        </w:tc>
        <w:tc>
          <w:tcPr>
            <w:tcW w:w="1418" w:type="dxa"/>
            <w:shd w:val="clear" w:color="auto" w:fill="auto"/>
            <w:vAlign w:val="bottom"/>
          </w:tcPr>
          <w:p w14:paraId="03F10E8E" w14:textId="59BC2CE7" w:rsidR="00635CA4" w:rsidRPr="00F87498" w:rsidRDefault="00635CA4" w:rsidP="00635CA4">
            <w:pPr>
              <w:jc w:val="right"/>
              <w:rPr>
                <w:color w:val="000000"/>
                <w:sz w:val="22"/>
                <w:szCs w:val="22"/>
                <w:lang w:val="en-GB"/>
              </w:rPr>
            </w:pPr>
            <w:r w:rsidRPr="00F87498">
              <w:rPr>
                <w:color w:val="000000"/>
                <w:sz w:val="22"/>
                <w:szCs w:val="22"/>
                <w:lang w:val="en-GB"/>
              </w:rPr>
              <w:t>3,407</w:t>
            </w:r>
          </w:p>
        </w:tc>
        <w:tc>
          <w:tcPr>
            <w:tcW w:w="1559" w:type="dxa"/>
            <w:shd w:val="clear" w:color="auto" w:fill="auto"/>
            <w:vAlign w:val="bottom"/>
          </w:tcPr>
          <w:p w14:paraId="51C805D2" w14:textId="400EB3DB" w:rsidR="00635CA4" w:rsidRPr="00F87498" w:rsidRDefault="00635CA4" w:rsidP="00635CA4">
            <w:pPr>
              <w:jc w:val="right"/>
              <w:rPr>
                <w:color w:val="000000"/>
                <w:sz w:val="22"/>
                <w:szCs w:val="22"/>
                <w:lang w:val="en-GB"/>
              </w:rPr>
            </w:pPr>
            <w:r w:rsidRPr="00F87498">
              <w:rPr>
                <w:color w:val="000000"/>
                <w:sz w:val="22"/>
                <w:szCs w:val="22"/>
                <w:lang w:val="en-GB"/>
              </w:rPr>
              <w:t>28,081</w:t>
            </w:r>
          </w:p>
        </w:tc>
      </w:tr>
      <w:tr w:rsidR="00635CA4" w:rsidRPr="00F87498" w14:paraId="23B0486B" w14:textId="77777777" w:rsidTr="00B8611D">
        <w:trPr>
          <w:trHeight w:hRule="exact" w:val="284"/>
        </w:trPr>
        <w:tc>
          <w:tcPr>
            <w:tcW w:w="4820" w:type="dxa"/>
            <w:tcBorders>
              <w:bottom w:val="single" w:sz="4" w:space="0" w:color="auto"/>
            </w:tcBorders>
            <w:shd w:val="clear" w:color="auto" w:fill="auto"/>
            <w:vAlign w:val="bottom"/>
          </w:tcPr>
          <w:p w14:paraId="1DE31280" w14:textId="210AA820" w:rsidR="00635CA4" w:rsidRPr="00F87498" w:rsidRDefault="00635CA4" w:rsidP="00635CA4">
            <w:pPr>
              <w:ind w:left="176"/>
              <w:rPr>
                <w:color w:val="000000"/>
                <w:sz w:val="22"/>
                <w:szCs w:val="22"/>
                <w:lang w:val="en-GB"/>
              </w:rPr>
            </w:pPr>
            <w:r w:rsidRPr="00F87498">
              <w:rPr>
                <w:color w:val="000000"/>
                <w:sz w:val="22"/>
                <w:szCs w:val="22"/>
                <w:lang w:val="en-GB"/>
              </w:rPr>
              <w:t>Depreciation</w:t>
            </w:r>
          </w:p>
        </w:tc>
        <w:tc>
          <w:tcPr>
            <w:tcW w:w="1559" w:type="dxa"/>
            <w:tcBorders>
              <w:bottom w:val="single" w:sz="4" w:space="0" w:color="auto"/>
            </w:tcBorders>
            <w:shd w:val="clear" w:color="auto" w:fill="auto"/>
            <w:vAlign w:val="bottom"/>
          </w:tcPr>
          <w:p w14:paraId="2B4986EA" w14:textId="77777777" w:rsidR="00635CA4" w:rsidRPr="00F87498" w:rsidRDefault="00635CA4" w:rsidP="00635CA4">
            <w:pPr>
              <w:jc w:val="right"/>
              <w:rPr>
                <w:color w:val="000000"/>
                <w:sz w:val="22"/>
                <w:szCs w:val="22"/>
                <w:lang w:val="en-GB"/>
              </w:rPr>
            </w:pPr>
            <w:r w:rsidRPr="00F87498">
              <w:rPr>
                <w:color w:val="000000"/>
                <w:sz w:val="22"/>
                <w:szCs w:val="22"/>
                <w:lang w:val="en-GB"/>
              </w:rPr>
              <w:t>-</w:t>
            </w:r>
          </w:p>
        </w:tc>
        <w:tc>
          <w:tcPr>
            <w:tcW w:w="1418" w:type="dxa"/>
            <w:tcBorders>
              <w:bottom w:val="single" w:sz="4" w:space="0" w:color="auto"/>
            </w:tcBorders>
            <w:shd w:val="clear" w:color="auto" w:fill="auto"/>
            <w:vAlign w:val="bottom"/>
          </w:tcPr>
          <w:p w14:paraId="3EC98900" w14:textId="77777777" w:rsidR="00635CA4" w:rsidRPr="00F87498" w:rsidRDefault="00635CA4" w:rsidP="00635CA4">
            <w:pPr>
              <w:jc w:val="right"/>
              <w:rPr>
                <w:color w:val="000000"/>
                <w:sz w:val="22"/>
                <w:szCs w:val="22"/>
                <w:lang w:val="en-GB"/>
              </w:rPr>
            </w:pPr>
            <w:r w:rsidRPr="00F87498">
              <w:rPr>
                <w:color w:val="000000"/>
                <w:sz w:val="22"/>
                <w:szCs w:val="22"/>
                <w:lang w:val="en-GB"/>
              </w:rPr>
              <w:t>(320)</w:t>
            </w:r>
          </w:p>
        </w:tc>
        <w:tc>
          <w:tcPr>
            <w:tcW w:w="1559" w:type="dxa"/>
            <w:tcBorders>
              <w:bottom w:val="single" w:sz="4" w:space="0" w:color="auto"/>
            </w:tcBorders>
            <w:shd w:val="clear" w:color="auto" w:fill="auto"/>
            <w:vAlign w:val="bottom"/>
          </w:tcPr>
          <w:p w14:paraId="549999DB" w14:textId="77777777" w:rsidR="00635CA4" w:rsidRPr="00F87498" w:rsidRDefault="00635CA4" w:rsidP="00635CA4">
            <w:pPr>
              <w:jc w:val="right"/>
              <w:rPr>
                <w:color w:val="000000"/>
                <w:sz w:val="22"/>
                <w:szCs w:val="22"/>
                <w:lang w:val="en-GB"/>
              </w:rPr>
            </w:pPr>
            <w:r w:rsidRPr="00F87498">
              <w:rPr>
                <w:color w:val="000000"/>
                <w:sz w:val="22"/>
                <w:szCs w:val="22"/>
                <w:lang w:val="en-GB"/>
              </w:rPr>
              <w:t>(320)</w:t>
            </w:r>
          </w:p>
        </w:tc>
      </w:tr>
      <w:tr w:rsidR="00B275EA" w:rsidRPr="00F87498" w14:paraId="4789D6B5" w14:textId="77777777" w:rsidTr="00B8611D">
        <w:trPr>
          <w:trHeight w:hRule="exact" w:val="284"/>
        </w:trPr>
        <w:tc>
          <w:tcPr>
            <w:tcW w:w="4820" w:type="dxa"/>
            <w:tcBorders>
              <w:top w:val="single" w:sz="4" w:space="0" w:color="auto"/>
            </w:tcBorders>
            <w:shd w:val="clear" w:color="auto" w:fill="auto"/>
            <w:vAlign w:val="bottom"/>
          </w:tcPr>
          <w:p w14:paraId="1650B456" w14:textId="693A0F72" w:rsidR="00B275EA" w:rsidRPr="00F87498" w:rsidRDefault="00635CA4" w:rsidP="005839DE">
            <w:pPr>
              <w:rPr>
                <w:color w:val="000000"/>
                <w:sz w:val="22"/>
                <w:szCs w:val="22"/>
                <w:lang w:val="en-GB"/>
              </w:rPr>
            </w:pPr>
            <w:r w:rsidRPr="00F87498">
              <w:rPr>
                <w:sz w:val="22"/>
                <w:szCs w:val="22"/>
                <w:lang w:val="en-GB"/>
              </w:rPr>
              <w:t>Depreciation deductions</w:t>
            </w:r>
          </w:p>
        </w:tc>
        <w:tc>
          <w:tcPr>
            <w:tcW w:w="1559" w:type="dxa"/>
            <w:tcBorders>
              <w:top w:val="single" w:sz="4" w:space="0" w:color="auto"/>
            </w:tcBorders>
            <w:shd w:val="clear" w:color="auto" w:fill="auto"/>
            <w:vAlign w:val="bottom"/>
          </w:tcPr>
          <w:p w14:paraId="31230895" w14:textId="77777777" w:rsidR="00B275EA" w:rsidRPr="00F87498" w:rsidRDefault="00B275EA" w:rsidP="005839DE">
            <w:pPr>
              <w:jc w:val="right"/>
              <w:rPr>
                <w:color w:val="000000"/>
                <w:sz w:val="22"/>
                <w:szCs w:val="22"/>
                <w:lang w:val="en-GB"/>
              </w:rPr>
            </w:pPr>
            <w:r w:rsidRPr="00F87498">
              <w:rPr>
                <w:color w:val="000000"/>
                <w:sz w:val="22"/>
                <w:szCs w:val="22"/>
                <w:lang w:val="en-GB"/>
              </w:rPr>
              <w:t>-</w:t>
            </w:r>
          </w:p>
        </w:tc>
        <w:tc>
          <w:tcPr>
            <w:tcW w:w="1418" w:type="dxa"/>
            <w:tcBorders>
              <w:top w:val="single" w:sz="4" w:space="0" w:color="auto"/>
            </w:tcBorders>
            <w:shd w:val="clear" w:color="auto" w:fill="auto"/>
            <w:vAlign w:val="bottom"/>
          </w:tcPr>
          <w:p w14:paraId="280CFE98" w14:textId="77777777" w:rsidR="00B275EA" w:rsidRPr="00F87498" w:rsidRDefault="00B275EA" w:rsidP="005839DE">
            <w:pPr>
              <w:jc w:val="right"/>
              <w:rPr>
                <w:color w:val="000000"/>
                <w:sz w:val="22"/>
                <w:szCs w:val="22"/>
                <w:lang w:val="en-GB"/>
              </w:rPr>
            </w:pPr>
            <w:r w:rsidRPr="00F87498">
              <w:rPr>
                <w:color w:val="000000"/>
                <w:sz w:val="22"/>
                <w:szCs w:val="22"/>
                <w:lang w:val="en-GB"/>
              </w:rPr>
              <w:t>(24)</w:t>
            </w:r>
          </w:p>
        </w:tc>
        <w:tc>
          <w:tcPr>
            <w:tcW w:w="1559" w:type="dxa"/>
            <w:tcBorders>
              <w:top w:val="single" w:sz="4" w:space="0" w:color="auto"/>
            </w:tcBorders>
            <w:shd w:val="clear" w:color="auto" w:fill="auto"/>
            <w:vAlign w:val="bottom"/>
          </w:tcPr>
          <w:p w14:paraId="158FC51E" w14:textId="77777777" w:rsidR="00B275EA" w:rsidRPr="00F87498" w:rsidRDefault="00B275EA" w:rsidP="005839DE">
            <w:pPr>
              <w:jc w:val="right"/>
              <w:rPr>
                <w:color w:val="000000"/>
                <w:sz w:val="22"/>
                <w:szCs w:val="22"/>
                <w:lang w:val="en-GB"/>
              </w:rPr>
            </w:pPr>
            <w:r w:rsidRPr="00F87498">
              <w:rPr>
                <w:color w:val="000000"/>
                <w:sz w:val="22"/>
                <w:szCs w:val="22"/>
                <w:lang w:val="en-GB"/>
              </w:rPr>
              <w:t>(24)</w:t>
            </w:r>
          </w:p>
        </w:tc>
      </w:tr>
      <w:tr w:rsidR="00B275EA" w:rsidRPr="00F87498" w14:paraId="65AFC2BD" w14:textId="77777777" w:rsidTr="00B8611D">
        <w:trPr>
          <w:trHeight w:hRule="exact" w:val="284"/>
        </w:trPr>
        <w:tc>
          <w:tcPr>
            <w:tcW w:w="4820" w:type="dxa"/>
            <w:tcBorders>
              <w:bottom w:val="single" w:sz="4" w:space="0" w:color="auto"/>
            </w:tcBorders>
            <w:shd w:val="clear" w:color="auto" w:fill="auto"/>
            <w:vAlign w:val="bottom"/>
          </w:tcPr>
          <w:p w14:paraId="0DFEAA2F" w14:textId="7EDA3618" w:rsidR="00B275EA" w:rsidRPr="00F87498" w:rsidRDefault="00F87498" w:rsidP="005839DE">
            <w:pPr>
              <w:rPr>
                <w:color w:val="000000"/>
                <w:sz w:val="22"/>
                <w:szCs w:val="22"/>
                <w:lang w:val="en-GB"/>
              </w:rPr>
            </w:pPr>
            <w:r w:rsidRPr="00F87498">
              <w:rPr>
                <w:color w:val="000000"/>
                <w:sz w:val="22"/>
                <w:szCs w:val="22"/>
                <w:lang w:val="en-GB"/>
              </w:rPr>
              <w:t>Disposal</w:t>
            </w:r>
          </w:p>
        </w:tc>
        <w:tc>
          <w:tcPr>
            <w:tcW w:w="1559" w:type="dxa"/>
            <w:tcBorders>
              <w:bottom w:val="single" w:sz="4" w:space="0" w:color="auto"/>
            </w:tcBorders>
            <w:shd w:val="clear" w:color="auto" w:fill="auto"/>
            <w:vAlign w:val="bottom"/>
          </w:tcPr>
          <w:p w14:paraId="7DD38B09" w14:textId="77777777" w:rsidR="00B275EA" w:rsidRPr="00F87498" w:rsidRDefault="00B275EA" w:rsidP="005839DE">
            <w:pPr>
              <w:jc w:val="right"/>
              <w:rPr>
                <w:color w:val="000000"/>
                <w:sz w:val="22"/>
                <w:szCs w:val="22"/>
                <w:lang w:val="en-GB"/>
              </w:rPr>
            </w:pPr>
            <w:r w:rsidRPr="00F87498">
              <w:rPr>
                <w:color w:val="000000"/>
                <w:sz w:val="22"/>
                <w:szCs w:val="22"/>
                <w:lang w:val="en-GB"/>
              </w:rPr>
              <w:t>-</w:t>
            </w:r>
          </w:p>
        </w:tc>
        <w:tc>
          <w:tcPr>
            <w:tcW w:w="1418" w:type="dxa"/>
            <w:tcBorders>
              <w:bottom w:val="single" w:sz="4" w:space="0" w:color="auto"/>
            </w:tcBorders>
            <w:shd w:val="clear" w:color="auto" w:fill="auto"/>
            <w:vAlign w:val="bottom"/>
          </w:tcPr>
          <w:p w14:paraId="3789E0CA" w14:textId="49AA7AA8" w:rsidR="00B275EA" w:rsidRPr="00F87498" w:rsidRDefault="00B275EA" w:rsidP="005839DE">
            <w:pPr>
              <w:jc w:val="right"/>
              <w:rPr>
                <w:color w:val="000000"/>
                <w:sz w:val="22"/>
                <w:szCs w:val="22"/>
                <w:lang w:val="en-GB"/>
              </w:rPr>
            </w:pPr>
            <w:r w:rsidRPr="00F87498">
              <w:rPr>
                <w:color w:val="000000"/>
                <w:sz w:val="22"/>
                <w:szCs w:val="22"/>
                <w:lang w:val="en-GB"/>
              </w:rPr>
              <w:t>(3</w:t>
            </w:r>
            <w:r w:rsidR="00635CA4" w:rsidRPr="00F87498">
              <w:rPr>
                <w:color w:val="000000"/>
                <w:sz w:val="22"/>
                <w:szCs w:val="22"/>
                <w:lang w:val="en-GB"/>
              </w:rPr>
              <w:t>,</w:t>
            </w:r>
            <w:r w:rsidRPr="00F87498">
              <w:rPr>
                <w:color w:val="000000"/>
                <w:sz w:val="22"/>
                <w:szCs w:val="22"/>
                <w:lang w:val="en-GB"/>
              </w:rPr>
              <w:t>063)</w:t>
            </w:r>
          </w:p>
        </w:tc>
        <w:tc>
          <w:tcPr>
            <w:tcW w:w="1559" w:type="dxa"/>
            <w:tcBorders>
              <w:bottom w:val="single" w:sz="4" w:space="0" w:color="auto"/>
            </w:tcBorders>
            <w:shd w:val="clear" w:color="auto" w:fill="auto"/>
            <w:vAlign w:val="bottom"/>
          </w:tcPr>
          <w:p w14:paraId="3F817D46" w14:textId="58F31079" w:rsidR="00B275EA" w:rsidRPr="00F87498" w:rsidRDefault="00B275EA" w:rsidP="005839DE">
            <w:pPr>
              <w:jc w:val="right"/>
              <w:rPr>
                <w:color w:val="000000"/>
                <w:sz w:val="22"/>
                <w:szCs w:val="22"/>
                <w:lang w:val="en-GB"/>
              </w:rPr>
            </w:pPr>
            <w:r w:rsidRPr="00F87498">
              <w:rPr>
                <w:color w:val="000000"/>
                <w:sz w:val="22"/>
                <w:szCs w:val="22"/>
                <w:lang w:val="en-GB"/>
              </w:rPr>
              <w:t>(3</w:t>
            </w:r>
            <w:r w:rsidR="00635CA4" w:rsidRPr="00F87498">
              <w:rPr>
                <w:color w:val="000000"/>
                <w:sz w:val="22"/>
                <w:szCs w:val="22"/>
                <w:lang w:val="en-GB"/>
              </w:rPr>
              <w:t>,</w:t>
            </w:r>
            <w:r w:rsidRPr="00F87498">
              <w:rPr>
                <w:color w:val="000000"/>
                <w:sz w:val="22"/>
                <w:szCs w:val="22"/>
                <w:lang w:val="en-GB"/>
              </w:rPr>
              <w:t>063)</w:t>
            </w:r>
          </w:p>
        </w:tc>
      </w:tr>
      <w:tr w:rsidR="00B275EA" w:rsidRPr="00F87498" w14:paraId="1B5B20AB" w14:textId="77777777" w:rsidTr="00B8611D">
        <w:trPr>
          <w:trHeight w:hRule="exact" w:val="284"/>
        </w:trPr>
        <w:tc>
          <w:tcPr>
            <w:tcW w:w="4820" w:type="dxa"/>
            <w:tcBorders>
              <w:top w:val="single" w:sz="4" w:space="0" w:color="auto"/>
            </w:tcBorders>
            <w:shd w:val="clear" w:color="auto" w:fill="auto"/>
            <w:vAlign w:val="bottom"/>
          </w:tcPr>
          <w:p w14:paraId="22CEC479" w14:textId="4DE00497" w:rsidR="00B275EA" w:rsidRPr="00F87498" w:rsidRDefault="00EB3EEF" w:rsidP="005839DE">
            <w:pPr>
              <w:rPr>
                <w:color w:val="000000"/>
                <w:sz w:val="22"/>
                <w:szCs w:val="22"/>
                <w:lang w:val="en-GB"/>
              </w:rPr>
            </w:pPr>
            <w:r w:rsidRPr="00F87498">
              <w:rPr>
                <w:b/>
                <w:color w:val="000000"/>
                <w:sz w:val="22"/>
                <w:szCs w:val="22"/>
                <w:lang w:val="en-GB"/>
              </w:rPr>
              <w:t>Balance as of December 31, 2019</w:t>
            </w:r>
          </w:p>
        </w:tc>
        <w:tc>
          <w:tcPr>
            <w:tcW w:w="1559" w:type="dxa"/>
            <w:tcBorders>
              <w:top w:val="single" w:sz="4" w:space="0" w:color="auto"/>
            </w:tcBorders>
            <w:shd w:val="clear" w:color="auto" w:fill="auto"/>
            <w:vAlign w:val="bottom"/>
          </w:tcPr>
          <w:p w14:paraId="71541A70" w14:textId="24F96B3F" w:rsidR="00B275EA" w:rsidRPr="00F87498" w:rsidRDefault="00B275EA" w:rsidP="005839DE">
            <w:pPr>
              <w:jc w:val="right"/>
              <w:rPr>
                <w:b/>
                <w:color w:val="000000"/>
                <w:sz w:val="22"/>
                <w:szCs w:val="22"/>
                <w:lang w:val="en-GB"/>
              </w:rPr>
            </w:pPr>
            <w:r w:rsidRPr="00F87498">
              <w:rPr>
                <w:b/>
                <w:color w:val="000000"/>
                <w:sz w:val="22"/>
                <w:szCs w:val="22"/>
                <w:lang w:val="en-GB"/>
              </w:rPr>
              <w:t>24</w:t>
            </w:r>
            <w:r w:rsidR="00635CA4" w:rsidRPr="00F87498">
              <w:rPr>
                <w:b/>
                <w:color w:val="000000"/>
                <w:sz w:val="22"/>
                <w:szCs w:val="22"/>
                <w:lang w:val="en-GB"/>
              </w:rPr>
              <w:t>,</w:t>
            </w:r>
            <w:r w:rsidRPr="00F87498">
              <w:rPr>
                <w:b/>
                <w:color w:val="000000"/>
                <w:sz w:val="22"/>
                <w:szCs w:val="22"/>
                <w:lang w:val="en-GB"/>
              </w:rPr>
              <w:t>674</w:t>
            </w:r>
          </w:p>
        </w:tc>
        <w:tc>
          <w:tcPr>
            <w:tcW w:w="1418" w:type="dxa"/>
            <w:tcBorders>
              <w:top w:val="single" w:sz="4" w:space="0" w:color="auto"/>
            </w:tcBorders>
            <w:shd w:val="clear" w:color="auto" w:fill="auto"/>
            <w:vAlign w:val="bottom"/>
          </w:tcPr>
          <w:p w14:paraId="42873BA4" w14:textId="77777777" w:rsidR="00B275EA" w:rsidRPr="00F87498" w:rsidRDefault="00B275EA" w:rsidP="005839DE">
            <w:pPr>
              <w:jc w:val="right"/>
              <w:rPr>
                <w:b/>
                <w:color w:val="000000"/>
                <w:sz w:val="22"/>
                <w:szCs w:val="22"/>
                <w:lang w:val="en-GB"/>
              </w:rPr>
            </w:pPr>
            <w:r w:rsidRPr="00F87498">
              <w:rPr>
                <w:b/>
                <w:color w:val="000000"/>
                <w:sz w:val="22"/>
                <w:szCs w:val="22"/>
                <w:lang w:val="en-GB"/>
              </w:rPr>
              <w:t>-</w:t>
            </w:r>
          </w:p>
        </w:tc>
        <w:tc>
          <w:tcPr>
            <w:tcW w:w="1559" w:type="dxa"/>
            <w:tcBorders>
              <w:top w:val="single" w:sz="4" w:space="0" w:color="auto"/>
            </w:tcBorders>
            <w:shd w:val="clear" w:color="auto" w:fill="auto"/>
            <w:vAlign w:val="bottom"/>
          </w:tcPr>
          <w:p w14:paraId="5907CD48" w14:textId="47D1E8BB" w:rsidR="00B275EA" w:rsidRPr="00F87498" w:rsidRDefault="00B275EA" w:rsidP="005839DE">
            <w:pPr>
              <w:jc w:val="right"/>
              <w:rPr>
                <w:b/>
                <w:color w:val="000000"/>
                <w:sz w:val="22"/>
                <w:szCs w:val="22"/>
                <w:lang w:val="en-GB"/>
              </w:rPr>
            </w:pPr>
            <w:r w:rsidRPr="00F87498">
              <w:rPr>
                <w:b/>
                <w:color w:val="000000"/>
                <w:sz w:val="22"/>
                <w:szCs w:val="22"/>
                <w:lang w:val="en-GB"/>
              </w:rPr>
              <w:t>24</w:t>
            </w:r>
            <w:r w:rsidR="00635CA4" w:rsidRPr="00F87498">
              <w:rPr>
                <w:b/>
                <w:color w:val="000000"/>
                <w:sz w:val="22"/>
                <w:szCs w:val="22"/>
                <w:lang w:val="en-GB"/>
              </w:rPr>
              <w:t>,</w:t>
            </w:r>
            <w:r w:rsidRPr="00F87498">
              <w:rPr>
                <w:b/>
                <w:color w:val="000000"/>
                <w:sz w:val="22"/>
                <w:szCs w:val="22"/>
                <w:lang w:val="en-GB"/>
              </w:rPr>
              <w:t>674</w:t>
            </w:r>
          </w:p>
        </w:tc>
      </w:tr>
      <w:tr w:rsidR="00635CA4" w:rsidRPr="00F87498" w14:paraId="69E5DF7E" w14:textId="77777777" w:rsidTr="00B8611D">
        <w:trPr>
          <w:trHeight w:hRule="exact" w:val="284"/>
        </w:trPr>
        <w:tc>
          <w:tcPr>
            <w:tcW w:w="4820" w:type="dxa"/>
            <w:shd w:val="clear" w:color="auto" w:fill="auto"/>
            <w:vAlign w:val="bottom"/>
          </w:tcPr>
          <w:p w14:paraId="12010DFA" w14:textId="0F241B4D" w:rsidR="00635CA4" w:rsidRPr="00F87498" w:rsidRDefault="00635CA4" w:rsidP="00635CA4">
            <w:pPr>
              <w:ind w:left="176"/>
              <w:rPr>
                <w:color w:val="000000"/>
                <w:sz w:val="22"/>
                <w:szCs w:val="22"/>
                <w:lang w:val="en-GB"/>
              </w:rPr>
            </w:pPr>
            <w:r w:rsidRPr="00F87498">
              <w:rPr>
                <w:color w:val="000000"/>
                <w:sz w:val="22"/>
                <w:szCs w:val="22"/>
                <w:lang w:val="en-GB"/>
              </w:rPr>
              <w:t>Initial value</w:t>
            </w:r>
          </w:p>
        </w:tc>
        <w:tc>
          <w:tcPr>
            <w:tcW w:w="1559" w:type="dxa"/>
            <w:shd w:val="clear" w:color="auto" w:fill="auto"/>
            <w:vAlign w:val="bottom"/>
          </w:tcPr>
          <w:p w14:paraId="4D81D8BB" w14:textId="3D013092" w:rsidR="00635CA4" w:rsidRPr="00F87498" w:rsidRDefault="00635CA4" w:rsidP="00635CA4">
            <w:pPr>
              <w:jc w:val="right"/>
              <w:rPr>
                <w:color w:val="000000"/>
                <w:sz w:val="22"/>
                <w:szCs w:val="22"/>
                <w:lang w:val="en-GB"/>
              </w:rPr>
            </w:pPr>
            <w:r w:rsidRPr="00F87498">
              <w:rPr>
                <w:color w:val="000000"/>
                <w:sz w:val="22"/>
                <w:szCs w:val="22"/>
                <w:lang w:val="en-GB"/>
              </w:rPr>
              <w:t>24,674</w:t>
            </w:r>
          </w:p>
        </w:tc>
        <w:tc>
          <w:tcPr>
            <w:tcW w:w="1418" w:type="dxa"/>
            <w:shd w:val="clear" w:color="auto" w:fill="auto"/>
            <w:vAlign w:val="bottom"/>
          </w:tcPr>
          <w:p w14:paraId="09645E85" w14:textId="77777777" w:rsidR="00635CA4" w:rsidRPr="00F87498" w:rsidRDefault="00635CA4" w:rsidP="00635CA4">
            <w:pPr>
              <w:jc w:val="right"/>
              <w:rPr>
                <w:color w:val="000000"/>
                <w:sz w:val="22"/>
                <w:szCs w:val="22"/>
                <w:lang w:val="en-GB"/>
              </w:rPr>
            </w:pPr>
            <w:r w:rsidRPr="00F87498">
              <w:rPr>
                <w:color w:val="000000"/>
                <w:sz w:val="22"/>
                <w:szCs w:val="22"/>
                <w:lang w:val="en-GB"/>
              </w:rPr>
              <w:t>-</w:t>
            </w:r>
          </w:p>
        </w:tc>
        <w:tc>
          <w:tcPr>
            <w:tcW w:w="1559" w:type="dxa"/>
            <w:shd w:val="clear" w:color="auto" w:fill="auto"/>
            <w:vAlign w:val="bottom"/>
          </w:tcPr>
          <w:p w14:paraId="6A8ACCF6" w14:textId="7DCD2D41" w:rsidR="00635CA4" w:rsidRPr="00F87498" w:rsidRDefault="00635CA4" w:rsidP="00635CA4">
            <w:pPr>
              <w:jc w:val="right"/>
              <w:rPr>
                <w:color w:val="000000"/>
                <w:sz w:val="22"/>
                <w:szCs w:val="22"/>
                <w:lang w:val="en-GB"/>
              </w:rPr>
            </w:pPr>
            <w:r w:rsidRPr="00F87498">
              <w:rPr>
                <w:color w:val="000000"/>
                <w:sz w:val="22"/>
                <w:szCs w:val="22"/>
                <w:lang w:val="en-GB"/>
              </w:rPr>
              <w:t>24,674</w:t>
            </w:r>
          </w:p>
        </w:tc>
      </w:tr>
      <w:tr w:rsidR="00635CA4" w:rsidRPr="00F87498" w14:paraId="12C445BB" w14:textId="77777777" w:rsidTr="00B8611D">
        <w:trPr>
          <w:trHeight w:hRule="exact" w:val="284"/>
        </w:trPr>
        <w:tc>
          <w:tcPr>
            <w:tcW w:w="4820" w:type="dxa"/>
            <w:tcBorders>
              <w:bottom w:val="single" w:sz="4" w:space="0" w:color="auto"/>
            </w:tcBorders>
            <w:shd w:val="clear" w:color="auto" w:fill="auto"/>
            <w:vAlign w:val="bottom"/>
          </w:tcPr>
          <w:p w14:paraId="32BBD4B8" w14:textId="3A98FC97" w:rsidR="00635CA4" w:rsidRPr="00F87498" w:rsidRDefault="00635CA4" w:rsidP="00635CA4">
            <w:pPr>
              <w:ind w:left="176"/>
              <w:rPr>
                <w:color w:val="000000"/>
                <w:sz w:val="22"/>
                <w:szCs w:val="22"/>
                <w:lang w:val="en-GB"/>
              </w:rPr>
            </w:pPr>
            <w:r w:rsidRPr="00F87498">
              <w:rPr>
                <w:color w:val="000000"/>
                <w:sz w:val="22"/>
                <w:szCs w:val="22"/>
                <w:lang w:val="en-GB"/>
              </w:rPr>
              <w:t>Depreciation</w:t>
            </w:r>
          </w:p>
        </w:tc>
        <w:tc>
          <w:tcPr>
            <w:tcW w:w="1559" w:type="dxa"/>
            <w:tcBorders>
              <w:bottom w:val="single" w:sz="4" w:space="0" w:color="auto"/>
            </w:tcBorders>
            <w:shd w:val="clear" w:color="auto" w:fill="auto"/>
            <w:vAlign w:val="bottom"/>
          </w:tcPr>
          <w:p w14:paraId="6ADC588E" w14:textId="77777777" w:rsidR="00635CA4" w:rsidRPr="00F87498" w:rsidRDefault="00635CA4" w:rsidP="00635CA4">
            <w:pPr>
              <w:jc w:val="right"/>
              <w:rPr>
                <w:color w:val="000000"/>
                <w:sz w:val="22"/>
                <w:szCs w:val="22"/>
                <w:lang w:val="en-GB"/>
              </w:rPr>
            </w:pPr>
            <w:r w:rsidRPr="00F87498">
              <w:rPr>
                <w:color w:val="000000"/>
                <w:sz w:val="22"/>
                <w:szCs w:val="22"/>
                <w:lang w:val="en-GB"/>
              </w:rPr>
              <w:t>-</w:t>
            </w:r>
          </w:p>
        </w:tc>
        <w:tc>
          <w:tcPr>
            <w:tcW w:w="1418" w:type="dxa"/>
            <w:tcBorders>
              <w:bottom w:val="single" w:sz="4" w:space="0" w:color="auto"/>
            </w:tcBorders>
            <w:shd w:val="clear" w:color="auto" w:fill="auto"/>
            <w:vAlign w:val="bottom"/>
          </w:tcPr>
          <w:p w14:paraId="223E24E4" w14:textId="77777777" w:rsidR="00635CA4" w:rsidRPr="00F87498" w:rsidRDefault="00635CA4" w:rsidP="00635CA4">
            <w:pPr>
              <w:jc w:val="right"/>
              <w:rPr>
                <w:color w:val="000000"/>
                <w:sz w:val="22"/>
                <w:szCs w:val="22"/>
                <w:lang w:val="en-GB"/>
              </w:rPr>
            </w:pPr>
            <w:r w:rsidRPr="00F87498">
              <w:rPr>
                <w:color w:val="000000"/>
                <w:sz w:val="22"/>
                <w:szCs w:val="22"/>
                <w:lang w:val="en-GB"/>
              </w:rPr>
              <w:t>-</w:t>
            </w:r>
          </w:p>
        </w:tc>
        <w:tc>
          <w:tcPr>
            <w:tcW w:w="1559" w:type="dxa"/>
            <w:tcBorders>
              <w:bottom w:val="single" w:sz="4" w:space="0" w:color="auto"/>
            </w:tcBorders>
            <w:shd w:val="clear" w:color="auto" w:fill="auto"/>
            <w:vAlign w:val="bottom"/>
          </w:tcPr>
          <w:p w14:paraId="451A087C" w14:textId="77777777" w:rsidR="00635CA4" w:rsidRPr="00F87498" w:rsidRDefault="00635CA4" w:rsidP="00635CA4">
            <w:pPr>
              <w:jc w:val="right"/>
              <w:rPr>
                <w:color w:val="000000"/>
                <w:sz w:val="22"/>
                <w:szCs w:val="22"/>
                <w:lang w:val="en-GB"/>
              </w:rPr>
            </w:pPr>
            <w:r w:rsidRPr="00F87498">
              <w:rPr>
                <w:color w:val="000000"/>
                <w:sz w:val="22"/>
                <w:szCs w:val="22"/>
                <w:lang w:val="en-GB"/>
              </w:rPr>
              <w:t>-</w:t>
            </w:r>
          </w:p>
        </w:tc>
      </w:tr>
    </w:tbl>
    <w:p w14:paraId="32AFB394" w14:textId="77777777" w:rsidR="00635CA4" w:rsidRPr="00F87498" w:rsidRDefault="00635CA4" w:rsidP="00074605">
      <w:pPr>
        <w:ind w:firstLine="567"/>
        <w:jc w:val="both"/>
        <w:rPr>
          <w:sz w:val="22"/>
          <w:lang w:val="en-GB"/>
        </w:rPr>
      </w:pPr>
    </w:p>
    <w:p w14:paraId="1D6B754F" w14:textId="3F7254E2" w:rsidR="0056404B" w:rsidRPr="00F87498" w:rsidRDefault="0056404B" w:rsidP="009139C7">
      <w:pPr>
        <w:spacing w:after="240"/>
        <w:jc w:val="both"/>
        <w:rPr>
          <w:sz w:val="22"/>
          <w:lang w:val="en-GB"/>
        </w:rPr>
      </w:pPr>
      <w:r w:rsidRPr="00F87498">
        <w:rPr>
          <w:sz w:val="22"/>
          <w:lang w:val="en-GB"/>
        </w:rPr>
        <w:t>There is no information on the minimum amounts of future lease payments for non-cancellable operating leases, if the bank is a lessor. This is due to the fact that the bank does not have operating leases of investment property under the conditions of non-</w:t>
      </w:r>
      <w:r w:rsidR="00877AEC">
        <w:rPr>
          <w:sz w:val="22"/>
          <w:lang w:val="en-GB"/>
        </w:rPr>
        <w:t>repudiation</w:t>
      </w:r>
      <w:r w:rsidRPr="00F87498">
        <w:rPr>
          <w:sz w:val="22"/>
          <w:lang w:val="en-GB"/>
        </w:rPr>
        <w:t>.</w:t>
      </w:r>
    </w:p>
    <w:p w14:paraId="50CE957C" w14:textId="20D46F31" w:rsidR="00B06E58" w:rsidRPr="00F87498" w:rsidRDefault="0056404B" w:rsidP="009139C7">
      <w:pPr>
        <w:spacing w:after="240"/>
        <w:jc w:val="both"/>
        <w:rPr>
          <w:sz w:val="22"/>
          <w:lang w:val="en-GB"/>
        </w:rPr>
      </w:pPr>
      <w:r w:rsidRPr="00F87498">
        <w:rPr>
          <w:sz w:val="22"/>
          <w:lang w:val="en-GB"/>
        </w:rPr>
        <w:t>As of January 1, 2020, the Bank conducted an independent expert</w:t>
      </w:r>
      <w:r w:rsidR="0035624C">
        <w:rPr>
          <w:sz w:val="22"/>
          <w:lang w:val="en-GB"/>
        </w:rPr>
        <w:t xml:space="preserve"> evaluation</w:t>
      </w:r>
      <w:r w:rsidRPr="00F87498">
        <w:rPr>
          <w:sz w:val="22"/>
          <w:lang w:val="en-GB"/>
        </w:rPr>
        <w:t xml:space="preserve"> of the market value of </w:t>
      </w:r>
      <w:r w:rsidR="00877AEC">
        <w:rPr>
          <w:sz w:val="22"/>
          <w:lang w:val="en-GB"/>
        </w:rPr>
        <w:t xml:space="preserve">the </w:t>
      </w:r>
      <w:r w:rsidRPr="00F87498">
        <w:rPr>
          <w:sz w:val="22"/>
          <w:lang w:val="en-GB"/>
        </w:rPr>
        <w:t xml:space="preserve">investment property. According to the results of </w:t>
      </w:r>
      <w:r w:rsidR="00877AEC">
        <w:rPr>
          <w:sz w:val="22"/>
          <w:lang w:val="en-GB"/>
        </w:rPr>
        <w:t>the</w:t>
      </w:r>
      <w:r w:rsidRPr="00F87498">
        <w:rPr>
          <w:sz w:val="22"/>
          <w:lang w:val="en-GB"/>
        </w:rPr>
        <w:t xml:space="preserve"> independent</w:t>
      </w:r>
      <w:r w:rsidR="0035624C">
        <w:rPr>
          <w:sz w:val="22"/>
          <w:lang w:val="en-GB"/>
        </w:rPr>
        <w:t xml:space="preserve"> </w:t>
      </w:r>
      <w:r w:rsidRPr="00F87498">
        <w:rPr>
          <w:sz w:val="22"/>
          <w:lang w:val="en-GB"/>
        </w:rPr>
        <w:t>expert evaluation of the market value of investment real estate objects, there are no grounds for recogni</w:t>
      </w:r>
      <w:r w:rsidR="00877AEC">
        <w:rPr>
          <w:sz w:val="22"/>
          <w:lang w:val="en-GB"/>
        </w:rPr>
        <w:t>s</w:t>
      </w:r>
      <w:r w:rsidRPr="00F87498">
        <w:rPr>
          <w:sz w:val="22"/>
          <w:lang w:val="en-GB"/>
        </w:rPr>
        <w:t>ing the impairment of such objects. Fair value is disclosed in Note 27.</w:t>
      </w:r>
      <w:r w:rsidR="00074605" w:rsidRPr="00F87498">
        <w:rPr>
          <w:sz w:val="22"/>
          <w:lang w:val="en-GB"/>
        </w:rPr>
        <w:t xml:space="preserve"> </w:t>
      </w:r>
    </w:p>
    <w:p w14:paraId="0F08B600" w14:textId="010FCE01" w:rsidR="00794437" w:rsidRPr="00F87498" w:rsidRDefault="0056404B" w:rsidP="006D159F">
      <w:pPr>
        <w:pStyle w:val="1"/>
        <w:rPr>
          <w:b w:val="0"/>
          <w:sz w:val="22"/>
          <w:szCs w:val="22"/>
          <w:lang w:val="en-GB"/>
        </w:rPr>
      </w:pPr>
      <w:bookmarkStart w:id="19" w:name="_Toc39675666"/>
      <w:r w:rsidRPr="00F87498">
        <w:rPr>
          <w:rFonts w:asciiTheme="minorHAnsi" w:hAnsiTheme="minorHAnsi" w:cstheme="minorHAnsi"/>
          <w:sz w:val="22"/>
          <w:szCs w:val="22"/>
          <w:lang w:val="en-GB"/>
        </w:rPr>
        <w:t>NOTE</w:t>
      </w:r>
      <w:r w:rsidR="00794437" w:rsidRPr="00F87498">
        <w:rPr>
          <w:rFonts w:asciiTheme="minorHAnsi" w:hAnsiTheme="minorHAnsi" w:cstheme="minorHAnsi"/>
          <w:sz w:val="22"/>
          <w:szCs w:val="22"/>
          <w:lang w:val="en-GB"/>
        </w:rPr>
        <w:t xml:space="preserve"> </w:t>
      </w:r>
      <w:r w:rsidR="005169D6" w:rsidRPr="00F87498">
        <w:rPr>
          <w:rFonts w:asciiTheme="minorHAnsi" w:hAnsiTheme="minorHAnsi" w:cstheme="minorHAnsi"/>
          <w:sz w:val="22"/>
          <w:szCs w:val="22"/>
          <w:lang w:val="en-GB"/>
        </w:rPr>
        <w:t>9</w:t>
      </w:r>
      <w:r w:rsidR="00794437" w:rsidRPr="00F87498">
        <w:rPr>
          <w:rFonts w:asciiTheme="minorHAnsi" w:hAnsiTheme="minorHAnsi" w:cstheme="minorHAnsi"/>
          <w:sz w:val="22"/>
          <w:szCs w:val="22"/>
          <w:lang w:val="en-GB"/>
        </w:rPr>
        <w:t xml:space="preserve">. </w:t>
      </w:r>
      <w:r w:rsidRPr="00F87498">
        <w:rPr>
          <w:rFonts w:asciiTheme="minorHAnsi" w:hAnsiTheme="minorHAnsi" w:cstheme="minorHAnsi"/>
          <w:sz w:val="22"/>
          <w:szCs w:val="22"/>
          <w:lang w:val="en-GB"/>
        </w:rPr>
        <w:t>Property, plant and equipment and intangible assets</w:t>
      </w:r>
      <w:bookmarkEnd w:id="19"/>
      <w:r w:rsidRPr="00F87498">
        <w:rPr>
          <w:rFonts w:asciiTheme="minorHAnsi" w:hAnsiTheme="minorHAnsi" w:cstheme="minorHAnsi"/>
          <w:sz w:val="22"/>
          <w:szCs w:val="22"/>
          <w:lang w:val="en-GB"/>
        </w:rPr>
        <w:t xml:space="preserve"> </w:t>
      </w:r>
    </w:p>
    <w:p w14:paraId="1E705AEF" w14:textId="19401A13" w:rsidR="00E05B6A" w:rsidRPr="00F87498" w:rsidRDefault="00E05B6A" w:rsidP="008E5BD6">
      <w:pPr>
        <w:spacing w:after="0"/>
        <w:rPr>
          <w:b/>
          <w:sz w:val="8"/>
          <w:szCs w:val="8"/>
          <w:lang w:val="en-GB"/>
        </w:rPr>
      </w:pPr>
    </w:p>
    <w:tbl>
      <w:tblPr>
        <w:tblpPr w:leftFromText="180" w:rightFromText="180" w:vertAnchor="text" w:tblpY="1"/>
        <w:tblOverlap w:val="never"/>
        <w:tblW w:w="9522" w:type="dxa"/>
        <w:tblLayout w:type="fixed"/>
        <w:tblLook w:val="00A0" w:firstRow="1" w:lastRow="0" w:firstColumn="1" w:lastColumn="0" w:noHBand="0" w:noVBand="0"/>
      </w:tblPr>
      <w:tblGrid>
        <w:gridCol w:w="1560"/>
        <w:gridCol w:w="1276"/>
        <w:gridCol w:w="1161"/>
        <w:gridCol w:w="1162"/>
        <w:gridCol w:w="1045"/>
        <w:gridCol w:w="1162"/>
        <w:gridCol w:w="1022"/>
        <w:gridCol w:w="1134"/>
      </w:tblGrid>
      <w:tr w:rsidR="00CA00C2" w:rsidRPr="00F87498" w14:paraId="3F77A974" w14:textId="77777777" w:rsidTr="00BC0DB5">
        <w:trPr>
          <w:trHeight w:val="993"/>
        </w:trPr>
        <w:tc>
          <w:tcPr>
            <w:tcW w:w="1560" w:type="dxa"/>
            <w:tcBorders>
              <w:top w:val="single" w:sz="4" w:space="0" w:color="auto"/>
              <w:bottom w:val="single" w:sz="4" w:space="0" w:color="auto"/>
            </w:tcBorders>
          </w:tcPr>
          <w:p w14:paraId="056F52DC" w14:textId="69649459" w:rsidR="00900E14" w:rsidRPr="00F87498" w:rsidRDefault="00877AEC">
            <w:pPr>
              <w:spacing w:line="200" w:lineRule="exact"/>
              <w:rPr>
                <w:b/>
                <w:bCs/>
                <w:color w:val="000000"/>
                <w:sz w:val="20"/>
                <w:szCs w:val="20"/>
                <w:lang w:val="en-GB"/>
              </w:rPr>
            </w:pPr>
            <w:r>
              <w:rPr>
                <w:i/>
                <w:sz w:val="20"/>
                <w:szCs w:val="20"/>
                <w:lang w:val="en-GB"/>
              </w:rPr>
              <w:t>in UAH thousand</w:t>
            </w:r>
          </w:p>
        </w:tc>
        <w:tc>
          <w:tcPr>
            <w:tcW w:w="1276" w:type="dxa"/>
            <w:tcBorders>
              <w:top w:val="single" w:sz="4" w:space="0" w:color="auto"/>
              <w:bottom w:val="single" w:sz="4" w:space="0" w:color="auto"/>
            </w:tcBorders>
          </w:tcPr>
          <w:p w14:paraId="1ACA6A89" w14:textId="657D15AC" w:rsidR="00900E14" w:rsidRPr="00F87498" w:rsidRDefault="0056404B">
            <w:pPr>
              <w:spacing w:line="200" w:lineRule="exact"/>
              <w:ind w:left="-107" w:right="-108"/>
              <w:jc w:val="center"/>
              <w:rPr>
                <w:b/>
                <w:bCs/>
                <w:color w:val="000000"/>
                <w:sz w:val="20"/>
                <w:szCs w:val="20"/>
                <w:lang w:val="en-GB"/>
              </w:rPr>
            </w:pPr>
            <w:r w:rsidRPr="00F87498">
              <w:rPr>
                <w:b/>
                <w:bCs/>
                <w:color w:val="000000"/>
                <w:sz w:val="20"/>
                <w:szCs w:val="20"/>
                <w:lang w:val="en-GB"/>
              </w:rPr>
              <w:t>Buildings, constructions and transmission equipment</w:t>
            </w:r>
          </w:p>
        </w:tc>
        <w:tc>
          <w:tcPr>
            <w:tcW w:w="1161" w:type="dxa"/>
            <w:tcBorders>
              <w:top w:val="single" w:sz="4" w:space="0" w:color="auto"/>
              <w:bottom w:val="single" w:sz="4" w:space="0" w:color="auto"/>
            </w:tcBorders>
          </w:tcPr>
          <w:p w14:paraId="6265CE7A" w14:textId="1867F136" w:rsidR="00900E14" w:rsidRPr="00F87498" w:rsidRDefault="0056404B">
            <w:pPr>
              <w:spacing w:line="200" w:lineRule="exact"/>
              <w:ind w:left="-108" w:right="-108"/>
              <w:jc w:val="center"/>
              <w:rPr>
                <w:b/>
                <w:bCs/>
                <w:color w:val="000000"/>
                <w:sz w:val="20"/>
                <w:szCs w:val="20"/>
                <w:lang w:val="en-GB"/>
              </w:rPr>
            </w:pPr>
            <w:r w:rsidRPr="00F87498">
              <w:rPr>
                <w:b/>
                <w:bCs/>
                <w:color w:val="000000"/>
                <w:sz w:val="20"/>
                <w:szCs w:val="20"/>
                <w:lang w:val="en-GB"/>
              </w:rPr>
              <w:t>Other plant, equipment and property</w:t>
            </w:r>
            <w:r w:rsidR="00900E14" w:rsidRPr="00F87498">
              <w:rPr>
                <w:b/>
                <w:bCs/>
                <w:color w:val="000000"/>
                <w:sz w:val="20"/>
                <w:szCs w:val="20"/>
                <w:lang w:val="en-GB"/>
              </w:rPr>
              <w:t xml:space="preserve"> </w:t>
            </w:r>
          </w:p>
        </w:tc>
        <w:tc>
          <w:tcPr>
            <w:tcW w:w="1162" w:type="dxa"/>
            <w:tcBorders>
              <w:top w:val="single" w:sz="4" w:space="0" w:color="auto"/>
              <w:bottom w:val="single" w:sz="4" w:space="0" w:color="auto"/>
            </w:tcBorders>
          </w:tcPr>
          <w:p w14:paraId="2380348B" w14:textId="705D1C77" w:rsidR="00900E14" w:rsidRPr="00F87498" w:rsidRDefault="0056404B">
            <w:pPr>
              <w:spacing w:line="200" w:lineRule="exact"/>
              <w:ind w:left="-108" w:right="-108"/>
              <w:jc w:val="center"/>
              <w:rPr>
                <w:b/>
                <w:bCs/>
                <w:color w:val="000000"/>
                <w:sz w:val="20"/>
                <w:szCs w:val="20"/>
                <w:lang w:val="en-GB"/>
              </w:rPr>
            </w:pPr>
            <w:r w:rsidRPr="00F87498">
              <w:rPr>
                <w:b/>
                <w:bCs/>
                <w:color w:val="000000"/>
                <w:sz w:val="20"/>
                <w:szCs w:val="20"/>
                <w:lang w:val="en-GB"/>
              </w:rPr>
              <w:t xml:space="preserve">Other tangible </w:t>
            </w:r>
            <w:r w:rsidR="00877AEC">
              <w:rPr>
                <w:b/>
                <w:bCs/>
                <w:color w:val="000000"/>
                <w:sz w:val="20"/>
                <w:szCs w:val="20"/>
                <w:lang w:val="en-GB"/>
              </w:rPr>
              <w:t>non-current</w:t>
            </w:r>
            <w:r w:rsidRPr="00F87498">
              <w:rPr>
                <w:b/>
                <w:bCs/>
                <w:color w:val="000000"/>
                <w:sz w:val="20"/>
                <w:szCs w:val="20"/>
                <w:lang w:val="en-GB"/>
              </w:rPr>
              <w:t xml:space="preserve"> assets </w:t>
            </w:r>
          </w:p>
        </w:tc>
        <w:tc>
          <w:tcPr>
            <w:tcW w:w="1045" w:type="dxa"/>
            <w:tcBorders>
              <w:top w:val="single" w:sz="4" w:space="0" w:color="auto"/>
              <w:bottom w:val="single" w:sz="4" w:space="0" w:color="auto"/>
            </w:tcBorders>
          </w:tcPr>
          <w:p w14:paraId="086C86E0" w14:textId="51711FC2" w:rsidR="00900E14" w:rsidRPr="00877AEC" w:rsidRDefault="00615D31" w:rsidP="00615D31">
            <w:pPr>
              <w:spacing w:line="200" w:lineRule="exact"/>
              <w:ind w:left="-108" w:right="-108"/>
              <w:jc w:val="center"/>
              <w:rPr>
                <w:b/>
                <w:bCs/>
                <w:color w:val="000000"/>
                <w:sz w:val="20"/>
                <w:szCs w:val="20"/>
                <w:lang w:val="en-GB"/>
              </w:rPr>
            </w:pPr>
            <w:r>
              <w:rPr>
                <w:b/>
                <w:bCs/>
                <w:color w:val="000000"/>
                <w:sz w:val="20"/>
                <w:szCs w:val="20"/>
                <w:lang w:val="en-GB"/>
              </w:rPr>
              <w:t xml:space="preserve">Uncompleted </w:t>
            </w:r>
            <w:r w:rsidR="0056404B" w:rsidRPr="00877AEC">
              <w:rPr>
                <w:b/>
                <w:bCs/>
                <w:color w:val="000000"/>
                <w:sz w:val="20"/>
                <w:szCs w:val="20"/>
                <w:lang w:val="en-GB"/>
              </w:rPr>
              <w:t>capital investments in fixed assets</w:t>
            </w:r>
          </w:p>
        </w:tc>
        <w:tc>
          <w:tcPr>
            <w:tcW w:w="1162" w:type="dxa"/>
            <w:tcBorders>
              <w:top w:val="single" w:sz="4" w:space="0" w:color="auto"/>
              <w:bottom w:val="single" w:sz="4" w:space="0" w:color="auto"/>
            </w:tcBorders>
          </w:tcPr>
          <w:p w14:paraId="467EF2B3" w14:textId="7BDC3B4D" w:rsidR="00900E14" w:rsidRPr="00877AEC" w:rsidRDefault="00615D31" w:rsidP="00615D31">
            <w:pPr>
              <w:spacing w:line="200" w:lineRule="exact"/>
              <w:ind w:left="-109" w:right="-108"/>
              <w:jc w:val="center"/>
              <w:rPr>
                <w:b/>
                <w:bCs/>
                <w:color w:val="000000"/>
                <w:sz w:val="20"/>
                <w:szCs w:val="20"/>
                <w:lang w:val="en-GB"/>
              </w:rPr>
            </w:pPr>
            <w:r>
              <w:rPr>
                <w:b/>
                <w:bCs/>
                <w:color w:val="000000"/>
                <w:sz w:val="20"/>
                <w:szCs w:val="20"/>
                <w:lang w:val="en-GB"/>
              </w:rPr>
              <w:t>Uncompleted</w:t>
            </w:r>
            <w:r w:rsidR="0056404B" w:rsidRPr="00877AEC">
              <w:rPr>
                <w:b/>
                <w:bCs/>
                <w:color w:val="000000"/>
                <w:sz w:val="20"/>
                <w:szCs w:val="20"/>
                <w:lang w:val="en-GB"/>
              </w:rPr>
              <w:t xml:space="preserve"> capital investments in intangible assets</w:t>
            </w:r>
          </w:p>
        </w:tc>
        <w:tc>
          <w:tcPr>
            <w:tcW w:w="1022" w:type="dxa"/>
            <w:tcBorders>
              <w:top w:val="single" w:sz="4" w:space="0" w:color="auto"/>
              <w:bottom w:val="single" w:sz="4" w:space="0" w:color="auto"/>
            </w:tcBorders>
          </w:tcPr>
          <w:p w14:paraId="0F31A721" w14:textId="7E9852FB" w:rsidR="00900E14" w:rsidRPr="00F87498" w:rsidRDefault="0056404B">
            <w:pPr>
              <w:spacing w:line="200" w:lineRule="exact"/>
              <w:ind w:left="-108" w:right="-108"/>
              <w:jc w:val="center"/>
              <w:rPr>
                <w:b/>
                <w:bCs/>
                <w:color w:val="000000"/>
                <w:sz w:val="20"/>
                <w:szCs w:val="20"/>
                <w:lang w:val="en-GB"/>
              </w:rPr>
            </w:pPr>
            <w:r w:rsidRPr="00F87498">
              <w:rPr>
                <w:b/>
                <w:bCs/>
                <w:color w:val="000000"/>
                <w:sz w:val="20"/>
                <w:szCs w:val="20"/>
                <w:lang w:val="en-GB"/>
              </w:rPr>
              <w:t>Intangible assets</w:t>
            </w:r>
          </w:p>
        </w:tc>
        <w:tc>
          <w:tcPr>
            <w:tcW w:w="1134" w:type="dxa"/>
            <w:tcBorders>
              <w:top w:val="single" w:sz="4" w:space="0" w:color="auto"/>
              <w:bottom w:val="single" w:sz="4" w:space="0" w:color="auto"/>
            </w:tcBorders>
          </w:tcPr>
          <w:p w14:paraId="7EE55841" w14:textId="7379C5E8" w:rsidR="00900E14" w:rsidRPr="00F87498" w:rsidRDefault="0056404B">
            <w:pPr>
              <w:spacing w:line="200" w:lineRule="exact"/>
              <w:ind w:right="-108"/>
              <w:jc w:val="center"/>
              <w:rPr>
                <w:b/>
                <w:bCs/>
                <w:color w:val="000000"/>
                <w:sz w:val="20"/>
                <w:szCs w:val="20"/>
                <w:lang w:val="en-GB"/>
              </w:rPr>
            </w:pPr>
            <w:r w:rsidRPr="00F87498">
              <w:rPr>
                <w:b/>
                <w:bCs/>
                <w:color w:val="000000"/>
                <w:sz w:val="20"/>
                <w:szCs w:val="20"/>
                <w:lang w:val="en-GB"/>
              </w:rPr>
              <w:t>Total</w:t>
            </w:r>
          </w:p>
        </w:tc>
      </w:tr>
      <w:tr w:rsidR="00CA00C2" w:rsidRPr="00F87498" w14:paraId="77513A81" w14:textId="77777777" w:rsidTr="00BC0DB5">
        <w:trPr>
          <w:trHeight w:val="227"/>
        </w:trPr>
        <w:tc>
          <w:tcPr>
            <w:tcW w:w="1560" w:type="dxa"/>
            <w:tcBorders>
              <w:top w:val="single" w:sz="4" w:space="0" w:color="auto"/>
            </w:tcBorders>
            <w:shd w:val="clear" w:color="000000" w:fill="FFFFFF"/>
          </w:tcPr>
          <w:p w14:paraId="6B1623D9" w14:textId="4234BAA3" w:rsidR="00900E14" w:rsidRPr="00F87498" w:rsidRDefault="00F83331">
            <w:pPr>
              <w:spacing w:after="0"/>
              <w:ind w:left="-108" w:right="-108"/>
              <w:rPr>
                <w:b/>
                <w:bCs/>
                <w:color w:val="000000"/>
                <w:sz w:val="20"/>
                <w:szCs w:val="20"/>
                <w:lang w:val="en-GB"/>
              </w:rPr>
            </w:pPr>
            <w:r w:rsidRPr="00F87498">
              <w:rPr>
                <w:b/>
                <w:bCs/>
                <w:color w:val="000000"/>
                <w:sz w:val="20"/>
                <w:szCs w:val="20"/>
                <w:lang w:val="en-GB"/>
              </w:rPr>
              <w:t xml:space="preserve">2017 </w:t>
            </w:r>
            <w:r w:rsidR="00900E14" w:rsidRPr="00F87498">
              <w:rPr>
                <w:b/>
                <w:bCs/>
                <w:color w:val="000000"/>
                <w:sz w:val="20"/>
                <w:szCs w:val="20"/>
                <w:lang w:val="en-GB"/>
              </w:rPr>
              <w:t xml:space="preserve"> </w:t>
            </w:r>
          </w:p>
        </w:tc>
        <w:tc>
          <w:tcPr>
            <w:tcW w:w="1276" w:type="dxa"/>
            <w:tcBorders>
              <w:top w:val="single" w:sz="4" w:space="0" w:color="auto"/>
            </w:tcBorders>
            <w:noWrap/>
          </w:tcPr>
          <w:p w14:paraId="4B6A27CE" w14:textId="5EC90281" w:rsidR="00900E14" w:rsidRPr="00F87498" w:rsidRDefault="00900E14">
            <w:pPr>
              <w:spacing w:line="200" w:lineRule="exact"/>
              <w:jc w:val="right"/>
              <w:rPr>
                <w:b/>
                <w:color w:val="000000"/>
                <w:sz w:val="20"/>
                <w:szCs w:val="20"/>
                <w:lang w:val="en-GB"/>
              </w:rPr>
            </w:pPr>
            <w:r w:rsidRPr="00F87498">
              <w:rPr>
                <w:b/>
                <w:color w:val="000000"/>
                <w:sz w:val="20"/>
                <w:szCs w:val="20"/>
                <w:lang w:val="en-GB"/>
              </w:rPr>
              <w:t>28</w:t>
            </w:r>
            <w:r w:rsidR="00C1419A" w:rsidRPr="00F87498">
              <w:rPr>
                <w:b/>
                <w:color w:val="000000"/>
                <w:sz w:val="20"/>
                <w:szCs w:val="20"/>
                <w:lang w:val="en-GB"/>
              </w:rPr>
              <w:t>,</w:t>
            </w:r>
            <w:r w:rsidRPr="00F87498">
              <w:rPr>
                <w:b/>
                <w:color w:val="000000"/>
                <w:sz w:val="20"/>
                <w:szCs w:val="20"/>
                <w:lang w:val="en-GB"/>
              </w:rPr>
              <w:t>395</w:t>
            </w:r>
          </w:p>
        </w:tc>
        <w:tc>
          <w:tcPr>
            <w:tcW w:w="1161" w:type="dxa"/>
            <w:tcBorders>
              <w:top w:val="single" w:sz="4" w:space="0" w:color="auto"/>
            </w:tcBorders>
            <w:noWrap/>
          </w:tcPr>
          <w:p w14:paraId="4285D9EF" w14:textId="138DA257" w:rsidR="00900E14" w:rsidRPr="00F87498" w:rsidRDefault="00900E14">
            <w:pPr>
              <w:spacing w:line="200" w:lineRule="exact"/>
              <w:jc w:val="right"/>
              <w:rPr>
                <w:b/>
                <w:color w:val="000000"/>
                <w:sz w:val="20"/>
                <w:szCs w:val="20"/>
                <w:lang w:val="en-GB"/>
              </w:rPr>
            </w:pPr>
            <w:r w:rsidRPr="00F87498">
              <w:rPr>
                <w:b/>
                <w:color w:val="000000"/>
                <w:sz w:val="20"/>
                <w:szCs w:val="20"/>
                <w:lang w:val="en-GB"/>
              </w:rPr>
              <w:t>185</w:t>
            </w:r>
          </w:p>
        </w:tc>
        <w:tc>
          <w:tcPr>
            <w:tcW w:w="1162" w:type="dxa"/>
            <w:tcBorders>
              <w:top w:val="single" w:sz="4" w:space="0" w:color="auto"/>
            </w:tcBorders>
            <w:noWrap/>
          </w:tcPr>
          <w:p w14:paraId="53801B9E" w14:textId="77777777" w:rsidR="00900E14" w:rsidRPr="00F87498" w:rsidRDefault="00900E14">
            <w:pPr>
              <w:spacing w:line="200" w:lineRule="exact"/>
              <w:jc w:val="right"/>
              <w:rPr>
                <w:b/>
                <w:color w:val="000000"/>
                <w:sz w:val="20"/>
                <w:szCs w:val="20"/>
                <w:lang w:val="en-GB"/>
              </w:rPr>
            </w:pPr>
            <w:r w:rsidRPr="00F87498">
              <w:rPr>
                <w:b/>
                <w:color w:val="000000"/>
                <w:sz w:val="20"/>
                <w:szCs w:val="20"/>
                <w:lang w:val="en-GB"/>
              </w:rPr>
              <w:t>-</w:t>
            </w:r>
          </w:p>
        </w:tc>
        <w:tc>
          <w:tcPr>
            <w:tcW w:w="1045" w:type="dxa"/>
            <w:tcBorders>
              <w:top w:val="single" w:sz="4" w:space="0" w:color="auto"/>
            </w:tcBorders>
          </w:tcPr>
          <w:p w14:paraId="74B06BF7" w14:textId="77777777" w:rsidR="00900E14" w:rsidRPr="00F87498" w:rsidRDefault="00900E14">
            <w:pPr>
              <w:spacing w:line="200" w:lineRule="exact"/>
              <w:jc w:val="right"/>
              <w:rPr>
                <w:color w:val="000000"/>
                <w:sz w:val="20"/>
                <w:szCs w:val="20"/>
                <w:lang w:val="en-GB"/>
              </w:rPr>
            </w:pPr>
            <w:r w:rsidRPr="00F87498">
              <w:rPr>
                <w:color w:val="000000"/>
                <w:sz w:val="20"/>
                <w:szCs w:val="20"/>
                <w:lang w:val="en-GB"/>
              </w:rPr>
              <w:t>-</w:t>
            </w:r>
          </w:p>
        </w:tc>
        <w:tc>
          <w:tcPr>
            <w:tcW w:w="1162" w:type="dxa"/>
            <w:tcBorders>
              <w:top w:val="single" w:sz="4" w:space="0" w:color="auto"/>
            </w:tcBorders>
          </w:tcPr>
          <w:p w14:paraId="2F2ACE54" w14:textId="77777777" w:rsidR="00900E14" w:rsidRPr="00F87498" w:rsidRDefault="00900E14">
            <w:pPr>
              <w:spacing w:line="200" w:lineRule="exact"/>
              <w:jc w:val="right"/>
              <w:rPr>
                <w:color w:val="000000"/>
                <w:sz w:val="20"/>
                <w:szCs w:val="20"/>
                <w:lang w:val="en-GB"/>
              </w:rPr>
            </w:pPr>
            <w:r w:rsidRPr="00F87498">
              <w:rPr>
                <w:color w:val="000000"/>
                <w:sz w:val="20"/>
                <w:szCs w:val="20"/>
                <w:lang w:val="en-GB"/>
              </w:rPr>
              <w:t>-</w:t>
            </w:r>
          </w:p>
        </w:tc>
        <w:tc>
          <w:tcPr>
            <w:tcW w:w="1022" w:type="dxa"/>
            <w:tcBorders>
              <w:top w:val="single" w:sz="4" w:space="0" w:color="auto"/>
            </w:tcBorders>
            <w:noWrap/>
          </w:tcPr>
          <w:p w14:paraId="183A4010" w14:textId="77777777" w:rsidR="00900E14" w:rsidRPr="00F87498" w:rsidRDefault="00900E14">
            <w:pPr>
              <w:spacing w:line="200" w:lineRule="exact"/>
              <w:jc w:val="right"/>
              <w:rPr>
                <w:b/>
                <w:color w:val="000000"/>
                <w:sz w:val="20"/>
                <w:szCs w:val="20"/>
                <w:lang w:val="en-GB"/>
              </w:rPr>
            </w:pPr>
            <w:r w:rsidRPr="00F87498">
              <w:rPr>
                <w:b/>
                <w:color w:val="000000"/>
                <w:sz w:val="20"/>
                <w:szCs w:val="20"/>
                <w:lang w:val="en-GB"/>
              </w:rPr>
              <w:t>115</w:t>
            </w:r>
          </w:p>
        </w:tc>
        <w:tc>
          <w:tcPr>
            <w:tcW w:w="1134" w:type="dxa"/>
            <w:tcBorders>
              <w:top w:val="single" w:sz="4" w:space="0" w:color="auto"/>
            </w:tcBorders>
            <w:noWrap/>
          </w:tcPr>
          <w:p w14:paraId="0DB86D99" w14:textId="117F55B6" w:rsidR="00900E14" w:rsidRPr="00F87498" w:rsidRDefault="00900E14">
            <w:pPr>
              <w:spacing w:line="200" w:lineRule="exact"/>
              <w:jc w:val="right"/>
              <w:rPr>
                <w:b/>
                <w:color w:val="000000"/>
                <w:sz w:val="20"/>
                <w:szCs w:val="20"/>
                <w:lang w:val="en-GB"/>
              </w:rPr>
            </w:pPr>
            <w:r w:rsidRPr="00F87498">
              <w:rPr>
                <w:b/>
                <w:color w:val="000000"/>
                <w:sz w:val="20"/>
                <w:szCs w:val="20"/>
                <w:lang w:val="en-GB"/>
              </w:rPr>
              <w:t>28</w:t>
            </w:r>
            <w:r w:rsidR="00C1419A" w:rsidRPr="00F87498">
              <w:rPr>
                <w:b/>
                <w:color w:val="000000"/>
                <w:sz w:val="20"/>
                <w:szCs w:val="20"/>
                <w:lang w:val="en-GB"/>
              </w:rPr>
              <w:t>,</w:t>
            </w:r>
            <w:r w:rsidRPr="00F87498">
              <w:rPr>
                <w:b/>
                <w:color w:val="000000"/>
                <w:sz w:val="20"/>
                <w:szCs w:val="20"/>
                <w:lang w:val="en-GB"/>
              </w:rPr>
              <w:t>695</w:t>
            </w:r>
          </w:p>
        </w:tc>
      </w:tr>
      <w:tr w:rsidR="00CA00C2" w:rsidRPr="00F87498" w14:paraId="6B344290" w14:textId="77777777" w:rsidTr="00BC0DB5">
        <w:trPr>
          <w:trHeight w:hRule="exact" w:val="227"/>
        </w:trPr>
        <w:tc>
          <w:tcPr>
            <w:tcW w:w="1560" w:type="dxa"/>
            <w:shd w:val="clear" w:color="000000" w:fill="FFFFFF"/>
          </w:tcPr>
          <w:p w14:paraId="2E4FB0FF" w14:textId="0BAA7F55" w:rsidR="00900E14" w:rsidRPr="00F87498" w:rsidRDefault="00F83331" w:rsidP="00BC0DB5">
            <w:pPr>
              <w:spacing w:line="200" w:lineRule="exact"/>
              <w:rPr>
                <w:color w:val="000000"/>
                <w:sz w:val="20"/>
                <w:szCs w:val="20"/>
                <w:lang w:val="en-GB"/>
              </w:rPr>
            </w:pPr>
            <w:r w:rsidRPr="00F87498">
              <w:rPr>
                <w:color w:val="000000"/>
                <w:sz w:val="20"/>
                <w:szCs w:val="20"/>
                <w:lang w:val="en-GB"/>
              </w:rPr>
              <w:t>Initial value</w:t>
            </w:r>
          </w:p>
        </w:tc>
        <w:tc>
          <w:tcPr>
            <w:tcW w:w="1276" w:type="dxa"/>
            <w:noWrap/>
          </w:tcPr>
          <w:p w14:paraId="4245F71D" w14:textId="0E12C664" w:rsidR="00900E14" w:rsidRPr="00F87498" w:rsidRDefault="00900E14">
            <w:pPr>
              <w:spacing w:line="200" w:lineRule="exact"/>
              <w:jc w:val="right"/>
              <w:rPr>
                <w:color w:val="000000"/>
                <w:sz w:val="20"/>
                <w:szCs w:val="20"/>
                <w:lang w:val="en-GB"/>
              </w:rPr>
            </w:pPr>
            <w:r w:rsidRPr="00F87498">
              <w:rPr>
                <w:color w:val="000000"/>
                <w:sz w:val="20"/>
                <w:szCs w:val="20"/>
                <w:lang w:val="en-GB"/>
              </w:rPr>
              <w:t>30</w:t>
            </w:r>
            <w:r w:rsidR="00C1419A" w:rsidRPr="00F87498">
              <w:rPr>
                <w:color w:val="000000"/>
                <w:sz w:val="20"/>
                <w:szCs w:val="20"/>
                <w:lang w:val="en-GB"/>
              </w:rPr>
              <w:t>,</w:t>
            </w:r>
            <w:r w:rsidRPr="00F87498">
              <w:rPr>
                <w:color w:val="000000"/>
                <w:sz w:val="20"/>
                <w:szCs w:val="20"/>
                <w:lang w:val="en-GB"/>
              </w:rPr>
              <w:t>847</w:t>
            </w:r>
          </w:p>
        </w:tc>
        <w:tc>
          <w:tcPr>
            <w:tcW w:w="1161" w:type="dxa"/>
            <w:noWrap/>
          </w:tcPr>
          <w:p w14:paraId="1125E12A" w14:textId="5D12EE45" w:rsidR="00900E14" w:rsidRPr="00F87498" w:rsidRDefault="00900E14">
            <w:pPr>
              <w:spacing w:line="200" w:lineRule="exact"/>
              <w:jc w:val="right"/>
              <w:rPr>
                <w:color w:val="000000"/>
                <w:sz w:val="20"/>
                <w:szCs w:val="20"/>
                <w:lang w:val="en-GB"/>
              </w:rPr>
            </w:pPr>
            <w:r w:rsidRPr="00F87498">
              <w:rPr>
                <w:color w:val="000000"/>
                <w:sz w:val="20"/>
                <w:szCs w:val="20"/>
                <w:lang w:val="en-GB"/>
              </w:rPr>
              <w:t>1</w:t>
            </w:r>
            <w:r w:rsidR="00C1419A" w:rsidRPr="00F87498">
              <w:rPr>
                <w:color w:val="000000"/>
                <w:sz w:val="20"/>
                <w:szCs w:val="20"/>
                <w:lang w:val="en-GB"/>
              </w:rPr>
              <w:t>,</w:t>
            </w:r>
            <w:r w:rsidRPr="00F87498">
              <w:rPr>
                <w:color w:val="000000"/>
                <w:sz w:val="20"/>
                <w:szCs w:val="20"/>
                <w:lang w:val="en-GB"/>
              </w:rPr>
              <w:t>364</w:t>
            </w:r>
          </w:p>
        </w:tc>
        <w:tc>
          <w:tcPr>
            <w:tcW w:w="1162" w:type="dxa"/>
            <w:noWrap/>
          </w:tcPr>
          <w:p w14:paraId="59E6CD93" w14:textId="77777777" w:rsidR="00900E14" w:rsidRPr="00F87498" w:rsidRDefault="00900E14">
            <w:pPr>
              <w:spacing w:line="200" w:lineRule="exact"/>
              <w:jc w:val="right"/>
              <w:rPr>
                <w:color w:val="000000"/>
                <w:sz w:val="20"/>
                <w:szCs w:val="20"/>
                <w:lang w:val="en-GB"/>
              </w:rPr>
            </w:pPr>
            <w:r w:rsidRPr="00F87498">
              <w:rPr>
                <w:color w:val="000000"/>
                <w:sz w:val="20"/>
                <w:szCs w:val="20"/>
                <w:lang w:val="en-GB"/>
              </w:rPr>
              <w:t>240</w:t>
            </w:r>
          </w:p>
        </w:tc>
        <w:tc>
          <w:tcPr>
            <w:tcW w:w="1045" w:type="dxa"/>
          </w:tcPr>
          <w:p w14:paraId="066958AC" w14:textId="77777777" w:rsidR="00900E14" w:rsidRPr="00F87498" w:rsidRDefault="00900E14">
            <w:pPr>
              <w:spacing w:line="200" w:lineRule="exact"/>
              <w:jc w:val="right"/>
              <w:rPr>
                <w:color w:val="000000"/>
                <w:sz w:val="20"/>
                <w:szCs w:val="20"/>
                <w:lang w:val="en-GB"/>
              </w:rPr>
            </w:pPr>
            <w:r w:rsidRPr="00F87498">
              <w:rPr>
                <w:color w:val="000000"/>
                <w:sz w:val="20"/>
                <w:szCs w:val="20"/>
                <w:lang w:val="en-GB"/>
              </w:rPr>
              <w:t>-</w:t>
            </w:r>
          </w:p>
        </w:tc>
        <w:tc>
          <w:tcPr>
            <w:tcW w:w="1162" w:type="dxa"/>
          </w:tcPr>
          <w:p w14:paraId="127B70EA" w14:textId="77777777" w:rsidR="00900E14" w:rsidRPr="00F87498" w:rsidRDefault="00900E14">
            <w:pPr>
              <w:spacing w:line="200" w:lineRule="exact"/>
              <w:jc w:val="right"/>
              <w:rPr>
                <w:color w:val="000000"/>
                <w:sz w:val="20"/>
                <w:szCs w:val="20"/>
                <w:lang w:val="en-GB"/>
              </w:rPr>
            </w:pPr>
            <w:r w:rsidRPr="00F87498">
              <w:rPr>
                <w:color w:val="000000"/>
                <w:sz w:val="20"/>
                <w:szCs w:val="20"/>
                <w:lang w:val="en-GB"/>
              </w:rPr>
              <w:t>-</w:t>
            </w:r>
          </w:p>
        </w:tc>
        <w:tc>
          <w:tcPr>
            <w:tcW w:w="1022" w:type="dxa"/>
            <w:noWrap/>
          </w:tcPr>
          <w:p w14:paraId="24A77DDA" w14:textId="77777777" w:rsidR="00900E14" w:rsidRPr="00F87498" w:rsidRDefault="00900E14">
            <w:pPr>
              <w:spacing w:line="200" w:lineRule="exact"/>
              <w:jc w:val="right"/>
              <w:rPr>
                <w:color w:val="000000"/>
                <w:sz w:val="20"/>
                <w:szCs w:val="20"/>
                <w:lang w:val="en-GB"/>
              </w:rPr>
            </w:pPr>
            <w:r w:rsidRPr="00F87498">
              <w:rPr>
                <w:color w:val="000000"/>
                <w:sz w:val="20"/>
                <w:szCs w:val="20"/>
                <w:lang w:val="en-GB"/>
              </w:rPr>
              <w:t>539</w:t>
            </w:r>
          </w:p>
        </w:tc>
        <w:tc>
          <w:tcPr>
            <w:tcW w:w="1134" w:type="dxa"/>
            <w:noWrap/>
          </w:tcPr>
          <w:p w14:paraId="4893DA8E" w14:textId="0745964E" w:rsidR="00900E14" w:rsidRPr="00F87498" w:rsidRDefault="00900E14">
            <w:pPr>
              <w:spacing w:line="200" w:lineRule="exact"/>
              <w:jc w:val="right"/>
              <w:rPr>
                <w:color w:val="000000"/>
                <w:sz w:val="20"/>
                <w:szCs w:val="20"/>
                <w:lang w:val="en-GB"/>
              </w:rPr>
            </w:pPr>
            <w:r w:rsidRPr="00F87498">
              <w:rPr>
                <w:color w:val="000000"/>
                <w:sz w:val="20"/>
                <w:szCs w:val="20"/>
                <w:lang w:val="en-GB"/>
              </w:rPr>
              <w:t>32</w:t>
            </w:r>
            <w:r w:rsidR="00C1419A" w:rsidRPr="00F87498">
              <w:rPr>
                <w:color w:val="000000"/>
                <w:sz w:val="20"/>
                <w:szCs w:val="20"/>
                <w:lang w:val="en-GB"/>
              </w:rPr>
              <w:t>,</w:t>
            </w:r>
            <w:r w:rsidRPr="00F87498">
              <w:rPr>
                <w:color w:val="000000"/>
                <w:sz w:val="20"/>
                <w:szCs w:val="20"/>
                <w:lang w:val="en-GB"/>
              </w:rPr>
              <w:t>990</w:t>
            </w:r>
          </w:p>
        </w:tc>
      </w:tr>
      <w:tr w:rsidR="00CA00C2" w:rsidRPr="00F87498" w14:paraId="41AE7A1C" w14:textId="77777777" w:rsidTr="00BC0DB5">
        <w:trPr>
          <w:trHeight w:hRule="exact" w:val="227"/>
        </w:trPr>
        <w:tc>
          <w:tcPr>
            <w:tcW w:w="1560" w:type="dxa"/>
            <w:tcBorders>
              <w:bottom w:val="single" w:sz="4" w:space="0" w:color="auto"/>
            </w:tcBorders>
            <w:shd w:val="clear" w:color="000000" w:fill="FFFFFF"/>
          </w:tcPr>
          <w:p w14:paraId="16F17522" w14:textId="729BDE9B" w:rsidR="00900E14" w:rsidRPr="00F87498" w:rsidRDefault="00F83331" w:rsidP="00BC0DB5">
            <w:pPr>
              <w:spacing w:line="200" w:lineRule="exact"/>
              <w:rPr>
                <w:color w:val="000000"/>
                <w:sz w:val="20"/>
                <w:szCs w:val="20"/>
                <w:lang w:val="en-GB"/>
              </w:rPr>
            </w:pPr>
            <w:r w:rsidRPr="00F87498">
              <w:rPr>
                <w:color w:val="000000"/>
                <w:sz w:val="20"/>
                <w:szCs w:val="20"/>
                <w:lang w:val="en-GB"/>
              </w:rPr>
              <w:t>Depreciation</w:t>
            </w:r>
          </w:p>
        </w:tc>
        <w:tc>
          <w:tcPr>
            <w:tcW w:w="1276" w:type="dxa"/>
            <w:tcBorders>
              <w:bottom w:val="single" w:sz="4" w:space="0" w:color="auto"/>
            </w:tcBorders>
            <w:noWrap/>
          </w:tcPr>
          <w:p w14:paraId="482766FA" w14:textId="35C61AFD" w:rsidR="00900E14" w:rsidRPr="00F87498" w:rsidRDefault="00900E14">
            <w:pPr>
              <w:spacing w:line="200" w:lineRule="exact"/>
              <w:jc w:val="right"/>
              <w:rPr>
                <w:color w:val="000000"/>
                <w:sz w:val="20"/>
                <w:szCs w:val="20"/>
                <w:lang w:val="en-GB"/>
              </w:rPr>
            </w:pPr>
            <w:r w:rsidRPr="00F87498">
              <w:rPr>
                <w:color w:val="000000"/>
                <w:sz w:val="20"/>
                <w:szCs w:val="20"/>
                <w:lang w:val="en-GB"/>
              </w:rPr>
              <w:t>(2</w:t>
            </w:r>
            <w:r w:rsidR="00C1419A" w:rsidRPr="00F87498">
              <w:rPr>
                <w:color w:val="000000"/>
                <w:sz w:val="20"/>
                <w:szCs w:val="20"/>
                <w:lang w:val="en-GB"/>
              </w:rPr>
              <w:t>,</w:t>
            </w:r>
            <w:r w:rsidRPr="00F87498">
              <w:rPr>
                <w:color w:val="000000"/>
                <w:sz w:val="20"/>
                <w:szCs w:val="20"/>
                <w:lang w:val="en-GB"/>
              </w:rPr>
              <w:t>452)</w:t>
            </w:r>
          </w:p>
        </w:tc>
        <w:tc>
          <w:tcPr>
            <w:tcW w:w="1161" w:type="dxa"/>
            <w:tcBorders>
              <w:bottom w:val="single" w:sz="4" w:space="0" w:color="auto"/>
            </w:tcBorders>
            <w:noWrap/>
          </w:tcPr>
          <w:p w14:paraId="2AA6658E" w14:textId="63323BF0" w:rsidR="00900E14" w:rsidRPr="00F87498" w:rsidRDefault="00900E14">
            <w:pPr>
              <w:spacing w:line="200" w:lineRule="exact"/>
              <w:jc w:val="right"/>
              <w:rPr>
                <w:color w:val="000000"/>
                <w:sz w:val="20"/>
                <w:szCs w:val="20"/>
                <w:lang w:val="en-GB"/>
              </w:rPr>
            </w:pPr>
            <w:r w:rsidRPr="00F87498">
              <w:rPr>
                <w:color w:val="000000"/>
                <w:sz w:val="20"/>
                <w:szCs w:val="20"/>
                <w:lang w:val="en-GB"/>
              </w:rPr>
              <w:t>(1</w:t>
            </w:r>
            <w:r w:rsidR="00C1419A" w:rsidRPr="00F87498">
              <w:rPr>
                <w:color w:val="000000"/>
                <w:sz w:val="20"/>
                <w:szCs w:val="20"/>
                <w:lang w:val="en-GB"/>
              </w:rPr>
              <w:t>,</w:t>
            </w:r>
            <w:r w:rsidRPr="00F87498">
              <w:rPr>
                <w:color w:val="000000"/>
                <w:sz w:val="20"/>
                <w:szCs w:val="20"/>
                <w:lang w:val="en-GB"/>
              </w:rPr>
              <w:t>179)</w:t>
            </w:r>
          </w:p>
        </w:tc>
        <w:tc>
          <w:tcPr>
            <w:tcW w:w="1162" w:type="dxa"/>
            <w:tcBorders>
              <w:bottom w:val="single" w:sz="4" w:space="0" w:color="auto"/>
            </w:tcBorders>
            <w:noWrap/>
          </w:tcPr>
          <w:p w14:paraId="4618EF8E" w14:textId="77777777" w:rsidR="00900E14" w:rsidRPr="00F87498" w:rsidRDefault="00900E14">
            <w:pPr>
              <w:spacing w:line="200" w:lineRule="exact"/>
              <w:jc w:val="right"/>
              <w:rPr>
                <w:color w:val="000000"/>
                <w:sz w:val="20"/>
                <w:szCs w:val="20"/>
                <w:lang w:val="en-GB"/>
              </w:rPr>
            </w:pPr>
            <w:r w:rsidRPr="00F87498">
              <w:rPr>
                <w:color w:val="000000"/>
                <w:sz w:val="20"/>
                <w:szCs w:val="20"/>
                <w:lang w:val="en-GB"/>
              </w:rPr>
              <w:t>(240)</w:t>
            </w:r>
          </w:p>
        </w:tc>
        <w:tc>
          <w:tcPr>
            <w:tcW w:w="1045" w:type="dxa"/>
            <w:tcBorders>
              <w:bottom w:val="single" w:sz="4" w:space="0" w:color="auto"/>
            </w:tcBorders>
          </w:tcPr>
          <w:p w14:paraId="45AAFB9E" w14:textId="77777777" w:rsidR="00900E14" w:rsidRPr="00F87498" w:rsidRDefault="00900E14">
            <w:pPr>
              <w:spacing w:line="200" w:lineRule="exact"/>
              <w:jc w:val="right"/>
              <w:rPr>
                <w:color w:val="000000"/>
                <w:sz w:val="20"/>
                <w:szCs w:val="20"/>
                <w:lang w:val="en-GB"/>
              </w:rPr>
            </w:pPr>
            <w:r w:rsidRPr="00F87498">
              <w:rPr>
                <w:color w:val="000000"/>
                <w:sz w:val="20"/>
                <w:szCs w:val="20"/>
                <w:lang w:val="en-GB"/>
              </w:rPr>
              <w:t>-</w:t>
            </w:r>
          </w:p>
        </w:tc>
        <w:tc>
          <w:tcPr>
            <w:tcW w:w="1162" w:type="dxa"/>
            <w:tcBorders>
              <w:bottom w:val="single" w:sz="4" w:space="0" w:color="auto"/>
            </w:tcBorders>
          </w:tcPr>
          <w:p w14:paraId="4B83BEDB" w14:textId="77777777" w:rsidR="00900E14" w:rsidRPr="00F87498" w:rsidRDefault="00900E14">
            <w:pPr>
              <w:spacing w:line="200" w:lineRule="exact"/>
              <w:jc w:val="right"/>
              <w:rPr>
                <w:color w:val="000000"/>
                <w:sz w:val="20"/>
                <w:szCs w:val="20"/>
                <w:lang w:val="en-GB"/>
              </w:rPr>
            </w:pPr>
            <w:r w:rsidRPr="00F87498">
              <w:rPr>
                <w:color w:val="000000"/>
                <w:sz w:val="20"/>
                <w:szCs w:val="20"/>
                <w:lang w:val="en-GB"/>
              </w:rPr>
              <w:t>-</w:t>
            </w:r>
          </w:p>
        </w:tc>
        <w:tc>
          <w:tcPr>
            <w:tcW w:w="1022" w:type="dxa"/>
            <w:tcBorders>
              <w:bottom w:val="single" w:sz="4" w:space="0" w:color="auto"/>
            </w:tcBorders>
            <w:noWrap/>
          </w:tcPr>
          <w:p w14:paraId="183DA4F6" w14:textId="77777777" w:rsidR="00900E14" w:rsidRPr="00F87498" w:rsidRDefault="00900E14">
            <w:pPr>
              <w:spacing w:line="200" w:lineRule="exact"/>
              <w:jc w:val="right"/>
              <w:rPr>
                <w:color w:val="000000"/>
                <w:sz w:val="20"/>
                <w:szCs w:val="20"/>
                <w:lang w:val="en-GB"/>
              </w:rPr>
            </w:pPr>
            <w:r w:rsidRPr="00F87498">
              <w:rPr>
                <w:color w:val="000000"/>
                <w:sz w:val="20"/>
                <w:szCs w:val="20"/>
                <w:lang w:val="en-GB"/>
              </w:rPr>
              <w:t>(424)</w:t>
            </w:r>
          </w:p>
        </w:tc>
        <w:tc>
          <w:tcPr>
            <w:tcW w:w="1134" w:type="dxa"/>
            <w:tcBorders>
              <w:bottom w:val="single" w:sz="4" w:space="0" w:color="auto"/>
            </w:tcBorders>
            <w:noWrap/>
          </w:tcPr>
          <w:p w14:paraId="0FEE3D33" w14:textId="12AA1BC3" w:rsidR="00900E14" w:rsidRPr="00F87498" w:rsidRDefault="00900E14">
            <w:pPr>
              <w:spacing w:line="200" w:lineRule="exact"/>
              <w:jc w:val="right"/>
              <w:rPr>
                <w:color w:val="000000"/>
                <w:sz w:val="20"/>
                <w:szCs w:val="20"/>
                <w:lang w:val="en-GB"/>
              </w:rPr>
            </w:pPr>
            <w:r w:rsidRPr="00F87498">
              <w:rPr>
                <w:color w:val="000000"/>
                <w:sz w:val="20"/>
                <w:szCs w:val="20"/>
                <w:lang w:val="en-GB"/>
              </w:rPr>
              <w:t>(4</w:t>
            </w:r>
            <w:r w:rsidR="00C1419A" w:rsidRPr="00F87498">
              <w:rPr>
                <w:color w:val="000000"/>
                <w:sz w:val="20"/>
                <w:szCs w:val="20"/>
                <w:lang w:val="en-GB"/>
              </w:rPr>
              <w:t>,</w:t>
            </w:r>
            <w:r w:rsidRPr="00F87498">
              <w:rPr>
                <w:color w:val="000000"/>
                <w:sz w:val="20"/>
                <w:szCs w:val="20"/>
                <w:lang w:val="en-GB"/>
              </w:rPr>
              <w:t>295)</w:t>
            </w:r>
          </w:p>
        </w:tc>
      </w:tr>
      <w:tr w:rsidR="00CA00C2" w:rsidRPr="00F87498" w14:paraId="69277607" w14:textId="77777777" w:rsidTr="00EA1B1C">
        <w:trPr>
          <w:trHeight w:hRule="exact" w:val="383"/>
        </w:trPr>
        <w:tc>
          <w:tcPr>
            <w:tcW w:w="1560" w:type="dxa"/>
            <w:tcBorders>
              <w:top w:val="single" w:sz="4" w:space="0" w:color="auto"/>
            </w:tcBorders>
            <w:shd w:val="clear" w:color="000000" w:fill="FFFFFF"/>
          </w:tcPr>
          <w:p w14:paraId="608685B7" w14:textId="7315AF20" w:rsidR="00900E14" w:rsidRPr="00F87498" w:rsidRDefault="004F27B9" w:rsidP="004F27B9">
            <w:pPr>
              <w:spacing w:line="200" w:lineRule="exact"/>
              <w:rPr>
                <w:color w:val="000000"/>
                <w:sz w:val="20"/>
                <w:szCs w:val="20"/>
                <w:lang w:val="en-GB"/>
              </w:rPr>
            </w:pPr>
            <w:r>
              <w:rPr>
                <w:color w:val="000000"/>
                <w:sz w:val="20"/>
                <w:szCs w:val="20"/>
                <w:lang w:val="en-GB"/>
              </w:rPr>
              <w:t>Addition</w:t>
            </w:r>
          </w:p>
        </w:tc>
        <w:tc>
          <w:tcPr>
            <w:tcW w:w="1276" w:type="dxa"/>
            <w:tcBorders>
              <w:top w:val="single" w:sz="4" w:space="0" w:color="auto"/>
            </w:tcBorders>
          </w:tcPr>
          <w:p w14:paraId="23C4B5F8" w14:textId="77777777" w:rsidR="00900E14" w:rsidRPr="00F87498" w:rsidRDefault="00900E14">
            <w:pPr>
              <w:spacing w:line="200" w:lineRule="exact"/>
              <w:jc w:val="right"/>
              <w:rPr>
                <w:color w:val="000000"/>
                <w:sz w:val="20"/>
                <w:szCs w:val="20"/>
                <w:lang w:val="en-GB"/>
              </w:rPr>
            </w:pPr>
            <w:r w:rsidRPr="00F87498">
              <w:rPr>
                <w:color w:val="000000"/>
                <w:sz w:val="20"/>
                <w:szCs w:val="20"/>
                <w:lang w:val="en-GB"/>
              </w:rPr>
              <w:t>-</w:t>
            </w:r>
          </w:p>
        </w:tc>
        <w:tc>
          <w:tcPr>
            <w:tcW w:w="1161" w:type="dxa"/>
            <w:tcBorders>
              <w:top w:val="single" w:sz="4" w:space="0" w:color="auto"/>
            </w:tcBorders>
          </w:tcPr>
          <w:p w14:paraId="4C85A191" w14:textId="5CB269D5" w:rsidR="00900E14" w:rsidRPr="00F87498" w:rsidRDefault="00900E14">
            <w:pPr>
              <w:spacing w:line="200" w:lineRule="exact"/>
              <w:jc w:val="right"/>
              <w:rPr>
                <w:color w:val="000000"/>
                <w:sz w:val="20"/>
                <w:szCs w:val="20"/>
                <w:lang w:val="en-GB"/>
              </w:rPr>
            </w:pPr>
            <w:r w:rsidRPr="00F87498">
              <w:rPr>
                <w:color w:val="000000"/>
                <w:sz w:val="20"/>
                <w:szCs w:val="20"/>
                <w:lang w:val="en-GB"/>
              </w:rPr>
              <w:t>298</w:t>
            </w:r>
          </w:p>
        </w:tc>
        <w:tc>
          <w:tcPr>
            <w:tcW w:w="1162" w:type="dxa"/>
            <w:tcBorders>
              <w:top w:val="single" w:sz="4" w:space="0" w:color="auto"/>
            </w:tcBorders>
          </w:tcPr>
          <w:p w14:paraId="46EDEC90" w14:textId="77777777" w:rsidR="00900E14" w:rsidRPr="00F87498" w:rsidRDefault="00900E14">
            <w:pPr>
              <w:spacing w:line="200" w:lineRule="exact"/>
              <w:jc w:val="right"/>
              <w:rPr>
                <w:color w:val="000000"/>
                <w:sz w:val="20"/>
                <w:szCs w:val="20"/>
                <w:lang w:val="en-GB"/>
              </w:rPr>
            </w:pPr>
            <w:r w:rsidRPr="00F87498">
              <w:rPr>
                <w:color w:val="000000"/>
                <w:sz w:val="20"/>
                <w:szCs w:val="20"/>
                <w:lang w:val="en-GB"/>
              </w:rPr>
              <w:t>119</w:t>
            </w:r>
          </w:p>
        </w:tc>
        <w:tc>
          <w:tcPr>
            <w:tcW w:w="1045" w:type="dxa"/>
            <w:tcBorders>
              <w:top w:val="single" w:sz="4" w:space="0" w:color="auto"/>
            </w:tcBorders>
          </w:tcPr>
          <w:p w14:paraId="309928A7" w14:textId="77777777" w:rsidR="00900E14" w:rsidRPr="00F87498" w:rsidRDefault="00900E14">
            <w:pPr>
              <w:spacing w:line="200" w:lineRule="exact"/>
              <w:jc w:val="right"/>
              <w:rPr>
                <w:color w:val="000000"/>
                <w:sz w:val="20"/>
                <w:szCs w:val="20"/>
                <w:lang w:val="en-GB"/>
              </w:rPr>
            </w:pPr>
            <w:r w:rsidRPr="00F87498">
              <w:rPr>
                <w:color w:val="000000"/>
                <w:sz w:val="20"/>
                <w:szCs w:val="20"/>
                <w:lang w:val="en-GB"/>
              </w:rPr>
              <w:t>-</w:t>
            </w:r>
          </w:p>
        </w:tc>
        <w:tc>
          <w:tcPr>
            <w:tcW w:w="1162" w:type="dxa"/>
            <w:tcBorders>
              <w:top w:val="single" w:sz="4" w:space="0" w:color="auto"/>
            </w:tcBorders>
          </w:tcPr>
          <w:p w14:paraId="7EB96E6C" w14:textId="77777777" w:rsidR="00900E14" w:rsidRPr="00F87498" w:rsidRDefault="00900E14">
            <w:pPr>
              <w:spacing w:line="200" w:lineRule="exact"/>
              <w:jc w:val="right"/>
              <w:rPr>
                <w:color w:val="000000"/>
                <w:sz w:val="20"/>
                <w:szCs w:val="20"/>
                <w:lang w:val="en-GB"/>
              </w:rPr>
            </w:pPr>
            <w:r w:rsidRPr="00F87498">
              <w:rPr>
                <w:color w:val="000000"/>
                <w:sz w:val="20"/>
                <w:szCs w:val="20"/>
                <w:lang w:val="en-GB"/>
              </w:rPr>
              <w:t>-</w:t>
            </w:r>
          </w:p>
        </w:tc>
        <w:tc>
          <w:tcPr>
            <w:tcW w:w="1022" w:type="dxa"/>
            <w:tcBorders>
              <w:top w:val="single" w:sz="4" w:space="0" w:color="auto"/>
            </w:tcBorders>
          </w:tcPr>
          <w:p w14:paraId="2ACE2AAF" w14:textId="77777777" w:rsidR="00900E14" w:rsidRPr="00F87498" w:rsidRDefault="00900E14">
            <w:pPr>
              <w:spacing w:line="200" w:lineRule="exact"/>
              <w:jc w:val="right"/>
              <w:rPr>
                <w:color w:val="000000"/>
                <w:sz w:val="20"/>
                <w:szCs w:val="20"/>
                <w:lang w:val="en-GB"/>
              </w:rPr>
            </w:pPr>
            <w:r w:rsidRPr="00F87498">
              <w:rPr>
                <w:color w:val="000000"/>
                <w:sz w:val="20"/>
                <w:szCs w:val="20"/>
                <w:lang w:val="en-GB"/>
              </w:rPr>
              <w:t>130</w:t>
            </w:r>
          </w:p>
        </w:tc>
        <w:tc>
          <w:tcPr>
            <w:tcW w:w="1134" w:type="dxa"/>
            <w:tcBorders>
              <w:top w:val="single" w:sz="4" w:space="0" w:color="auto"/>
            </w:tcBorders>
            <w:noWrap/>
          </w:tcPr>
          <w:p w14:paraId="42484262" w14:textId="77777777" w:rsidR="00900E14" w:rsidRPr="00F87498" w:rsidRDefault="00900E14">
            <w:pPr>
              <w:spacing w:line="200" w:lineRule="exact"/>
              <w:jc w:val="right"/>
              <w:rPr>
                <w:color w:val="000000"/>
                <w:sz w:val="20"/>
                <w:szCs w:val="20"/>
                <w:lang w:val="en-GB"/>
              </w:rPr>
            </w:pPr>
            <w:r w:rsidRPr="00F87498">
              <w:rPr>
                <w:color w:val="000000"/>
                <w:sz w:val="20"/>
                <w:szCs w:val="20"/>
                <w:lang w:val="en-GB"/>
              </w:rPr>
              <w:t>547</w:t>
            </w:r>
          </w:p>
        </w:tc>
      </w:tr>
      <w:tr w:rsidR="00CA00C2" w:rsidRPr="00F87498" w14:paraId="40E58264" w14:textId="77777777" w:rsidTr="00BC0DB5">
        <w:trPr>
          <w:trHeight w:hRule="exact" w:val="227"/>
        </w:trPr>
        <w:tc>
          <w:tcPr>
            <w:tcW w:w="1560" w:type="dxa"/>
            <w:shd w:val="clear" w:color="000000" w:fill="FFFFFF"/>
          </w:tcPr>
          <w:p w14:paraId="3CF8232B" w14:textId="4E818C32" w:rsidR="00900E14" w:rsidRPr="00F87498" w:rsidRDefault="001C283B">
            <w:pPr>
              <w:spacing w:line="200" w:lineRule="exact"/>
              <w:rPr>
                <w:color w:val="000000"/>
                <w:sz w:val="20"/>
                <w:szCs w:val="20"/>
                <w:lang w:val="en-GB"/>
              </w:rPr>
            </w:pPr>
            <w:r w:rsidRPr="00F87498">
              <w:rPr>
                <w:sz w:val="20"/>
                <w:szCs w:val="20"/>
                <w:lang w:val="en-GB"/>
              </w:rPr>
              <w:t>Improvement</w:t>
            </w:r>
          </w:p>
        </w:tc>
        <w:tc>
          <w:tcPr>
            <w:tcW w:w="1276" w:type="dxa"/>
          </w:tcPr>
          <w:p w14:paraId="166A0084" w14:textId="77777777" w:rsidR="00900E14" w:rsidRPr="00F87498" w:rsidRDefault="00900E14">
            <w:pPr>
              <w:spacing w:line="200" w:lineRule="exact"/>
              <w:jc w:val="right"/>
              <w:rPr>
                <w:color w:val="000000"/>
                <w:sz w:val="20"/>
                <w:szCs w:val="20"/>
                <w:lang w:val="en-GB"/>
              </w:rPr>
            </w:pPr>
            <w:r w:rsidRPr="00F87498">
              <w:rPr>
                <w:color w:val="000000"/>
                <w:sz w:val="20"/>
                <w:szCs w:val="20"/>
                <w:lang w:val="en-GB"/>
              </w:rPr>
              <w:t>61</w:t>
            </w:r>
          </w:p>
        </w:tc>
        <w:tc>
          <w:tcPr>
            <w:tcW w:w="1161" w:type="dxa"/>
          </w:tcPr>
          <w:p w14:paraId="7BA27DE6" w14:textId="77777777" w:rsidR="00900E14" w:rsidRPr="00F87498" w:rsidRDefault="00900E14">
            <w:pPr>
              <w:spacing w:line="200" w:lineRule="exact"/>
              <w:jc w:val="right"/>
              <w:rPr>
                <w:color w:val="000000"/>
                <w:sz w:val="20"/>
                <w:szCs w:val="20"/>
                <w:lang w:val="en-GB"/>
              </w:rPr>
            </w:pPr>
            <w:r w:rsidRPr="00F87498">
              <w:rPr>
                <w:color w:val="000000"/>
                <w:sz w:val="20"/>
                <w:szCs w:val="20"/>
                <w:lang w:val="en-GB"/>
              </w:rPr>
              <w:t>-</w:t>
            </w:r>
          </w:p>
        </w:tc>
        <w:tc>
          <w:tcPr>
            <w:tcW w:w="1162" w:type="dxa"/>
          </w:tcPr>
          <w:p w14:paraId="014ACB51" w14:textId="77777777" w:rsidR="00900E14" w:rsidRPr="00F87498" w:rsidRDefault="00900E14">
            <w:pPr>
              <w:spacing w:line="200" w:lineRule="exact"/>
              <w:jc w:val="right"/>
              <w:rPr>
                <w:color w:val="000000"/>
                <w:sz w:val="20"/>
                <w:szCs w:val="20"/>
                <w:lang w:val="en-GB"/>
              </w:rPr>
            </w:pPr>
            <w:r w:rsidRPr="00F87498">
              <w:rPr>
                <w:color w:val="000000"/>
                <w:sz w:val="20"/>
                <w:szCs w:val="20"/>
                <w:lang w:val="en-GB"/>
              </w:rPr>
              <w:t>-</w:t>
            </w:r>
          </w:p>
        </w:tc>
        <w:tc>
          <w:tcPr>
            <w:tcW w:w="1045" w:type="dxa"/>
          </w:tcPr>
          <w:p w14:paraId="2D668292" w14:textId="77777777" w:rsidR="00900E14" w:rsidRPr="00F87498" w:rsidRDefault="00900E14">
            <w:pPr>
              <w:spacing w:line="200" w:lineRule="exact"/>
              <w:jc w:val="right"/>
              <w:rPr>
                <w:color w:val="000000"/>
                <w:sz w:val="20"/>
                <w:szCs w:val="20"/>
                <w:lang w:val="en-GB"/>
              </w:rPr>
            </w:pPr>
            <w:r w:rsidRPr="00F87498">
              <w:rPr>
                <w:color w:val="000000"/>
                <w:sz w:val="20"/>
                <w:szCs w:val="20"/>
                <w:lang w:val="en-GB"/>
              </w:rPr>
              <w:t>-</w:t>
            </w:r>
          </w:p>
        </w:tc>
        <w:tc>
          <w:tcPr>
            <w:tcW w:w="1162" w:type="dxa"/>
          </w:tcPr>
          <w:p w14:paraId="50ABF1F5" w14:textId="77777777" w:rsidR="00900E14" w:rsidRPr="00F87498" w:rsidRDefault="00900E14">
            <w:pPr>
              <w:spacing w:line="200" w:lineRule="exact"/>
              <w:jc w:val="right"/>
              <w:rPr>
                <w:color w:val="000000"/>
                <w:sz w:val="20"/>
                <w:szCs w:val="20"/>
                <w:lang w:val="en-GB"/>
              </w:rPr>
            </w:pPr>
            <w:r w:rsidRPr="00F87498">
              <w:rPr>
                <w:color w:val="000000"/>
                <w:sz w:val="20"/>
                <w:szCs w:val="20"/>
                <w:lang w:val="en-GB"/>
              </w:rPr>
              <w:t>-</w:t>
            </w:r>
          </w:p>
        </w:tc>
        <w:tc>
          <w:tcPr>
            <w:tcW w:w="1022" w:type="dxa"/>
          </w:tcPr>
          <w:p w14:paraId="6F6E1DF4" w14:textId="77777777" w:rsidR="00900E14" w:rsidRPr="00F87498" w:rsidRDefault="00900E14">
            <w:pPr>
              <w:spacing w:line="200" w:lineRule="exact"/>
              <w:jc w:val="right"/>
              <w:rPr>
                <w:color w:val="000000"/>
                <w:sz w:val="20"/>
                <w:szCs w:val="20"/>
                <w:lang w:val="en-GB"/>
              </w:rPr>
            </w:pPr>
            <w:r w:rsidRPr="00F87498">
              <w:rPr>
                <w:color w:val="000000"/>
                <w:sz w:val="20"/>
                <w:szCs w:val="20"/>
                <w:lang w:val="en-GB"/>
              </w:rPr>
              <w:t>-</w:t>
            </w:r>
          </w:p>
        </w:tc>
        <w:tc>
          <w:tcPr>
            <w:tcW w:w="1134" w:type="dxa"/>
            <w:noWrap/>
          </w:tcPr>
          <w:p w14:paraId="6E8008FB" w14:textId="77777777" w:rsidR="00900E14" w:rsidRPr="00F87498" w:rsidRDefault="00900E14">
            <w:pPr>
              <w:spacing w:line="200" w:lineRule="exact"/>
              <w:jc w:val="right"/>
              <w:rPr>
                <w:color w:val="000000"/>
                <w:sz w:val="20"/>
                <w:szCs w:val="20"/>
                <w:lang w:val="en-GB"/>
              </w:rPr>
            </w:pPr>
            <w:r w:rsidRPr="00F87498">
              <w:rPr>
                <w:color w:val="000000"/>
                <w:sz w:val="20"/>
                <w:szCs w:val="20"/>
                <w:lang w:val="en-GB"/>
              </w:rPr>
              <w:t>61</w:t>
            </w:r>
          </w:p>
        </w:tc>
      </w:tr>
      <w:tr w:rsidR="00CA00C2" w:rsidRPr="00F87498" w14:paraId="778C553A" w14:textId="77777777" w:rsidTr="00EA1B1C">
        <w:trPr>
          <w:trHeight w:hRule="exact" w:val="831"/>
        </w:trPr>
        <w:tc>
          <w:tcPr>
            <w:tcW w:w="1560" w:type="dxa"/>
            <w:shd w:val="clear" w:color="000000" w:fill="FFFFFF"/>
          </w:tcPr>
          <w:p w14:paraId="7663B2D8" w14:textId="4471E224" w:rsidR="00900E14" w:rsidRPr="00F87498" w:rsidRDefault="001C283B">
            <w:pPr>
              <w:spacing w:line="200" w:lineRule="exact"/>
              <w:rPr>
                <w:color w:val="000000"/>
                <w:sz w:val="20"/>
                <w:szCs w:val="20"/>
                <w:lang w:val="en-GB"/>
              </w:rPr>
            </w:pPr>
            <w:r w:rsidRPr="00F87498">
              <w:rPr>
                <w:color w:val="000000"/>
                <w:sz w:val="20"/>
                <w:szCs w:val="20"/>
                <w:lang w:val="en-GB"/>
              </w:rPr>
              <w:t>Depreciation deductions</w:t>
            </w:r>
          </w:p>
        </w:tc>
        <w:tc>
          <w:tcPr>
            <w:tcW w:w="1276" w:type="dxa"/>
          </w:tcPr>
          <w:p w14:paraId="69D11050" w14:textId="77777777" w:rsidR="00900E14" w:rsidRPr="00F87498" w:rsidRDefault="00900E14">
            <w:pPr>
              <w:spacing w:line="200" w:lineRule="exact"/>
              <w:jc w:val="right"/>
              <w:rPr>
                <w:color w:val="000000"/>
                <w:sz w:val="20"/>
                <w:szCs w:val="20"/>
                <w:lang w:val="en-GB"/>
              </w:rPr>
            </w:pPr>
            <w:r w:rsidRPr="00F87498">
              <w:rPr>
                <w:color w:val="000000"/>
                <w:sz w:val="20"/>
                <w:szCs w:val="20"/>
                <w:lang w:val="en-GB"/>
              </w:rPr>
              <w:t>(413)</w:t>
            </w:r>
          </w:p>
        </w:tc>
        <w:tc>
          <w:tcPr>
            <w:tcW w:w="1161" w:type="dxa"/>
          </w:tcPr>
          <w:p w14:paraId="146BB30B" w14:textId="733E22E2" w:rsidR="00900E14" w:rsidRPr="00F87498" w:rsidRDefault="00900E14">
            <w:pPr>
              <w:spacing w:line="200" w:lineRule="exact"/>
              <w:jc w:val="right"/>
              <w:rPr>
                <w:color w:val="000000"/>
                <w:sz w:val="20"/>
                <w:szCs w:val="20"/>
                <w:lang w:val="en-GB"/>
              </w:rPr>
            </w:pPr>
            <w:r w:rsidRPr="00F87498">
              <w:rPr>
                <w:color w:val="000000"/>
                <w:sz w:val="20"/>
                <w:szCs w:val="20"/>
                <w:lang w:val="en-GB"/>
              </w:rPr>
              <w:t>(79)</w:t>
            </w:r>
          </w:p>
        </w:tc>
        <w:tc>
          <w:tcPr>
            <w:tcW w:w="1162" w:type="dxa"/>
          </w:tcPr>
          <w:p w14:paraId="515BB6F6" w14:textId="77777777" w:rsidR="00900E14" w:rsidRPr="00F87498" w:rsidRDefault="00900E14">
            <w:pPr>
              <w:spacing w:line="200" w:lineRule="exact"/>
              <w:jc w:val="right"/>
              <w:rPr>
                <w:color w:val="000000"/>
                <w:sz w:val="20"/>
                <w:szCs w:val="20"/>
                <w:lang w:val="en-GB"/>
              </w:rPr>
            </w:pPr>
            <w:r w:rsidRPr="00F87498">
              <w:rPr>
                <w:color w:val="000000"/>
                <w:sz w:val="20"/>
                <w:szCs w:val="20"/>
                <w:lang w:val="en-GB"/>
              </w:rPr>
              <w:t>(119)</w:t>
            </w:r>
          </w:p>
        </w:tc>
        <w:tc>
          <w:tcPr>
            <w:tcW w:w="1045" w:type="dxa"/>
          </w:tcPr>
          <w:p w14:paraId="4686E311" w14:textId="77777777" w:rsidR="00900E14" w:rsidRPr="00F87498" w:rsidRDefault="00900E14">
            <w:pPr>
              <w:spacing w:line="200" w:lineRule="exact"/>
              <w:jc w:val="right"/>
              <w:rPr>
                <w:color w:val="000000"/>
                <w:sz w:val="20"/>
                <w:szCs w:val="20"/>
                <w:lang w:val="en-GB"/>
              </w:rPr>
            </w:pPr>
            <w:r w:rsidRPr="00F87498">
              <w:rPr>
                <w:color w:val="000000"/>
                <w:sz w:val="20"/>
                <w:szCs w:val="20"/>
                <w:lang w:val="en-GB"/>
              </w:rPr>
              <w:t>-</w:t>
            </w:r>
          </w:p>
        </w:tc>
        <w:tc>
          <w:tcPr>
            <w:tcW w:w="1162" w:type="dxa"/>
          </w:tcPr>
          <w:p w14:paraId="3FC1EC00" w14:textId="77777777" w:rsidR="00900E14" w:rsidRPr="00F87498" w:rsidRDefault="00900E14">
            <w:pPr>
              <w:spacing w:line="200" w:lineRule="exact"/>
              <w:jc w:val="right"/>
              <w:rPr>
                <w:color w:val="000000"/>
                <w:sz w:val="20"/>
                <w:szCs w:val="20"/>
                <w:lang w:val="en-GB"/>
              </w:rPr>
            </w:pPr>
            <w:r w:rsidRPr="00F87498">
              <w:rPr>
                <w:color w:val="000000"/>
                <w:sz w:val="20"/>
                <w:szCs w:val="20"/>
                <w:lang w:val="en-GB"/>
              </w:rPr>
              <w:t>-</w:t>
            </w:r>
          </w:p>
        </w:tc>
        <w:tc>
          <w:tcPr>
            <w:tcW w:w="1022" w:type="dxa"/>
          </w:tcPr>
          <w:p w14:paraId="0D879A43" w14:textId="77777777" w:rsidR="00900E14" w:rsidRPr="00F87498" w:rsidRDefault="00900E14">
            <w:pPr>
              <w:spacing w:line="200" w:lineRule="exact"/>
              <w:jc w:val="right"/>
              <w:rPr>
                <w:color w:val="000000"/>
                <w:sz w:val="20"/>
                <w:szCs w:val="20"/>
                <w:lang w:val="en-GB"/>
              </w:rPr>
            </w:pPr>
            <w:r w:rsidRPr="00F87498">
              <w:rPr>
                <w:color w:val="000000"/>
                <w:sz w:val="20"/>
                <w:szCs w:val="20"/>
                <w:lang w:val="en-GB"/>
              </w:rPr>
              <w:t>(54)</w:t>
            </w:r>
          </w:p>
        </w:tc>
        <w:tc>
          <w:tcPr>
            <w:tcW w:w="1134" w:type="dxa"/>
            <w:noWrap/>
          </w:tcPr>
          <w:p w14:paraId="2635C326" w14:textId="77777777" w:rsidR="00900E14" w:rsidRPr="00F87498" w:rsidRDefault="00900E14">
            <w:pPr>
              <w:spacing w:line="200" w:lineRule="exact"/>
              <w:jc w:val="right"/>
              <w:rPr>
                <w:color w:val="000000"/>
                <w:sz w:val="20"/>
                <w:szCs w:val="20"/>
                <w:lang w:val="en-GB"/>
              </w:rPr>
            </w:pPr>
            <w:r w:rsidRPr="00F87498">
              <w:rPr>
                <w:color w:val="000000"/>
                <w:sz w:val="20"/>
                <w:szCs w:val="20"/>
                <w:lang w:val="en-GB"/>
              </w:rPr>
              <w:t>(665)</w:t>
            </w:r>
          </w:p>
        </w:tc>
      </w:tr>
      <w:tr w:rsidR="00CA00C2" w:rsidRPr="00F87498" w14:paraId="66DDDDCC" w14:textId="77777777" w:rsidTr="00BC0DB5">
        <w:trPr>
          <w:trHeight w:hRule="exact" w:val="227"/>
        </w:trPr>
        <w:tc>
          <w:tcPr>
            <w:tcW w:w="1560" w:type="dxa"/>
            <w:shd w:val="clear" w:color="000000" w:fill="FFFFFF"/>
          </w:tcPr>
          <w:p w14:paraId="0EC0C713" w14:textId="036FF292" w:rsidR="00900E14" w:rsidRPr="00F87498" w:rsidRDefault="00877AEC">
            <w:pPr>
              <w:spacing w:line="200" w:lineRule="exact"/>
              <w:rPr>
                <w:color w:val="000000"/>
                <w:sz w:val="20"/>
                <w:szCs w:val="20"/>
                <w:lang w:val="en-GB"/>
              </w:rPr>
            </w:pPr>
            <w:r>
              <w:rPr>
                <w:color w:val="000000"/>
                <w:sz w:val="20"/>
                <w:szCs w:val="20"/>
                <w:lang w:val="en-GB"/>
              </w:rPr>
              <w:t>Disposal</w:t>
            </w:r>
            <w:r w:rsidR="00900E14" w:rsidRPr="00F87498">
              <w:rPr>
                <w:color w:val="000000"/>
                <w:sz w:val="20"/>
                <w:szCs w:val="20"/>
                <w:lang w:val="en-GB"/>
              </w:rPr>
              <w:t xml:space="preserve"> </w:t>
            </w:r>
          </w:p>
        </w:tc>
        <w:tc>
          <w:tcPr>
            <w:tcW w:w="1276" w:type="dxa"/>
            <w:noWrap/>
          </w:tcPr>
          <w:p w14:paraId="14A1DC67" w14:textId="0B2595A5" w:rsidR="00900E14" w:rsidRPr="00F87498" w:rsidRDefault="00900E14">
            <w:pPr>
              <w:spacing w:line="200" w:lineRule="exact"/>
              <w:jc w:val="right"/>
              <w:rPr>
                <w:color w:val="000000"/>
                <w:sz w:val="20"/>
                <w:szCs w:val="20"/>
                <w:lang w:val="en-GB"/>
              </w:rPr>
            </w:pPr>
            <w:r w:rsidRPr="00F87498">
              <w:rPr>
                <w:color w:val="000000"/>
                <w:sz w:val="20"/>
                <w:szCs w:val="20"/>
                <w:lang w:val="en-GB"/>
              </w:rPr>
              <w:t>-</w:t>
            </w:r>
          </w:p>
        </w:tc>
        <w:tc>
          <w:tcPr>
            <w:tcW w:w="1161" w:type="dxa"/>
            <w:shd w:val="clear" w:color="000000" w:fill="FFFFFF"/>
            <w:noWrap/>
          </w:tcPr>
          <w:p w14:paraId="20910D3F" w14:textId="6E1DDFF4" w:rsidR="00900E14" w:rsidRPr="00F87498" w:rsidRDefault="00900E14">
            <w:pPr>
              <w:spacing w:line="200" w:lineRule="exact"/>
              <w:jc w:val="right"/>
              <w:rPr>
                <w:color w:val="000000"/>
                <w:sz w:val="20"/>
                <w:szCs w:val="20"/>
                <w:lang w:val="en-GB"/>
              </w:rPr>
            </w:pPr>
            <w:r w:rsidRPr="00F87498">
              <w:rPr>
                <w:color w:val="000000"/>
                <w:sz w:val="20"/>
                <w:szCs w:val="20"/>
                <w:lang w:val="en-GB"/>
              </w:rPr>
              <w:t>-</w:t>
            </w:r>
          </w:p>
        </w:tc>
        <w:tc>
          <w:tcPr>
            <w:tcW w:w="1162" w:type="dxa"/>
            <w:noWrap/>
          </w:tcPr>
          <w:p w14:paraId="06D589B1" w14:textId="10BAECDF" w:rsidR="00900E14" w:rsidRPr="00F87498" w:rsidRDefault="00900E14">
            <w:pPr>
              <w:spacing w:line="200" w:lineRule="exact"/>
              <w:jc w:val="right"/>
              <w:rPr>
                <w:color w:val="000000"/>
                <w:sz w:val="20"/>
                <w:szCs w:val="20"/>
                <w:lang w:val="en-GB"/>
              </w:rPr>
            </w:pPr>
            <w:r w:rsidRPr="00F87498">
              <w:rPr>
                <w:color w:val="000000"/>
                <w:sz w:val="20"/>
                <w:szCs w:val="20"/>
                <w:lang w:val="en-GB"/>
              </w:rPr>
              <w:t>-</w:t>
            </w:r>
          </w:p>
        </w:tc>
        <w:tc>
          <w:tcPr>
            <w:tcW w:w="1045" w:type="dxa"/>
          </w:tcPr>
          <w:p w14:paraId="490FF868" w14:textId="63FD8A99" w:rsidR="00900E14" w:rsidRPr="00F87498" w:rsidRDefault="00900E14">
            <w:pPr>
              <w:spacing w:line="200" w:lineRule="exact"/>
              <w:jc w:val="right"/>
              <w:rPr>
                <w:color w:val="000000"/>
                <w:sz w:val="20"/>
                <w:szCs w:val="20"/>
                <w:lang w:val="en-GB"/>
              </w:rPr>
            </w:pPr>
            <w:r w:rsidRPr="00F87498">
              <w:rPr>
                <w:color w:val="000000"/>
                <w:sz w:val="20"/>
                <w:szCs w:val="20"/>
                <w:lang w:val="en-GB"/>
              </w:rPr>
              <w:t>-</w:t>
            </w:r>
          </w:p>
        </w:tc>
        <w:tc>
          <w:tcPr>
            <w:tcW w:w="1162" w:type="dxa"/>
          </w:tcPr>
          <w:p w14:paraId="04B994F6" w14:textId="7EAD936C" w:rsidR="00900E14" w:rsidRPr="00F87498" w:rsidRDefault="00900E14">
            <w:pPr>
              <w:spacing w:line="200" w:lineRule="exact"/>
              <w:jc w:val="right"/>
              <w:rPr>
                <w:color w:val="000000"/>
                <w:sz w:val="20"/>
                <w:szCs w:val="20"/>
                <w:lang w:val="en-GB"/>
              </w:rPr>
            </w:pPr>
            <w:r w:rsidRPr="00F87498">
              <w:rPr>
                <w:color w:val="000000"/>
                <w:sz w:val="20"/>
                <w:szCs w:val="20"/>
                <w:lang w:val="en-GB"/>
              </w:rPr>
              <w:t>-</w:t>
            </w:r>
          </w:p>
        </w:tc>
        <w:tc>
          <w:tcPr>
            <w:tcW w:w="1022" w:type="dxa"/>
            <w:noWrap/>
          </w:tcPr>
          <w:p w14:paraId="5E945969" w14:textId="1CD6FCD1" w:rsidR="00900E14" w:rsidRPr="00F87498" w:rsidRDefault="00900E14">
            <w:pPr>
              <w:spacing w:line="200" w:lineRule="exact"/>
              <w:jc w:val="right"/>
              <w:rPr>
                <w:color w:val="000000"/>
                <w:sz w:val="20"/>
                <w:szCs w:val="20"/>
                <w:lang w:val="en-GB"/>
              </w:rPr>
            </w:pPr>
            <w:r w:rsidRPr="00F87498">
              <w:rPr>
                <w:color w:val="000000"/>
                <w:sz w:val="20"/>
                <w:szCs w:val="20"/>
                <w:lang w:val="en-GB"/>
              </w:rPr>
              <w:t>-</w:t>
            </w:r>
          </w:p>
        </w:tc>
        <w:tc>
          <w:tcPr>
            <w:tcW w:w="1134" w:type="dxa"/>
            <w:noWrap/>
          </w:tcPr>
          <w:p w14:paraId="7C370C40" w14:textId="5CC56C42" w:rsidR="00900E14" w:rsidRPr="00F87498" w:rsidRDefault="00900E14">
            <w:pPr>
              <w:spacing w:line="200" w:lineRule="exact"/>
              <w:jc w:val="right"/>
              <w:rPr>
                <w:color w:val="000000"/>
                <w:sz w:val="20"/>
                <w:szCs w:val="20"/>
                <w:lang w:val="en-GB"/>
              </w:rPr>
            </w:pPr>
            <w:r w:rsidRPr="00F87498">
              <w:rPr>
                <w:color w:val="000000"/>
                <w:sz w:val="20"/>
                <w:szCs w:val="20"/>
                <w:lang w:val="en-GB"/>
              </w:rPr>
              <w:t>-</w:t>
            </w:r>
          </w:p>
        </w:tc>
      </w:tr>
      <w:tr w:rsidR="00CA00C2" w:rsidRPr="00F87498" w14:paraId="5B877946" w14:textId="77777777" w:rsidTr="00BC0DB5">
        <w:trPr>
          <w:trHeight w:val="227"/>
        </w:trPr>
        <w:tc>
          <w:tcPr>
            <w:tcW w:w="1560" w:type="dxa"/>
            <w:tcBorders>
              <w:top w:val="single" w:sz="4" w:space="0" w:color="auto"/>
            </w:tcBorders>
          </w:tcPr>
          <w:p w14:paraId="22FE6941" w14:textId="5203A74E" w:rsidR="00900E14" w:rsidRPr="00F87498" w:rsidRDefault="001C283B">
            <w:pPr>
              <w:spacing w:after="0"/>
              <w:ind w:left="-108" w:right="-108"/>
              <w:rPr>
                <w:b/>
                <w:bCs/>
                <w:color w:val="000000"/>
                <w:sz w:val="20"/>
                <w:szCs w:val="20"/>
                <w:lang w:val="en-GB"/>
              </w:rPr>
            </w:pPr>
            <w:r w:rsidRPr="00F87498">
              <w:rPr>
                <w:b/>
                <w:bCs/>
                <w:color w:val="000000"/>
                <w:sz w:val="20"/>
                <w:szCs w:val="20"/>
                <w:lang w:val="en-GB"/>
              </w:rPr>
              <w:t xml:space="preserve">Carrying value as of Dec 31, </w:t>
            </w:r>
            <w:r w:rsidR="00900E14" w:rsidRPr="00F87498">
              <w:rPr>
                <w:b/>
                <w:bCs/>
                <w:color w:val="000000"/>
                <w:sz w:val="20"/>
                <w:szCs w:val="20"/>
                <w:lang w:val="en-GB"/>
              </w:rPr>
              <w:t>2018</w:t>
            </w:r>
          </w:p>
        </w:tc>
        <w:tc>
          <w:tcPr>
            <w:tcW w:w="1276" w:type="dxa"/>
            <w:tcBorders>
              <w:top w:val="single" w:sz="4" w:space="0" w:color="auto"/>
            </w:tcBorders>
            <w:noWrap/>
          </w:tcPr>
          <w:p w14:paraId="1518AAC6" w14:textId="5A340BE0" w:rsidR="00900E14" w:rsidRPr="00F87498" w:rsidRDefault="00900E14">
            <w:pPr>
              <w:spacing w:line="200" w:lineRule="exact"/>
              <w:jc w:val="right"/>
              <w:rPr>
                <w:b/>
                <w:color w:val="000000"/>
                <w:sz w:val="20"/>
                <w:szCs w:val="20"/>
                <w:lang w:val="en-GB"/>
              </w:rPr>
            </w:pPr>
            <w:r w:rsidRPr="00F87498">
              <w:rPr>
                <w:b/>
                <w:color w:val="000000"/>
                <w:sz w:val="20"/>
                <w:szCs w:val="20"/>
                <w:lang w:val="en-GB"/>
              </w:rPr>
              <w:t>28</w:t>
            </w:r>
            <w:r w:rsidR="00C1419A" w:rsidRPr="00F87498">
              <w:rPr>
                <w:b/>
                <w:color w:val="000000"/>
                <w:sz w:val="20"/>
                <w:szCs w:val="20"/>
                <w:lang w:val="en-GB"/>
              </w:rPr>
              <w:t>,</w:t>
            </w:r>
            <w:r w:rsidRPr="00F87498">
              <w:rPr>
                <w:b/>
                <w:color w:val="000000"/>
                <w:sz w:val="20"/>
                <w:szCs w:val="20"/>
                <w:lang w:val="en-GB"/>
              </w:rPr>
              <w:t>043</w:t>
            </w:r>
          </w:p>
        </w:tc>
        <w:tc>
          <w:tcPr>
            <w:tcW w:w="1161" w:type="dxa"/>
            <w:tcBorders>
              <w:top w:val="single" w:sz="4" w:space="0" w:color="auto"/>
            </w:tcBorders>
            <w:noWrap/>
          </w:tcPr>
          <w:p w14:paraId="6E5C1E55" w14:textId="47BED7AE" w:rsidR="00900E14" w:rsidRPr="00F87498" w:rsidRDefault="00900E14">
            <w:pPr>
              <w:spacing w:line="200" w:lineRule="exact"/>
              <w:jc w:val="right"/>
              <w:rPr>
                <w:b/>
                <w:color w:val="000000"/>
                <w:sz w:val="20"/>
                <w:szCs w:val="20"/>
                <w:lang w:val="en-GB"/>
              </w:rPr>
            </w:pPr>
            <w:r w:rsidRPr="00F87498">
              <w:rPr>
                <w:b/>
                <w:color w:val="000000"/>
                <w:sz w:val="20"/>
                <w:szCs w:val="20"/>
                <w:lang w:val="en-GB"/>
              </w:rPr>
              <w:t>404</w:t>
            </w:r>
          </w:p>
        </w:tc>
        <w:tc>
          <w:tcPr>
            <w:tcW w:w="1162" w:type="dxa"/>
            <w:tcBorders>
              <w:top w:val="single" w:sz="4" w:space="0" w:color="auto"/>
            </w:tcBorders>
            <w:noWrap/>
          </w:tcPr>
          <w:p w14:paraId="59952A30" w14:textId="77777777" w:rsidR="00900E14" w:rsidRPr="00F87498" w:rsidRDefault="00900E14">
            <w:pPr>
              <w:spacing w:line="200" w:lineRule="exact"/>
              <w:jc w:val="right"/>
              <w:rPr>
                <w:b/>
                <w:color w:val="000000"/>
                <w:sz w:val="20"/>
                <w:szCs w:val="20"/>
                <w:lang w:val="en-GB"/>
              </w:rPr>
            </w:pPr>
            <w:r w:rsidRPr="00F87498">
              <w:rPr>
                <w:b/>
                <w:color w:val="000000"/>
                <w:sz w:val="20"/>
                <w:szCs w:val="20"/>
                <w:lang w:val="en-GB"/>
              </w:rPr>
              <w:t>-</w:t>
            </w:r>
          </w:p>
        </w:tc>
        <w:tc>
          <w:tcPr>
            <w:tcW w:w="1045" w:type="dxa"/>
            <w:tcBorders>
              <w:top w:val="single" w:sz="4" w:space="0" w:color="auto"/>
            </w:tcBorders>
          </w:tcPr>
          <w:p w14:paraId="4A80585E" w14:textId="77777777" w:rsidR="00900E14" w:rsidRPr="00F87498" w:rsidRDefault="00900E14">
            <w:pPr>
              <w:spacing w:line="200" w:lineRule="exact"/>
              <w:jc w:val="right"/>
              <w:rPr>
                <w:color w:val="000000"/>
                <w:sz w:val="20"/>
                <w:szCs w:val="20"/>
                <w:lang w:val="en-GB"/>
              </w:rPr>
            </w:pPr>
            <w:r w:rsidRPr="00F87498">
              <w:rPr>
                <w:color w:val="000000"/>
                <w:sz w:val="20"/>
                <w:szCs w:val="20"/>
                <w:lang w:val="en-GB"/>
              </w:rPr>
              <w:t>-</w:t>
            </w:r>
          </w:p>
        </w:tc>
        <w:tc>
          <w:tcPr>
            <w:tcW w:w="1162" w:type="dxa"/>
            <w:tcBorders>
              <w:top w:val="single" w:sz="4" w:space="0" w:color="auto"/>
            </w:tcBorders>
          </w:tcPr>
          <w:p w14:paraId="38CADB53" w14:textId="77777777" w:rsidR="00900E14" w:rsidRPr="00F87498" w:rsidRDefault="00900E14">
            <w:pPr>
              <w:spacing w:line="200" w:lineRule="exact"/>
              <w:jc w:val="right"/>
              <w:rPr>
                <w:color w:val="000000"/>
                <w:sz w:val="20"/>
                <w:szCs w:val="20"/>
                <w:lang w:val="en-GB"/>
              </w:rPr>
            </w:pPr>
            <w:r w:rsidRPr="00F87498">
              <w:rPr>
                <w:color w:val="000000"/>
                <w:sz w:val="20"/>
                <w:szCs w:val="20"/>
                <w:lang w:val="en-GB"/>
              </w:rPr>
              <w:t>-</w:t>
            </w:r>
          </w:p>
        </w:tc>
        <w:tc>
          <w:tcPr>
            <w:tcW w:w="1022" w:type="dxa"/>
            <w:tcBorders>
              <w:top w:val="single" w:sz="4" w:space="0" w:color="auto"/>
            </w:tcBorders>
            <w:noWrap/>
          </w:tcPr>
          <w:p w14:paraId="594CDC70" w14:textId="77777777" w:rsidR="00900E14" w:rsidRPr="00F87498" w:rsidRDefault="00900E14">
            <w:pPr>
              <w:spacing w:line="200" w:lineRule="exact"/>
              <w:jc w:val="right"/>
              <w:rPr>
                <w:b/>
                <w:color w:val="000000"/>
                <w:sz w:val="20"/>
                <w:szCs w:val="20"/>
                <w:lang w:val="en-GB"/>
              </w:rPr>
            </w:pPr>
            <w:r w:rsidRPr="00F87498">
              <w:rPr>
                <w:b/>
                <w:color w:val="000000"/>
                <w:sz w:val="20"/>
                <w:szCs w:val="20"/>
                <w:lang w:val="en-GB"/>
              </w:rPr>
              <w:t>191</w:t>
            </w:r>
          </w:p>
        </w:tc>
        <w:tc>
          <w:tcPr>
            <w:tcW w:w="1134" w:type="dxa"/>
            <w:tcBorders>
              <w:top w:val="single" w:sz="4" w:space="0" w:color="auto"/>
            </w:tcBorders>
            <w:noWrap/>
          </w:tcPr>
          <w:p w14:paraId="74B193FE" w14:textId="1743E84C" w:rsidR="00900E14" w:rsidRPr="00F87498" w:rsidRDefault="00900E14">
            <w:pPr>
              <w:spacing w:line="200" w:lineRule="exact"/>
              <w:jc w:val="right"/>
              <w:rPr>
                <w:b/>
                <w:color w:val="000000"/>
                <w:sz w:val="20"/>
                <w:szCs w:val="20"/>
                <w:lang w:val="en-GB"/>
              </w:rPr>
            </w:pPr>
            <w:r w:rsidRPr="00F87498">
              <w:rPr>
                <w:b/>
                <w:color w:val="000000"/>
                <w:sz w:val="20"/>
                <w:szCs w:val="20"/>
                <w:lang w:val="en-GB"/>
              </w:rPr>
              <w:t>28</w:t>
            </w:r>
            <w:r w:rsidR="00C1419A" w:rsidRPr="00F87498">
              <w:rPr>
                <w:b/>
                <w:color w:val="000000"/>
                <w:sz w:val="20"/>
                <w:szCs w:val="20"/>
                <w:lang w:val="en-GB"/>
              </w:rPr>
              <w:t>,</w:t>
            </w:r>
            <w:r w:rsidRPr="00F87498">
              <w:rPr>
                <w:b/>
                <w:color w:val="000000"/>
                <w:sz w:val="20"/>
                <w:szCs w:val="20"/>
                <w:lang w:val="en-GB"/>
              </w:rPr>
              <w:t>638</w:t>
            </w:r>
          </w:p>
        </w:tc>
      </w:tr>
      <w:tr w:rsidR="00664B6C" w:rsidRPr="00F87498" w14:paraId="272861D2" w14:textId="77777777" w:rsidTr="00BC0DB5">
        <w:trPr>
          <w:trHeight w:hRule="exact" w:val="227"/>
        </w:trPr>
        <w:tc>
          <w:tcPr>
            <w:tcW w:w="1560" w:type="dxa"/>
          </w:tcPr>
          <w:p w14:paraId="13093AEA" w14:textId="180E16B7" w:rsidR="00664B6C" w:rsidRPr="00F87498" w:rsidRDefault="00664B6C" w:rsidP="00664B6C">
            <w:pPr>
              <w:spacing w:line="200" w:lineRule="exact"/>
              <w:rPr>
                <w:color w:val="000000"/>
                <w:sz w:val="20"/>
                <w:szCs w:val="20"/>
                <w:lang w:val="en-GB"/>
              </w:rPr>
            </w:pPr>
            <w:r w:rsidRPr="00F87498">
              <w:rPr>
                <w:color w:val="000000"/>
                <w:sz w:val="20"/>
                <w:szCs w:val="20"/>
                <w:lang w:val="en-GB"/>
              </w:rPr>
              <w:t>Initial value</w:t>
            </w:r>
          </w:p>
        </w:tc>
        <w:tc>
          <w:tcPr>
            <w:tcW w:w="1276" w:type="dxa"/>
            <w:noWrap/>
          </w:tcPr>
          <w:p w14:paraId="6425CFE3" w14:textId="56BAC484" w:rsidR="00664B6C" w:rsidRPr="00F87498" w:rsidRDefault="00664B6C" w:rsidP="00664B6C">
            <w:pPr>
              <w:spacing w:line="200" w:lineRule="exact"/>
              <w:jc w:val="right"/>
              <w:rPr>
                <w:color w:val="000000"/>
                <w:sz w:val="20"/>
                <w:szCs w:val="20"/>
                <w:lang w:val="en-GB"/>
              </w:rPr>
            </w:pPr>
            <w:r w:rsidRPr="00F87498">
              <w:rPr>
                <w:color w:val="000000"/>
                <w:sz w:val="20"/>
                <w:szCs w:val="20"/>
                <w:lang w:val="en-GB"/>
              </w:rPr>
              <w:t>30,908</w:t>
            </w:r>
          </w:p>
        </w:tc>
        <w:tc>
          <w:tcPr>
            <w:tcW w:w="1161" w:type="dxa"/>
            <w:noWrap/>
          </w:tcPr>
          <w:p w14:paraId="19A5301A" w14:textId="4BEFA84E" w:rsidR="00664B6C" w:rsidRPr="00F87498" w:rsidRDefault="00664B6C" w:rsidP="00664B6C">
            <w:pPr>
              <w:spacing w:line="200" w:lineRule="exact"/>
              <w:jc w:val="right"/>
              <w:rPr>
                <w:color w:val="000000"/>
                <w:sz w:val="20"/>
                <w:szCs w:val="20"/>
                <w:lang w:val="en-GB"/>
              </w:rPr>
            </w:pPr>
            <w:r w:rsidRPr="00F87498">
              <w:rPr>
                <w:color w:val="000000"/>
                <w:sz w:val="20"/>
                <w:szCs w:val="20"/>
                <w:lang w:val="en-GB"/>
              </w:rPr>
              <w:t>1,662</w:t>
            </w:r>
          </w:p>
        </w:tc>
        <w:tc>
          <w:tcPr>
            <w:tcW w:w="1162" w:type="dxa"/>
            <w:noWrap/>
          </w:tcPr>
          <w:p w14:paraId="02BA4577" w14:textId="77777777" w:rsidR="00664B6C" w:rsidRPr="00F87498" w:rsidRDefault="00664B6C" w:rsidP="00664B6C">
            <w:pPr>
              <w:spacing w:line="200" w:lineRule="exact"/>
              <w:jc w:val="right"/>
              <w:rPr>
                <w:color w:val="000000"/>
                <w:sz w:val="20"/>
                <w:szCs w:val="20"/>
                <w:lang w:val="en-GB"/>
              </w:rPr>
            </w:pPr>
            <w:r w:rsidRPr="00F87498">
              <w:rPr>
                <w:color w:val="000000"/>
                <w:sz w:val="20"/>
                <w:szCs w:val="20"/>
                <w:lang w:val="en-GB"/>
              </w:rPr>
              <w:t>359</w:t>
            </w:r>
          </w:p>
        </w:tc>
        <w:tc>
          <w:tcPr>
            <w:tcW w:w="1045" w:type="dxa"/>
          </w:tcPr>
          <w:p w14:paraId="3F079609" w14:textId="77777777" w:rsidR="00664B6C" w:rsidRPr="00F87498" w:rsidRDefault="00664B6C" w:rsidP="00664B6C">
            <w:pPr>
              <w:spacing w:line="200" w:lineRule="exact"/>
              <w:jc w:val="right"/>
              <w:rPr>
                <w:color w:val="000000"/>
                <w:sz w:val="20"/>
                <w:szCs w:val="20"/>
                <w:lang w:val="en-GB"/>
              </w:rPr>
            </w:pPr>
            <w:r w:rsidRPr="00F87498">
              <w:rPr>
                <w:color w:val="000000"/>
                <w:sz w:val="20"/>
                <w:szCs w:val="20"/>
                <w:lang w:val="en-GB"/>
              </w:rPr>
              <w:t>-</w:t>
            </w:r>
          </w:p>
        </w:tc>
        <w:tc>
          <w:tcPr>
            <w:tcW w:w="1162" w:type="dxa"/>
          </w:tcPr>
          <w:p w14:paraId="2113ACC4" w14:textId="77777777" w:rsidR="00664B6C" w:rsidRPr="00F87498" w:rsidRDefault="00664B6C" w:rsidP="00664B6C">
            <w:pPr>
              <w:spacing w:line="200" w:lineRule="exact"/>
              <w:jc w:val="right"/>
              <w:rPr>
                <w:color w:val="000000"/>
                <w:sz w:val="20"/>
                <w:szCs w:val="20"/>
                <w:lang w:val="en-GB"/>
              </w:rPr>
            </w:pPr>
            <w:r w:rsidRPr="00F87498">
              <w:rPr>
                <w:color w:val="000000"/>
                <w:sz w:val="20"/>
                <w:szCs w:val="20"/>
                <w:lang w:val="en-GB"/>
              </w:rPr>
              <w:t>-</w:t>
            </w:r>
          </w:p>
        </w:tc>
        <w:tc>
          <w:tcPr>
            <w:tcW w:w="1022" w:type="dxa"/>
            <w:noWrap/>
          </w:tcPr>
          <w:p w14:paraId="0AD7AF5A" w14:textId="77777777" w:rsidR="00664B6C" w:rsidRPr="00F87498" w:rsidRDefault="00664B6C" w:rsidP="00664B6C">
            <w:pPr>
              <w:spacing w:line="200" w:lineRule="exact"/>
              <w:jc w:val="right"/>
              <w:rPr>
                <w:color w:val="000000"/>
                <w:sz w:val="20"/>
                <w:szCs w:val="20"/>
                <w:lang w:val="en-GB"/>
              </w:rPr>
            </w:pPr>
            <w:r w:rsidRPr="00F87498">
              <w:rPr>
                <w:color w:val="000000"/>
                <w:sz w:val="20"/>
                <w:szCs w:val="20"/>
                <w:lang w:val="en-GB"/>
              </w:rPr>
              <w:t>669</w:t>
            </w:r>
          </w:p>
        </w:tc>
        <w:tc>
          <w:tcPr>
            <w:tcW w:w="1134" w:type="dxa"/>
            <w:noWrap/>
          </w:tcPr>
          <w:p w14:paraId="0F6EC280" w14:textId="7BEF0E10" w:rsidR="00664B6C" w:rsidRPr="00F87498" w:rsidRDefault="00664B6C" w:rsidP="00664B6C">
            <w:pPr>
              <w:spacing w:line="200" w:lineRule="exact"/>
              <w:jc w:val="right"/>
              <w:rPr>
                <w:color w:val="000000"/>
                <w:sz w:val="20"/>
                <w:szCs w:val="20"/>
                <w:lang w:val="en-GB"/>
              </w:rPr>
            </w:pPr>
            <w:r w:rsidRPr="00F87498">
              <w:rPr>
                <w:color w:val="000000"/>
                <w:sz w:val="20"/>
                <w:szCs w:val="20"/>
                <w:lang w:val="en-GB"/>
              </w:rPr>
              <w:t>33,598</w:t>
            </w:r>
          </w:p>
        </w:tc>
      </w:tr>
      <w:tr w:rsidR="00664B6C" w:rsidRPr="00F87498" w14:paraId="471DF3B2" w14:textId="77777777" w:rsidTr="00BC0DB5">
        <w:trPr>
          <w:trHeight w:hRule="exact" w:val="227"/>
        </w:trPr>
        <w:tc>
          <w:tcPr>
            <w:tcW w:w="1560" w:type="dxa"/>
            <w:tcBorders>
              <w:bottom w:val="single" w:sz="4" w:space="0" w:color="auto"/>
            </w:tcBorders>
          </w:tcPr>
          <w:p w14:paraId="7B6699A2" w14:textId="242CE954" w:rsidR="00664B6C" w:rsidRPr="00F87498" w:rsidRDefault="00664B6C" w:rsidP="00664B6C">
            <w:pPr>
              <w:spacing w:line="200" w:lineRule="exact"/>
              <w:rPr>
                <w:color w:val="000000"/>
                <w:sz w:val="20"/>
                <w:szCs w:val="20"/>
                <w:lang w:val="en-GB"/>
              </w:rPr>
            </w:pPr>
            <w:r w:rsidRPr="00F87498">
              <w:rPr>
                <w:color w:val="000000"/>
                <w:sz w:val="20"/>
                <w:szCs w:val="20"/>
                <w:lang w:val="en-GB"/>
              </w:rPr>
              <w:t>Depreciation</w:t>
            </w:r>
          </w:p>
        </w:tc>
        <w:tc>
          <w:tcPr>
            <w:tcW w:w="1276" w:type="dxa"/>
            <w:tcBorders>
              <w:bottom w:val="single" w:sz="4" w:space="0" w:color="auto"/>
            </w:tcBorders>
            <w:noWrap/>
          </w:tcPr>
          <w:p w14:paraId="2A20C74D" w14:textId="1DB69B3C" w:rsidR="00664B6C" w:rsidRPr="00F87498" w:rsidRDefault="00664B6C" w:rsidP="00664B6C">
            <w:pPr>
              <w:spacing w:line="200" w:lineRule="exact"/>
              <w:jc w:val="right"/>
              <w:rPr>
                <w:color w:val="000000"/>
                <w:sz w:val="20"/>
                <w:szCs w:val="20"/>
                <w:lang w:val="en-GB"/>
              </w:rPr>
            </w:pPr>
            <w:r w:rsidRPr="00F87498">
              <w:rPr>
                <w:color w:val="000000"/>
                <w:sz w:val="20"/>
                <w:szCs w:val="20"/>
                <w:lang w:val="en-GB"/>
              </w:rPr>
              <w:t>(2,865)</w:t>
            </w:r>
          </w:p>
        </w:tc>
        <w:tc>
          <w:tcPr>
            <w:tcW w:w="1161" w:type="dxa"/>
            <w:tcBorders>
              <w:bottom w:val="single" w:sz="4" w:space="0" w:color="auto"/>
            </w:tcBorders>
            <w:noWrap/>
          </w:tcPr>
          <w:p w14:paraId="468A9ABB" w14:textId="740A6F3A" w:rsidR="00664B6C" w:rsidRPr="00F87498" w:rsidRDefault="00664B6C" w:rsidP="00664B6C">
            <w:pPr>
              <w:spacing w:line="200" w:lineRule="exact"/>
              <w:jc w:val="right"/>
              <w:rPr>
                <w:color w:val="000000"/>
                <w:sz w:val="20"/>
                <w:szCs w:val="20"/>
                <w:lang w:val="en-GB"/>
              </w:rPr>
            </w:pPr>
            <w:r w:rsidRPr="00F87498">
              <w:rPr>
                <w:color w:val="000000"/>
                <w:sz w:val="20"/>
                <w:szCs w:val="20"/>
                <w:lang w:val="en-GB"/>
              </w:rPr>
              <w:t>(1,258)</w:t>
            </w:r>
          </w:p>
        </w:tc>
        <w:tc>
          <w:tcPr>
            <w:tcW w:w="1162" w:type="dxa"/>
            <w:tcBorders>
              <w:bottom w:val="single" w:sz="4" w:space="0" w:color="auto"/>
            </w:tcBorders>
            <w:noWrap/>
          </w:tcPr>
          <w:p w14:paraId="71012F52" w14:textId="77777777" w:rsidR="00664B6C" w:rsidRPr="00F87498" w:rsidRDefault="00664B6C" w:rsidP="00664B6C">
            <w:pPr>
              <w:spacing w:line="200" w:lineRule="exact"/>
              <w:jc w:val="right"/>
              <w:rPr>
                <w:color w:val="000000"/>
                <w:sz w:val="20"/>
                <w:szCs w:val="20"/>
                <w:lang w:val="en-GB"/>
              </w:rPr>
            </w:pPr>
            <w:r w:rsidRPr="00F87498">
              <w:rPr>
                <w:color w:val="000000"/>
                <w:sz w:val="20"/>
                <w:szCs w:val="20"/>
                <w:lang w:val="en-GB"/>
              </w:rPr>
              <w:t>(359)</w:t>
            </w:r>
          </w:p>
        </w:tc>
        <w:tc>
          <w:tcPr>
            <w:tcW w:w="1045" w:type="dxa"/>
            <w:tcBorders>
              <w:bottom w:val="single" w:sz="4" w:space="0" w:color="auto"/>
            </w:tcBorders>
          </w:tcPr>
          <w:p w14:paraId="55813F9E" w14:textId="77777777" w:rsidR="00664B6C" w:rsidRPr="00F87498" w:rsidRDefault="00664B6C" w:rsidP="00664B6C">
            <w:pPr>
              <w:spacing w:line="200" w:lineRule="exact"/>
              <w:jc w:val="right"/>
              <w:rPr>
                <w:color w:val="000000"/>
                <w:sz w:val="20"/>
                <w:szCs w:val="20"/>
                <w:lang w:val="en-GB"/>
              </w:rPr>
            </w:pPr>
            <w:r w:rsidRPr="00F87498">
              <w:rPr>
                <w:color w:val="000000"/>
                <w:sz w:val="20"/>
                <w:szCs w:val="20"/>
                <w:lang w:val="en-GB"/>
              </w:rPr>
              <w:t>-</w:t>
            </w:r>
          </w:p>
        </w:tc>
        <w:tc>
          <w:tcPr>
            <w:tcW w:w="1162" w:type="dxa"/>
            <w:tcBorders>
              <w:bottom w:val="single" w:sz="4" w:space="0" w:color="auto"/>
            </w:tcBorders>
          </w:tcPr>
          <w:p w14:paraId="5A7280B7" w14:textId="77777777" w:rsidR="00664B6C" w:rsidRPr="00F87498" w:rsidRDefault="00664B6C" w:rsidP="00664B6C">
            <w:pPr>
              <w:spacing w:line="200" w:lineRule="exact"/>
              <w:jc w:val="right"/>
              <w:rPr>
                <w:color w:val="000000"/>
                <w:sz w:val="20"/>
                <w:szCs w:val="20"/>
                <w:lang w:val="en-GB"/>
              </w:rPr>
            </w:pPr>
            <w:r w:rsidRPr="00F87498">
              <w:rPr>
                <w:color w:val="000000"/>
                <w:sz w:val="20"/>
                <w:szCs w:val="20"/>
                <w:lang w:val="en-GB"/>
              </w:rPr>
              <w:t>-</w:t>
            </w:r>
          </w:p>
        </w:tc>
        <w:tc>
          <w:tcPr>
            <w:tcW w:w="1022" w:type="dxa"/>
            <w:tcBorders>
              <w:bottom w:val="single" w:sz="4" w:space="0" w:color="auto"/>
            </w:tcBorders>
            <w:noWrap/>
          </w:tcPr>
          <w:p w14:paraId="75C0D108" w14:textId="3F21CE1E" w:rsidR="00664B6C" w:rsidRPr="00F87498" w:rsidRDefault="00664B6C" w:rsidP="00664B6C">
            <w:pPr>
              <w:spacing w:line="200" w:lineRule="exact"/>
              <w:jc w:val="right"/>
              <w:rPr>
                <w:color w:val="000000"/>
                <w:sz w:val="20"/>
                <w:szCs w:val="20"/>
                <w:lang w:val="en-GB"/>
              </w:rPr>
            </w:pPr>
            <w:r w:rsidRPr="00F87498">
              <w:rPr>
                <w:color w:val="000000"/>
                <w:sz w:val="20"/>
                <w:szCs w:val="20"/>
                <w:lang w:val="en-GB"/>
              </w:rPr>
              <w:t>(478)</w:t>
            </w:r>
          </w:p>
        </w:tc>
        <w:tc>
          <w:tcPr>
            <w:tcW w:w="1134" w:type="dxa"/>
            <w:tcBorders>
              <w:bottom w:val="single" w:sz="4" w:space="0" w:color="auto"/>
            </w:tcBorders>
            <w:noWrap/>
          </w:tcPr>
          <w:p w14:paraId="012016F9" w14:textId="74BDAF32" w:rsidR="00664B6C" w:rsidRPr="00F87498" w:rsidRDefault="00664B6C" w:rsidP="00664B6C">
            <w:pPr>
              <w:spacing w:line="200" w:lineRule="exact"/>
              <w:jc w:val="right"/>
              <w:rPr>
                <w:color w:val="000000"/>
                <w:sz w:val="20"/>
                <w:szCs w:val="20"/>
                <w:lang w:val="en-GB"/>
              </w:rPr>
            </w:pPr>
            <w:r w:rsidRPr="00F87498">
              <w:rPr>
                <w:color w:val="000000"/>
                <w:sz w:val="20"/>
                <w:szCs w:val="20"/>
                <w:lang w:val="en-GB"/>
              </w:rPr>
              <w:t>(4,960)</w:t>
            </w:r>
          </w:p>
        </w:tc>
      </w:tr>
      <w:tr w:rsidR="001C283B" w:rsidRPr="00F87498" w14:paraId="002E45C0" w14:textId="77777777" w:rsidTr="00EA1B1C">
        <w:trPr>
          <w:trHeight w:hRule="exact" w:val="266"/>
        </w:trPr>
        <w:tc>
          <w:tcPr>
            <w:tcW w:w="1560" w:type="dxa"/>
            <w:tcBorders>
              <w:top w:val="single" w:sz="4" w:space="0" w:color="auto"/>
            </w:tcBorders>
          </w:tcPr>
          <w:p w14:paraId="17DFF8C4" w14:textId="4ADBF368" w:rsidR="001C283B" w:rsidRPr="00F87498" w:rsidRDefault="004F27B9" w:rsidP="001C283B">
            <w:pPr>
              <w:spacing w:line="200" w:lineRule="exact"/>
              <w:rPr>
                <w:color w:val="000000"/>
                <w:sz w:val="20"/>
                <w:szCs w:val="20"/>
                <w:lang w:val="en-GB"/>
              </w:rPr>
            </w:pPr>
            <w:r>
              <w:rPr>
                <w:color w:val="000000"/>
                <w:sz w:val="20"/>
                <w:szCs w:val="20"/>
                <w:lang w:val="en-GB"/>
              </w:rPr>
              <w:lastRenderedPageBreak/>
              <w:t>Additions</w:t>
            </w:r>
          </w:p>
        </w:tc>
        <w:tc>
          <w:tcPr>
            <w:tcW w:w="1276" w:type="dxa"/>
            <w:tcBorders>
              <w:top w:val="single" w:sz="4" w:space="0" w:color="auto"/>
            </w:tcBorders>
          </w:tcPr>
          <w:p w14:paraId="065742F6" w14:textId="77777777" w:rsidR="001C283B" w:rsidRPr="00F87498" w:rsidRDefault="001C283B" w:rsidP="001C283B">
            <w:pPr>
              <w:spacing w:line="200" w:lineRule="exact"/>
              <w:jc w:val="right"/>
              <w:rPr>
                <w:color w:val="000000"/>
                <w:sz w:val="20"/>
                <w:szCs w:val="20"/>
                <w:lang w:val="en-GB"/>
              </w:rPr>
            </w:pPr>
            <w:r w:rsidRPr="00F87498">
              <w:rPr>
                <w:color w:val="000000"/>
                <w:sz w:val="20"/>
                <w:szCs w:val="20"/>
                <w:lang w:val="en-GB"/>
              </w:rPr>
              <w:t>-</w:t>
            </w:r>
          </w:p>
        </w:tc>
        <w:tc>
          <w:tcPr>
            <w:tcW w:w="1161" w:type="dxa"/>
            <w:tcBorders>
              <w:top w:val="single" w:sz="4" w:space="0" w:color="auto"/>
            </w:tcBorders>
          </w:tcPr>
          <w:p w14:paraId="5CB07CFB" w14:textId="62CD15FC" w:rsidR="001C283B" w:rsidRPr="00F87498" w:rsidRDefault="001C283B" w:rsidP="001C283B">
            <w:pPr>
              <w:spacing w:line="200" w:lineRule="exact"/>
              <w:jc w:val="right"/>
              <w:rPr>
                <w:color w:val="000000"/>
                <w:sz w:val="20"/>
                <w:szCs w:val="20"/>
                <w:lang w:val="en-GB"/>
              </w:rPr>
            </w:pPr>
            <w:r w:rsidRPr="00F87498">
              <w:rPr>
                <w:color w:val="000000"/>
                <w:sz w:val="20"/>
                <w:szCs w:val="20"/>
                <w:lang w:val="en-GB"/>
              </w:rPr>
              <w:t>8</w:t>
            </w:r>
            <w:r w:rsidR="00C1419A" w:rsidRPr="00F87498">
              <w:rPr>
                <w:color w:val="000000"/>
                <w:sz w:val="20"/>
                <w:szCs w:val="20"/>
                <w:lang w:val="en-GB"/>
              </w:rPr>
              <w:t>,</w:t>
            </w:r>
            <w:r w:rsidRPr="00F87498">
              <w:rPr>
                <w:color w:val="000000"/>
                <w:sz w:val="20"/>
                <w:szCs w:val="20"/>
                <w:lang w:val="en-GB"/>
              </w:rPr>
              <w:t>226</w:t>
            </w:r>
          </w:p>
        </w:tc>
        <w:tc>
          <w:tcPr>
            <w:tcW w:w="1162" w:type="dxa"/>
            <w:tcBorders>
              <w:top w:val="single" w:sz="4" w:space="0" w:color="auto"/>
            </w:tcBorders>
          </w:tcPr>
          <w:p w14:paraId="3FFABC4F" w14:textId="77777777" w:rsidR="001C283B" w:rsidRPr="00F87498" w:rsidRDefault="001C283B" w:rsidP="001C283B">
            <w:pPr>
              <w:spacing w:line="200" w:lineRule="exact"/>
              <w:jc w:val="right"/>
              <w:rPr>
                <w:color w:val="000000"/>
                <w:sz w:val="20"/>
                <w:szCs w:val="20"/>
                <w:lang w:val="en-GB"/>
              </w:rPr>
            </w:pPr>
            <w:r w:rsidRPr="00F87498">
              <w:rPr>
                <w:color w:val="000000"/>
                <w:sz w:val="20"/>
                <w:szCs w:val="20"/>
                <w:lang w:val="en-GB"/>
              </w:rPr>
              <w:t>357</w:t>
            </w:r>
          </w:p>
        </w:tc>
        <w:tc>
          <w:tcPr>
            <w:tcW w:w="1045" w:type="dxa"/>
            <w:tcBorders>
              <w:top w:val="single" w:sz="4" w:space="0" w:color="auto"/>
            </w:tcBorders>
          </w:tcPr>
          <w:p w14:paraId="1116EDC8" w14:textId="77777777" w:rsidR="001C283B" w:rsidRPr="00F87498" w:rsidRDefault="001C283B" w:rsidP="001C283B">
            <w:pPr>
              <w:spacing w:line="200" w:lineRule="exact"/>
              <w:jc w:val="right"/>
              <w:rPr>
                <w:color w:val="000000"/>
                <w:sz w:val="20"/>
                <w:szCs w:val="20"/>
                <w:lang w:val="en-GB"/>
              </w:rPr>
            </w:pPr>
            <w:r w:rsidRPr="00F87498">
              <w:rPr>
                <w:color w:val="000000"/>
                <w:sz w:val="20"/>
                <w:szCs w:val="20"/>
                <w:lang w:val="en-GB"/>
              </w:rPr>
              <w:t>-</w:t>
            </w:r>
          </w:p>
        </w:tc>
        <w:tc>
          <w:tcPr>
            <w:tcW w:w="1162" w:type="dxa"/>
            <w:tcBorders>
              <w:top w:val="single" w:sz="4" w:space="0" w:color="auto"/>
            </w:tcBorders>
          </w:tcPr>
          <w:p w14:paraId="37ACC548" w14:textId="77777777" w:rsidR="001C283B" w:rsidRPr="00F87498" w:rsidRDefault="001C283B" w:rsidP="001C283B">
            <w:pPr>
              <w:spacing w:line="200" w:lineRule="exact"/>
              <w:jc w:val="right"/>
              <w:rPr>
                <w:color w:val="000000"/>
                <w:sz w:val="20"/>
                <w:szCs w:val="20"/>
                <w:lang w:val="en-GB"/>
              </w:rPr>
            </w:pPr>
            <w:r w:rsidRPr="00F87498">
              <w:rPr>
                <w:color w:val="000000"/>
                <w:sz w:val="20"/>
                <w:szCs w:val="20"/>
                <w:lang w:val="en-GB"/>
              </w:rPr>
              <w:t>-</w:t>
            </w:r>
          </w:p>
        </w:tc>
        <w:tc>
          <w:tcPr>
            <w:tcW w:w="1022" w:type="dxa"/>
            <w:tcBorders>
              <w:top w:val="single" w:sz="4" w:space="0" w:color="auto"/>
            </w:tcBorders>
          </w:tcPr>
          <w:p w14:paraId="7A193AC3" w14:textId="581525B6" w:rsidR="001C283B" w:rsidRPr="00F87498" w:rsidRDefault="001C283B" w:rsidP="001C283B">
            <w:pPr>
              <w:spacing w:line="200" w:lineRule="exact"/>
              <w:jc w:val="right"/>
              <w:rPr>
                <w:color w:val="000000"/>
                <w:sz w:val="20"/>
                <w:szCs w:val="20"/>
                <w:lang w:val="en-GB"/>
              </w:rPr>
            </w:pPr>
            <w:r w:rsidRPr="00F87498">
              <w:rPr>
                <w:color w:val="000000"/>
                <w:sz w:val="20"/>
                <w:szCs w:val="20"/>
                <w:lang w:val="en-GB"/>
              </w:rPr>
              <w:t>2</w:t>
            </w:r>
            <w:r w:rsidR="00C1419A" w:rsidRPr="00F87498">
              <w:rPr>
                <w:color w:val="000000"/>
                <w:sz w:val="20"/>
                <w:szCs w:val="20"/>
                <w:lang w:val="en-GB"/>
              </w:rPr>
              <w:t>,</w:t>
            </w:r>
            <w:r w:rsidRPr="00F87498">
              <w:rPr>
                <w:color w:val="000000"/>
                <w:sz w:val="20"/>
                <w:szCs w:val="20"/>
                <w:lang w:val="en-GB"/>
              </w:rPr>
              <w:t>239</w:t>
            </w:r>
          </w:p>
        </w:tc>
        <w:tc>
          <w:tcPr>
            <w:tcW w:w="1134" w:type="dxa"/>
            <w:tcBorders>
              <w:top w:val="single" w:sz="4" w:space="0" w:color="auto"/>
            </w:tcBorders>
            <w:noWrap/>
          </w:tcPr>
          <w:p w14:paraId="34F0425A" w14:textId="41ACA619" w:rsidR="001C283B" w:rsidRPr="00F87498" w:rsidRDefault="001C283B" w:rsidP="001C283B">
            <w:pPr>
              <w:spacing w:line="200" w:lineRule="exact"/>
              <w:jc w:val="right"/>
              <w:rPr>
                <w:color w:val="000000"/>
                <w:sz w:val="20"/>
                <w:szCs w:val="20"/>
                <w:lang w:val="en-GB"/>
              </w:rPr>
            </w:pPr>
            <w:r w:rsidRPr="00F87498">
              <w:rPr>
                <w:color w:val="000000"/>
                <w:sz w:val="20"/>
                <w:szCs w:val="20"/>
                <w:lang w:val="en-GB"/>
              </w:rPr>
              <w:t>10</w:t>
            </w:r>
            <w:r w:rsidR="00C1419A" w:rsidRPr="00F87498">
              <w:rPr>
                <w:color w:val="000000"/>
                <w:sz w:val="20"/>
                <w:szCs w:val="20"/>
                <w:lang w:val="en-GB"/>
              </w:rPr>
              <w:t>,</w:t>
            </w:r>
            <w:r w:rsidRPr="00F87498">
              <w:rPr>
                <w:color w:val="000000"/>
                <w:sz w:val="20"/>
                <w:szCs w:val="20"/>
                <w:lang w:val="en-GB"/>
              </w:rPr>
              <w:t>822</w:t>
            </w:r>
          </w:p>
        </w:tc>
      </w:tr>
      <w:tr w:rsidR="001C283B" w:rsidRPr="00F87498" w14:paraId="28D2710D" w14:textId="77777777" w:rsidTr="00BC0DB5">
        <w:trPr>
          <w:trHeight w:hRule="exact" w:val="227"/>
        </w:trPr>
        <w:tc>
          <w:tcPr>
            <w:tcW w:w="1560" w:type="dxa"/>
            <w:shd w:val="clear" w:color="000000" w:fill="FFFFFF"/>
          </w:tcPr>
          <w:p w14:paraId="67425D2F" w14:textId="42BC3139" w:rsidR="001C283B" w:rsidRPr="00F87498" w:rsidRDefault="001C283B" w:rsidP="001C283B">
            <w:pPr>
              <w:spacing w:line="200" w:lineRule="exact"/>
              <w:rPr>
                <w:color w:val="000000"/>
                <w:sz w:val="20"/>
                <w:szCs w:val="20"/>
                <w:lang w:val="en-GB"/>
              </w:rPr>
            </w:pPr>
            <w:r w:rsidRPr="00F87498">
              <w:rPr>
                <w:sz w:val="20"/>
                <w:szCs w:val="20"/>
                <w:lang w:val="en-GB"/>
              </w:rPr>
              <w:t>Improvement</w:t>
            </w:r>
          </w:p>
        </w:tc>
        <w:tc>
          <w:tcPr>
            <w:tcW w:w="1276" w:type="dxa"/>
          </w:tcPr>
          <w:p w14:paraId="77FDC774" w14:textId="4239278D" w:rsidR="001C283B" w:rsidRPr="00F87498" w:rsidRDefault="001C283B" w:rsidP="001C283B">
            <w:pPr>
              <w:spacing w:line="200" w:lineRule="exact"/>
              <w:jc w:val="right"/>
              <w:rPr>
                <w:color w:val="000000"/>
                <w:sz w:val="20"/>
                <w:szCs w:val="20"/>
                <w:lang w:val="en-GB"/>
              </w:rPr>
            </w:pPr>
            <w:r w:rsidRPr="00F87498">
              <w:rPr>
                <w:color w:val="000000"/>
                <w:sz w:val="20"/>
                <w:szCs w:val="20"/>
                <w:lang w:val="en-GB"/>
              </w:rPr>
              <w:t>482</w:t>
            </w:r>
          </w:p>
        </w:tc>
        <w:tc>
          <w:tcPr>
            <w:tcW w:w="1161" w:type="dxa"/>
          </w:tcPr>
          <w:p w14:paraId="5DD99391" w14:textId="77777777" w:rsidR="001C283B" w:rsidRPr="00F87498" w:rsidRDefault="001C283B" w:rsidP="001C283B">
            <w:pPr>
              <w:spacing w:line="200" w:lineRule="exact"/>
              <w:jc w:val="right"/>
              <w:rPr>
                <w:color w:val="000000"/>
                <w:sz w:val="20"/>
                <w:szCs w:val="20"/>
                <w:lang w:val="en-GB"/>
              </w:rPr>
            </w:pPr>
            <w:r w:rsidRPr="00F87498">
              <w:rPr>
                <w:color w:val="000000"/>
                <w:sz w:val="20"/>
                <w:szCs w:val="20"/>
                <w:lang w:val="en-GB"/>
              </w:rPr>
              <w:t>-</w:t>
            </w:r>
          </w:p>
        </w:tc>
        <w:tc>
          <w:tcPr>
            <w:tcW w:w="1162" w:type="dxa"/>
          </w:tcPr>
          <w:p w14:paraId="3A1D029C" w14:textId="77777777" w:rsidR="001C283B" w:rsidRPr="00F87498" w:rsidRDefault="001C283B" w:rsidP="001C283B">
            <w:pPr>
              <w:spacing w:line="200" w:lineRule="exact"/>
              <w:jc w:val="right"/>
              <w:rPr>
                <w:color w:val="000000"/>
                <w:sz w:val="20"/>
                <w:szCs w:val="20"/>
                <w:lang w:val="en-GB"/>
              </w:rPr>
            </w:pPr>
            <w:r w:rsidRPr="00F87498">
              <w:rPr>
                <w:color w:val="000000"/>
                <w:sz w:val="20"/>
                <w:szCs w:val="20"/>
                <w:lang w:val="en-GB"/>
              </w:rPr>
              <w:t>-</w:t>
            </w:r>
          </w:p>
        </w:tc>
        <w:tc>
          <w:tcPr>
            <w:tcW w:w="1045" w:type="dxa"/>
          </w:tcPr>
          <w:p w14:paraId="05F9E48E" w14:textId="2C8DA90D" w:rsidR="001C283B" w:rsidRPr="00F87498" w:rsidRDefault="001C283B" w:rsidP="001C283B">
            <w:pPr>
              <w:spacing w:line="200" w:lineRule="exact"/>
              <w:jc w:val="right"/>
              <w:rPr>
                <w:color w:val="000000"/>
                <w:sz w:val="20"/>
                <w:szCs w:val="20"/>
                <w:lang w:val="en-GB"/>
              </w:rPr>
            </w:pPr>
            <w:r w:rsidRPr="00F87498">
              <w:rPr>
                <w:color w:val="000000"/>
                <w:sz w:val="20"/>
                <w:szCs w:val="20"/>
                <w:lang w:val="en-GB"/>
              </w:rPr>
              <w:t>8</w:t>
            </w:r>
            <w:r w:rsidR="00C1419A" w:rsidRPr="00F87498">
              <w:rPr>
                <w:color w:val="000000"/>
                <w:sz w:val="20"/>
                <w:szCs w:val="20"/>
                <w:lang w:val="en-GB"/>
              </w:rPr>
              <w:t>,</w:t>
            </w:r>
            <w:r w:rsidRPr="00F87498">
              <w:rPr>
                <w:color w:val="000000"/>
                <w:sz w:val="20"/>
                <w:szCs w:val="20"/>
                <w:lang w:val="en-GB"/>
              </w:rPr>
              <w:t>162</w:t>
            </w:r>
          </w:p>
        </w:tc>
        <w:tc>
          <w:tcPr>
            <w:tcW w:w="1162" w:type="dxa"/>
          </w:tcPr>
          <w:p w14:paraId="5EC1D2CE" w14:textId="4FFBB9A3" w:rsidR="001C283B" w:rsidRPr="00F87498" w:rsidRDefault="001C283B" w:rsidP="001C283B">
            <w:pPr>
              <w:spacing w:line="200" w:lineRule="exact"/>
              <w:jc w:val="right"/>
              <w:rPr>
                <w:color w:val="000000"/>
                <w:sz w:val="20"/>
                <w:szCs w:val="20"/>
                <w:lang w:val="en-GB"/>
              </w:rPr>
            </w:pPr>
            <w:r w:rsidRPr="00F87498">
              <w:rPr>
                <w:color w:val="000000"/>
                <w:sz w:val="20"/>
                <w:szCs w:val="20"/>
                <w:lang w:val="en-GB"/>
              </w:rPr>
              <w:t>3</w:t>
            </w:r>
            <w:r w:rsidR="00C1419A" w:rsidRPr="00F87498">
              <w:rPr>
                <w:color w:val="000000"/>
                <w:sz w:val="20"/>
                <w:szCs w:val="20"/>
                <w:lang w:val="en-GB"/>
              </w:rPr>
              <w:t>,</w:t>
            </w:r>
            <w:r w:rsidRPr="00F87498">
              <w:rPr>
                <w:color w:val="000000"/>
                <w:sz w:val="20"/>
                <w:szCs w:val="20"/>
                <w:lang w:val="en-GB"/>
              </w:rPr>
              <w:t>340</w:t>
            </w:r>
          </w:p>
        </w:tc>
        <w:tc>
          <w:tcPr>
            <w:tcW w:w="1022" w:type="dxa"/>
          </w:tcPr>
          <w:p w14:paraId="4CC12405" w14:textId="77777777" w:rsidR="001C283B" w:rsidRPr="00F87498" w:rsidRDefault="001C283B" w:rsidP="001C283B">
            <w:pPr>
              <w:spacing w:line="200" w:lineRule="exact"/>
              <w:jc w:val="right"/>
              <w:rPr>
                <w:color w:val="000000"/>
                <w:sz w:val="20"/>
                <w:szCs w:val="20"/>
                <w:lang w:val="en-GB"/>
              </w:rPr>
            </w:pPr>
            <w:r w:rsidRPr="00F87498">
              <w:rPr>
                <w:color w:val="000000"/>
                <w:sz w:val="20"/>
                <w:szCs w:val="20"/>
                <w:lang w:val="en-GB"/>
              </w:rPr>
              <w:t>-</w:t>
            </w:r>
          </w:p>
        </w:tc>
        <w:tc>
          <w:tcPr>
            <w:tcW w:w="1134" w:type="dxa"/>
            <w:noWrap/>
          </w:tcPr>
          <w:p w14:paraId="288F9EF9" w14:textId="47E0DD89" w:rsidR="001C283B" w:rsidRPr="00F87498" w:rsidRDefault="001C283B" w:rsidP="001C283B">
            <w:pPr>
              <w:spacing w:line="200" w:lineRule="exact"/>
              <w:jc w:val="right"/>
              <w:rPr>
                <w:color w:val="000000"/>
                <w:sz w:val="20"/>
                <w:szCs w:val="20"/>
                <w:lang w:val="en-GB"/>
              </w:rPr>
            </w:pPr>
            <w:r w:rsidRPr="00F87498">
              <w:rPr>
                <w:color w:val="000000"/>
                <w:sz w:val="20"/>
                <w:szCs w:val="20"/>
                <w:lang w:val="en-GB"/>
              </w:rPr>
              <w:t>11</w:t>
            </w:r>
            <w:r w:rsidR="00C1419A" w:rsidRPr="00F87498">
              <w:rPr>
                <w:color w:val="000000"/>
                <w:sz w:val="20"/>
                <w:szCs w:val="20"/>
                <w:lang w:val="en-GB"/>
              </w:rPr>
              <w:t>,</w:t>
            </w:r>
            <w:r w:rsidRPr="00F87498">
              <w:rPr>
                <w:color w:val="000000"/>
                <w:sz w:val="20"/>
                <w:szCs w:val="20"/>
                <w:lang w:val="en-GB"/>
              </w:rPr>
              <w:t>984</w:t>
            </w:r>
          </w:p>
        </w:tc>
      </w:tr>
      <w:tr w:rsidR="001C283B" w:rsidRPr="00F87498" w14:paraId="4CDADC09" w14:textId="77777777" w:rsidTr="00EA1B1C">
        <w:trPr>
          <w:trHeight w:hRule="exact" w:val="462"/>
        </w:trPr>
        <w:tc>
          <w:tcPr>
            <w:tcW w:w="1560" w:type="dxa"/>
          </w:tcPr>
          <w:p w14:paraId="5BB17823" w14:textId="457EDEF0" w:rsidR="001C283B" w:rsidRPr="00F87498" w:rsidRDefault="001C283B" w:rsidP="001C283B">
            <w:pPr>
              <w:spacing w:line="200" w:lineRule="exact"/>
              <w:rPr>
                <w:color w:val="000000"/>
                <w:sz w:val="20"/>
                <w:szCs w:val="20"/>
                <w:lang w:val="en-GB"/>
              </w:rPr>
            </w:pPr>
            <w:r w:rsidRPr="00F87498">
              <w:rPr>
                <w:color w:val="000000"/>
                <w:sz w:val="20"/>
                <w:szCs w:val="20"/>
                <w:lang w:val="en-GB"/>
              </w:rPr>
              <w:t>Depreciation deductions</w:t>
            </w:r>
          </w:p>
        </w:tc>
        <w:tc>
          <w:tcPr>
            <w:tcW w:w="1276" w:type="dxa"/>
            <w:shd w:val="clear" w:color="000000" w:fill="FFFFFF"/>
          </w:tcPr>
          <w:p w14:paraId="425AC888" w14:textId="58EAC94B" w:rsidR="001C283B" w:rsidRPr="00F87498" w:rsidRDefault="001C283B" w:rsidP="001C283B">
            <w:pPr>
              <w:spacing w:line="200" w:lineRule="exact"/>
              <w:jc w:val="right"/>
              <w:rPr>
                <w:color w:val="000000"/>
                <w:sz w:val="20"/>
                <w:szCs w:val="20"/>
                <w:lang w:val="en-GB"/>
              </w:rPr>
            </w:pPr>
            <w:r w:rsidRPr="00F87498">
              <w:rPr>
                <w:color w:val="000000"/>
                <w:sz w:val="20"/>
                <w:szCs w:val="20"/>
                <w:lang w:val="en-GB"/>
              </w:rPr>
              <w:t>(415)</w:t>
            </w:r>
          </w:p>
        </w:tc>
        <w:tc>
          <w:tcPr>
            <w:tcW w:w="1161" w:type="dxa"/>
          </w:tcPr>
          <w:p w14:paraId="2FCBDFE0" w14:textId="65F9E70D" w:rsidR="001C283B" w:rsidRPr="00F87498" w:rsidRDefault="001C283B" w:rsidP="001C283B">
            <w:pPr>
              <w:spacing w:line="200" w:lineRule="exact"/>
              <w:jc w:val="right"/>
              <w:rPr>
                <w:color w:val="000000"/>
                <w:sz w:val="20"/>
                <w:szCs w:val="20"/>
                <w:lang w:val="en-GB"/>
              </w:rPr>
            </w:pPr>
            <w:r w:rsidRPr="00F87498">
              <w:rPr>
                <w:color w:val="000000"/>
                <w:sz w:val="20"/>
                <w:szCs w:val="20"/>
                <w:lang w:val="en-GB"/>
              </w:rPr>
              <w:t>(540)</w:t>
            </w:r>
          </w:p>
        </w:tc>
        <w:tc>
          <w:tcPr>
            <w:tcW w:w="1162" w:type="dxa"/>
          </w:tcPr>
          <w:p w14:paraId="3B34CAB5" w14:textId="77777777" w:rsidR="001C283B" w:rsidRPr="00F87498" w:rsidRDefault="001C283B" w:rsidP="001C283B">
            <w:pPr>
              <w:spacing w:line="200" w:lineRule="exact"/>
              <w:jc w:val="right"/>
              <w:rPr>
                <w:color w:val="000000"/>
                <w:sz w:val="20"/>
                <w:szCs w:val="20"/>
                <w:lang w:val="en-GB"/>
              </w:rPr>
            </w:pPr>
            <w:r w:rsidRPr="00F87498">
              <w:rPr>
                <w:color w:val="000000"/>
                <w:sz w:val="20"/>
                <w:szCs w:val="20"/>
                <w:lang w:val="en-GB"/>
              </w:rPr>
              <w:t>(357)</w:t>
            </w:r>
          </w:p>
        </w:tc>
        <w:tc>
          <w:tcPr>
            <w:tcW w:w="1045" w:type="dxa"/>
          </w:tcPr>
          <w:p w14:paraId="73515286" w14:textId="77777777" w:rsidR="001C283B" w:rsidRPr="00F87498" w:rsidRDefault="001C283B" w:rsidP="001C283B">
            <w:pPr>
              <w:spacing w:line="200" w:lineRule="exact"/>
              <w:jc w:val="right"/>
              <w:rPr>
                <w:color w:val="000000"/>
                <w:sz w:val="20"/>
                <w:szCs w:val="20"/>
                <w:lang w:val="en-GB"/>
              </w:rPr>
            </w:pPr>
            <w:r w:rsidRPr="00F87498">
              <w:rPr>
                <w:color w:val="000000"/>
                <w:sz w:val="20"/>
                <w:szCs w:val="20"/>
                <w:lang w:val="en-GB"/>
              </w:rPr>
              <w:t>-</w:t>
            </w:r>
          </w:p>
        </w:tc>
        <w:tc>
          <w:tcPr>
            <w:tcW w:w="1162" w:type="dxa"/>
          </w:tcPr>
          <w:p w14:paraId="11D7D78B" w14:textId="77777777" w:rsidR="001C283B" w:rsidRPr="00F87498" w:rsidRDefault="001C283B" w:rsidP="001C283B">
            <w:pPr>
              <w:spacing w:line="200" w:lineRule="exact"/>
              <w:jc w:val="right"/>
              <w:rPr>
                <w:color w:val="000000"/>
                <w:sz w:val="20"/>
                <w:szCs w:val="20"/>
                <w:lang w:val="en-GB"/>
              </w:rPr>
            </w:pPr>
            <w:r w:rsidRPr="00F87498">
              <w:rPr>
                <w:color w:val="000000"/>
                <w:sz w:val="20"/>
                <w:szCs w:val="20"/>
                <w:lang w:val="en-GB"/>
              </w:rPr>
              <w:t>-</w:t>
            </w:r>
          </w:p>
        </w:tc>
        <w:tc>
          <w:tcPr>
            <w:tcW w:w="1022" w:type="dxa"/>
          </w:tcPr>
          <w:p w14:paraId="2074A286" w14:textId="7B6AE721" w:rsidR="001C283B" w:rsidRPr="00F87498" w:rsidRDefault="001C283B" w:rsidP="001C283B">
            <w:pPr>
              <w:spacing w:line="200" w:lineRule="exact"/>
              <w:jc w:val="right"/>
              <w:rPr>
                <w:color w:val="000000"/>
                <w:sz w:val="20"/>
                <w:szCs w:val="20"/>
                <w:lang w:val="en-GB"/>
              </w:rPr>
            </w:pPr>
            <w:r w:rsidRPr="00F87498">
              <w:rPr>
                <w:color w:val="000000"/>
                <w:sz w:val="20"/>
                <w:szCs w:val="20"/>
                <w:lang w:val="en-GB"/>
              </w:rPr>
              <w:t>(162)</w:t>
            </w:r>
          </w:p>
        </w:tc>
        <w:tc>
          <w:tcPr>
            <w:tcW w:w="1134" w:type="dxa"/>
            <w:noWrap/>
          </w:tcPr>
          <w:p w14:paraId="358BBCE8" w14:textId="40EDCE02" w:rsidR="001C283B" w:rsidRPr="00F87498" w:rsidRDefault="001C283B" w:rsidP="001C283B">
            <w:pPr>
              <w:spacing w:line="200" w:lineRule="exact"/>
              <w:jc w:val="right"/>
              <w:rPr>
                <w:color w:val="000000"/>
                <w:sz w:val="20"/>
                <w:szCs w:val="20"/>
                <w:lang w:val="en-GB"/>
              </w:rPr>
            </w:pPr>
            <w:r w:rsidRPr="00F87498">
              <w:rPr>
                <w:color w:val="000000"/>
                <w:sz w:val="20"/>
                <w:szCs w:val="20"/>
                <w:lang w:val="en-GB"/>
              </w:rPr>
              <w:t>(1</w:t>
            </w:r>
            <w:r w:rsidR="00C1419A" w:rsidRPr="00F87498">
              <w:rPr>
                <w:color w:val="000000"/>
                <w:sz w:val="20"/>
                <w:szCs w:val="20"/>
                <w:lang w:val="en-GB"/>
              </w:rPr>
              <w:t>,</w:t>
            </w:r>
            <w:r w:rsidRPr="00F87498">
              <w:rPr>
                <w:color w:val="000000"/>
                <w:sz w:val="20"/>
                <w:szCs w:val="20"/>
                <w:lang w:val="en-GB"/>
              </w:rPr>
              <w:t>474)</w:t>
            </w:r>
          </w:p>
        </w:tc>
      </w:tr>
      <w:tr w:rsidR="00CC429F" w:rsidRPr="00F87498" w14:paraId="743E4671" w14:textId="77777777" w:rsidTr="00BC0DB5">
        <w:trPr>
          <w:trHeight w:hRule="exact" w:val="688"/>
        </w:trPr>
        <w:tc>
          <w:tcPr>
            <w:tcW w:w="1560" w:type="dxa"/>
          </w:tcPr>
          <w:p w14:paraId="389F1590" w14:textId="105CFED9" w:rsidR="00CC429F" w:rsidRPr="00F87498" w:rsidDel="00507522" w:rsidRDefault="001C283B">
            <w:pPr>
              <w:spacing w:line="200" w:lineRule="exact"/>
              <w:rPr>
                <w:color w:val="000000"/>
                <w:sz w:val="20"/>
                <w:szCs w:val="20"/>
                <w:lang w:val="en-GB"/>
              </w:rPr>
            </w:pPr>
            <w:r w:rsidRPr="00F87498">
              <w:rPr>
                <w:color w:val="000000"/>
                <w:sz w:val="20"/>
                <w:szCs w:val="20"/>
                <w:lang w:val="en-GB"/>
              </w:rPr>
              <w:t xml:space="preserve">Other changes </w:t>
            </w:r>
            <w:r w:rsidR="005F68E6" w:rsidRPr="00F87498">
              <w:rPr>
                <w:color w:val="000000"/>
                <w:sz w:val="20"/>
                <w:szCs w:val="20"/>
                <w:lang w:val="en-GB"/>
              </w:rPr>
              <w:t>(</w:t>
            </w:r>
            <w:r w:rsidR="00C1419A" w:rsidRPr="00F87498">
              <w:rPr>
                <w:color w:val="000000"/>
                <w:sz w:val="20"/>
                <w:szCs w:val="20"/>
                <w:lang w:val="en-GB"/>
              </w:rPr>
              <w:t>commissioning</w:t>
            </w:r>
            <w:r w:rsidR="00CC429F" w:rsidRPr="00F87498">
              <w:rPr>
                <w:color w:val="000000"/>
                <w:sz w:val="20"/>
                <w:szCs w:val="20"/>
                <w:lang w:val="en-GB"/>
              </w:rPr>
              <w:t>)</w:t>
            </w:r>
          </w:p>
        </w:tc>
        <w:tc>
          <w:tcPr>
            <w:tcW w:w="1276" w:type="dxa"/>
            <w:noWrap/>
          </w:tcPr>
          <w:p w14:paraId="4A0AF6F3" w14:textId="77777777" w:rsidR="00CC429F" w:rsidRPr="00F87498" w:rsidRDefault="00CC429F">
            <w:pPr>
              <w:spacing w:line="200" w:lineRule="exact"/>
              <w:jc w:val="right"/>
              <w:rPr>
                <w:color w:val="000000"/>
                <w:sz w:val="20"/>
                <w:szCs w:val="20"/>
                <w:lang w:val="en-GB"/>
              </w:rPr>
            </w:pPr>
          </w:p>
        </w:tc>
        <w:tc>
          <w:tcPr>
            <w:tcW w:w="1161" w:type="dxa"/>
            <w:noWrap/>
          </w:tcPr>
          <w:p w14:paraId="21B0A69D" w14:textId="77777777" w:rsidR="00CC429F" w:rsidRPr="00F87498" w:rsidRDefault="00CC429F">
            <w:pPr>
              <w:spacing w:line="200" w:lineRule="exact"/>
              <w:jc w:val="right"/>
              <w:rPr>
                <w:color w:val="000000"/>
                <w:sz w:val="20"/>
                <w:szCs w:val="20"/>
                <w:lang w:val="en-GB"/>
              </w:rPr>
            </w:pPr>
          </w:p>
        </w:tc>
        <w:tc>
          <w:tcPr>
            <w:tcW w:w="1162" w:type="dxa"/>
            <w:noWrap/>
          </w:tcPr>
          <w:p w14:paraId="10F4A2D0" w14:textId="77777777" w:rsidR="00CC429F" w:rsidRPr="00F87498" w:rsidRDefault="00CC429F">
            <w:pPr>
              <w:spacing w:line="200" w:lineRule="exact"/>
              <w:jc w:val="right"/>
              <w:rPr>
                <w:color w:val="000000"/>
                <w:sz w:val="20"/>
                <w:szCs w:val="20"/>
                <w:lang w:val="en-GB"/>
              </w:rPr>
            </w:pPr>
          </w:p>
        </w:tc>
        <w:tc>
          <w:tcPr>
            <w:tcW w:w="1045" w:type="dxa"/>
          </w:tcPr>
          <w:p w14:paraId="1416CDDF" w14:textId="6699653D" w:rsidR="00CC429F" w:rsidRPr="00F87498" w:rsidRDefault="00CC429F">
            <w:pPr>
              <w:spacing w:line="200" w:lineRule="exact"/>
              <w:jc w:val="right"/>
              <w:rPr>
                <w:color w:val="000000"/>
                <w:sz w:val="20"/>
                <w:szCs w:val="20"/>
                <w:lang w:val="en-GB"/>
              </w:rPr>
            </w:pPr>
            <w:r w:rsidRPr="00F87498">
              <w:rPr>
                <w:color w:val="000000"/>
                <w:sz w:val="20"/>
                <w:szCs w:val="20"/>
                <w:lang w:val="en-GB"/>
              </w:rPr>
              <w:t>(7</w:t>
            </w:r>
            <w:r w:rsidR="00C1419A" w:rsidRPr="00F87498">
              <w:rPr>
                <w:color w:val="000000"/>
                <w:sz w:val="20"/>
                <w:szCs w:val="20"/>
                <w:lang w:val="en-GB"/>
              </w:rPr>
              <w:t>,</w:t>
            </w:r>
            <w:r w:rsidRPr="00F87498">
              <w:rPr>
                <w:color w:val="000000"/>
                <w:sz w:val="20"/>
                <w:szCs w:val="20"/>
                <w:lang w:val="en-GB"/>
              </w:rPr>
              <w:t>78</w:t>
            </w:r>
            <w:r w:rsidR="00647E24" w:rsidRPr="00F87498">
              <w:rPr>
                <w:color w:val="000000"/>
                <w:sz w:val="20"/>
                <w:szCs w:val="20"/>
                <w:lang w:val="en-GB"/>
              </w:rPr>
              <w:t>5</w:t>
            </w:r>
            <w:r w:rsidR="00C1419A" w:rsidRPr="00F87498">
              <w:rPr>
                <w:color w:val="000000"/>
                <w:sz w:val="20"/>
                <w:szCs w:val="20"/>
                <w:lang w:val="en-GB"/>
              </w:rPr>
              <w:t>)</w:t>
            </w:r>
          </w:p>
        </w:tc>
        <w:tc>
          <w:tcPr>
            <w:tcW w:w="1162" w:type="dxa"/>
          </w:tcPr>
          <w:p w14:paraId="49E4A25A" w14:textId="5A075856" w:rsidR="00CC429F" w:rsidRPr="00F87498" w:rsidRDefault="00CC429F">
            <w:pPr>
              <w:spacing w:line="200" w:lineRule="exact"/>
              <w:jc w:val="right"/>
              <w:rPr>
                <w:color w:val="000000"/>
                <w:sz w:val="20"/>
                <w:szCs w:val="20"/>
                <w:lang w:val="en-GB"/>
              </w:rPr>
            </w:pPr>
            <w:r w:rsidRPr="00F87498">
              <w:rPr>
                <w:color w:val="000000"/>
                <w:sz w:val="20"/>
                <w:szCs w:val="20"/>
                <w:lang w:val="en-GB"/>
              </w:rPr>
              <w:t>(1</w:t>
            </w:r>
            <w:r w:rsidR="0012120D">
              <w:rPr>
                <w:color w:val="000000"/>
                <w:sz w:val="20"/>
                <w:szCs w:val="20"/>
                <w:lang w:val="en-GB"/>
              </w:rPr>
              <w:t>,</w:t>
            </w:r>
            <w:r w:rsidRPr="00F87498">
              <w:rPr>
                <w:color w:val="000000"/>
                <w:sz w:val="20"/>
                <w:szCs w:val="20"/>
                <w:lang w:val="en-GB"/>
              </w:rPr>
              <w:t>35</w:t>
            </w:r>
            <w:r w:rsidR="00647E24" w:rsidRPr="00F87498">
              <w:rPr>
                <w:color w:val="000000"/>
                <w:sz w:val="20"/>
                <w:szCs w:val="20"/>
                <w:lang w:val="en-GB"/>
              </w:rPr>
              <w:t>8</w:t>
            </w:r>
            <w:r w:rsidRPr="00F87498">
              <w:rPr>
                <w:color w:val="000000"/>
                <w:sz w:val="20"/>
                <w:szCs w:val="20"/>
                <w:lang w:val="en-GB"/>
              </w:rPr>
              <w:t>)</w:t>
            </w:r>
          </w:p>
        </w:tc>
        <w:tc>
          <w:tcPr>
            <w:tcW w:w="1022" w:type="dxa"/>
            <w:noWrap/>
          </w:tcPr>
          <w:p w14:paraId="63353554" w14:textId="77777777" w:rsidR="00CC429F" w:rsidRPr="00F87498" w:rsidRDefault="00CC429F">
            <w:pPr>
              <w:spacing w:line="200" w:lineRule="exact"/>
              <w:jc w:val="right"/>
              <w:rPr>
                <w:color w:val="000000"/>
                <w:sz w:val="20"/>
                <w:szCs w:val="20"/>
                <w:lang w:val="en-GB"/>
              </w:rPr>
            </w:pPr>
          </w:p>
        </w:tc>
        <w:tc>
          <w:tcPr>
            <w:tcW w:w="1134" w:type="dxa"/>
            <w:noWrap/>
          </w:tcPr>
          <w:p w14:paraId="0B4BC12B" w14:textId="1EC4CA96" w:rsidR="00CC429F" w:rsidRPr="00F87498" w:rsidDel="007928DD" w:rsidRDefault="00CC429F">
            <w:pPr>
              <w:spacing w:line="200" w:lineRule="exact"/>
              <w:jc w:val="right"/>
              <w:rPr>
                <w:color w:val="000000"/>
                <w:sz w:val="20"/>
                <w:szCs w:val="20"/>
                <w:lang w:val="en-GB"/>
              </w:rPr>
            </w:pPr>
            <w:r w:rsidRPr="00F87498">
              <w:rPr>
                <w:color w:val="000000"/>
                <w:sz w:val="20"/>
                <w:szCs w:val="20"/>
                <w:lang w:val="en-GB"/>
              </w:rPr>
              <w:t>(9</w:t>
            </w:r>
            <w:r w:rsidR="00C1419A" w:rsidRPr="00F87498">
              <w:rPr>
                <w:color w:val="000000"/>
                <w:sz w:val="20"/>
                <w:szCs w:val="20"/>
                <w:lang w:val="en-GB"/>
              </w:rPr>
              <w:t>,</w:t>
            </w:r>
            <w:r w:rsidRPr="00F87498">
              <w:rPr>
                <w:color w:val="000000"/>
                <w:sz w:val="20"/>
                <w:szCs w:val="20"/>
                <w:lang w:val="en-GB"/>
              </w:rPr>
              <w:t>14</w:t>
            </w:r>
            <w:r w:rsidR="00647E24" w:rsidRPr="00F87498">
              <w:rPr>
                <w:color w:val="000000"/>
                <w:sz w:val="20"/>
                <w:szCs w:val="20"/>
                <w:lang w:val="en-GB"/>
              </w:rPr>
              <w:t>3</w:t>
            </w:r>
            <w:r w:rsidRPr="00F87498">
              <w:rPr>
                <w:color w:val="000000"/>
                <w:sz w:val="20"/>
                <w:szCs w:val="20"/>
                <w:lang w:val="en-GB"/>
              </w:rPr>
              <w:t>)</w:t>
            </w:r>
          </w:p>
        </w:tc>
      </w:tr>
      <w:tr w:rsidR="00CC429F" w:rsidRPr="00F87498" w14:paraId="03B636A4" w14:textId="77777777" w:rsidTr="00EA1B1C">
        <w:trPr>
          <w:trHeight w:hRule="exact" w:val="448"/>
        </w:trPr>
        <w:tc>
          <w:tcPr>
            <w:tcW w:w="1560" w:type="dxa"/>
          </w:tcPr>
          <w:p w14:paraId="18FA7EC6" w14:textId="21EC505E" w:rsidR="00CC429F" w:rsidRPr="00F87498" w:rsidRDefault="0035624C">
            <w:pPr>
              <w:spacing w:line="200" w:lineRule="exact"/>
              <w:rPr>
                <w:color w:val="000000"/>
                <w:sz w:val="20"/>
                <w:szCs w:val="20"/>
                <w:lang w:val="en-GB"/>
              </w:rPr>
            </w:pPr>
            <w:r>
              <w:rPr>
                <w:color w:val="000000"/>
                <w:sz w:val="20"/>
                <w:szCs w:val="20"/>
                <w:lang w:val="en-GB"/>
              </w:rPr>
              <w:t>Disposal</w:t>
            </w:r>
            <w:r w:rsidR="005B2264">
              <w:rPr>
                <w:color w:val="000000"/>
                <w:sz w:val="20"/>
                <w:szCs w:val="20"/>
                <w:lang w:val="en-GB"/>
              </w:rPr>
              <w:t>:</w:t>
            </w:r>
          </w:p>
        </w:tc>
        <w:tc>
          <w:tcPr>
            <w:tcW w:w="1276" w:type="dxa"/>
            <w:noWrap/>
          </w:tcPr>
          <w:p w14:paraId="5CDE2016" w14:textId="77777777" w:rsidR="00CC429F" w:rsidRPr="00F87498" w:rsidRDefault="00CC429F">
            <w:pPr>
              <w:spacing w:line="200" w:lineRule="exact"/>
              <w:jc w:val="right"/>
              <w:rPr>
                <w:color w:val="000000"/>
                <w:sz w:val="20"/>
                <w:szCs w:val="20"/>
                <w:lang w:val="en-GB"/>
              </w:rPr>
            </w:pPr>
            <w:r w:rsidRPr="00F87498">
              <w:rPr>
                <w:color w:val="000000"/>
                <w:sz w:val="20"/>
                <w:szCs w:val="20"/>
                <w:lang w:val="en-GB"/>
              </w:rPr>
              <w:t>-</w:t>
            </w:r>
          </w:p>
        </w:tc>
        <w:tc>
          <w:tcPr>
            <w:tcW w:w="1161" w:type="dxa"/>
            <w:noWrap/>
          </w:tcPr>
          <w:p w14:paraId="5081D8A3" w14:textId="30E13023" w:rsidR="00CC429F" w:rsidRPr="00F87498" w:rsidRDefault="005B3600">
            <w:pPr>
              <w:spacing w:line="200" w:lineRule="exact"/>
              <w:jc w:val="right"/>
              <w:rPr>
                <w:color w:val="000000"/>
                <w:sz w:val="20"/>
                <w:szCs w:val="20"/>
                <w:lang w:val="en-GB"/>
              </w:rPr>
            </w:pPr>
            <w:r w:rsidRPr="00F87498">
              <w:rPr>
                <w:color w:val="000000"/>
                <w:sz w:val="20"/>
                <w:szCs w:val="20"/>
                <w:lang w:val="en-GB"/>
              </w:rPr>
              <w:t>(10)</w:t>
            </w:r>
          </w:p>
        </w:tc>
        <w:tc>
          <w:tcPr>
            <w:tcW w:w="1162" w:type="dxa"/>
            <w:noWrap/>
          </w:tcPr>
          <w:p w14:paraId="11A623A8" w14:textId="77777777" w:rsidR="00CC429F" w:rsidRPr="00F87498" w:rsidRDefault="00CC429F">
            <w:pPr>
              <w:spacing w:line="200" w:lineRule="exact"/>
              <w:jc w:val="right"/>
              <w:rPr>
                <w:color w:val="000000"/>
                <w:sz w:val="20"/>
                <w:szCs w:val="20"/>
                <w:lang w:val="en-GB"/>
              </w:rPr>
            </w:pPr>
            <w:r w:rsidRPr="00F87498">
              <w:rPr>
                <w:color w:val="000000"/>
                <w:sz w:val="20"/>
                <w:szCs w:val="20"/>
                <w:lang w:val="en-GB"/>
              </w:rPr>
              <w:t>-</w:t>
            </w:r>
          </w:p>
        </w:tc>
        <w:tc>
          <w:tcPr>
            <w:tcW w:w="1045" w:type="dxa"/>
          </w:tcPr>
          <w:p w14:paraId="2DB2AE36" w14:textId="4A006E67" w:rsidR="00CC429F" w:rsidRPr="00F87498" w:rsidRDefault="005B3600">
            <w:pPr>
              <w:spacing w:line="200" w:lineRule="exact"/>
              <w:jc w:val="right"/>
              <w:rPr>
                <w:color w:val="000000"/>
                <w:sz w:val="20"/>
                <w:szCs w:val="20"/>
                <w:lang w:val="en-GB"/>
              </w:rPr>
            </w:pPr>
            <w:r w:rsidRPr="00F87498">
              <w:rPr>
                <w:color w:val="000000"/>
                <w:sz w:val="20"/>
                <w:szCs w:val="20"/>
                <w:lang w:val="en-GB"/>
              </w:rPr>
              <w:t>-</w:t>
            </w:r>
          </w:p>
        </w:tc>
        <w:tc>
          <w:tcPr>
            <w:tcW w:w="1162" w:type="dxa"/>
          </w:tcPr>
          <w:p w14:paraId="3AD220B7" w14:textId="0D984E65" w:rsidR="00CC429F" w:rsidRPr="00F87498" w:rsidRDefault="005B3600">
            <w:pPr>
              <w:spacing w:line="200" w:lineRule="exact"/>
              <w:jc w:val="right"/>
              <w:rPr>
                <w:color w:val="000000"/>
                <w:sz w:val="20"/>
                <w:szCs w:val="20"/>
                <w:lang w:val="en-GB"/>
              </w:rPr>
            </w:pPr>
            <w:r w:rsidRPr="00F87498">
              <w:rPr>
                <w:color w:val="000000"/>
                <w:sz w:val="20"/>
                <w:szCs w:val="20"/>
                <w:lang w:val="en-GB"/>
              </w:rPr>
              <w:t>-</w:t>
            </w:r>
          </w:p>
        </w:tc>
        <w:tc>
          <w:tcPr>
            <w:tcW w:w="1022" w:type="dxa"/>
            <w:noWrap/>
          </w:tcPr>
          <w:p w14:paraId="2A3DD0D1" w14:textId="77777777" w:rsidR="00CC429F" w:rsidRPr="00F87498" w:rsidRDefault="00CC429F">
            <w:pPr>
              <w:spacing w:line="200" w:lineRule="exact"/>
              <w:jc w:val="right"/>
              <w:rPr>
                <w:color w:val="000000"/>
                <w:sz w:val="20"/>
                <w:szCs w:val="20"/>
                <w:lang w:val="en-GB"/>
              </w:rPr>
            </w:pPr>
            <w:r w:rsidRPr="00F87498">
              <w:rPr>
                <w:color w:val="000000"/>
                <w:sz w:val="20"/>
                <w:szCs w:val="20"/>
                <w:lang w:val="en-GB"/>
              </w:rPr>
              <w:t>-</w:t>
            </w:r>
          </w:p>
        </w:tc>
        <w:tc>
          <w:tcPr>
            <w:tcW w:w="1134" w:type="dxa"/>
            <w:noWrap/>
          </w:tcPr>
          <w:p w14:paraId="2D4F3A7C" w14:textId="350589FC" w:rsidR="00CC429F" w:rsidRPr="00F87498" w:rsidRDefault="00CC429F">
            <w:pPr>
              <w:spacing w:line="200" w:lineRule="exact"/>
              <w:jc w:val="right"/>
              <w:rPr>
                <w:color w:val="000000"/>
                <w:sz w:val="20"/>
                <w:szCs w:val="20"/>
                <w:lang w:val="en-GB"/>
              </w:rPr>
            </w:pPr>
            <w:r w:rsidRPr="00F87498">
              <w:rPr>
                <w:color w:val="000000"/>
                <w:sz w:val="20"/>
                <w:szCs w:val="20"/>
                <w:lang w:val="en-GB"/>
              </w:rPr>
              <w:t>(10)</w:t>
            </w:r>
          </w:p>
          <w:p w14:paraId="2080AE94" w14:textId="5FA73954" w:rsidR="00CC429F" w:rsidRPr="00F87498" w:rsidRDefault="00CC429F">
            <w:pPr>
              <w:spacing w:line="200" w:lineRule="exact"/>
              <w:jc w:val="right"/>
              <w:rPr>
                <w:color w:val="000000"/>
                <w:sz w:val="20"/>
                <w:szCs w:val="20"/>
                <w:lang w:val="en-GB"/>
              </w:rPr>
            </w:pPr>
          </w:p>
        </w:tc>
      </w:tr>
      <w:tr w:rsidR="00CC429F" w:rsidRPr="00F87498" w14:paraId="23F8CA6D" w14:textId="77777777" w:rsidTr="00C1419A">
        <w:trPr>
          <w:trHeight w:hRule="exact" w:val="200"/>
        </w:trPr>
        <w:tc>
          <w:tcPr>
            <w:tcW w:w="1560" w:type="dxa"/>
          </w:tcPr>
          <w:p w14:paraId="3976E2BE" w14:textId="39DDED6F" w:rsidR="00CC429F" w:rsidRPr="00F87498" w:rsidRDefault="00C1419A">
            <w:pPr>
              <w:spacing w:line="200" w:lineRule="exact"/>
              <w:rPr>
                <w:color w:val="000000"/>
                <w:sz w:val="20"/>
                <w:szCs w:val="20"/>
                <w:lang w:val="en-GB"/>
              </w:rPr>
            </w:pPr>
            <w:r w:rsidRPr="00F87498">
              <w:rPr>
                <w:color w:val="000000"/>
                <w:sz w:val="20"/>
                <w:szCs w:val="20"/>
                <w:lang w:val="en-GB"/>
              </w:rPr>
              <w:t>Initial value</w:t>
            </w:r>
          </w:p>
        </w:tc>
        <w:tc>
          <w:tcPr>
            <w:tcW w:w="1276" w:type="dxa"/>
            <w:noWrap/>
          </w:tcPr>
          <w:p w14:paraId="20E564C6" w14:textId="77777777" w:rsidR="00CC429F" w:rsidRPr="00F87498" w:rsidRDefault="00CC429F">
            <w:pPr>
              <w:spacing w:line="200" w:lineRule="exact"/>
              <w:jc w:val="right"/>
              <w:rPr>
                <w:color w:val="000000"/>
                <w:sz w:val="20"/>
                <w:szCs w:val="20"/>
                <w:lang w:val="en-GB"/>
              </w:rPr>
            </w:pPr>
            <w:r w:rsidRPr="00F87498">
              <w:rPr>
                <w:color w:val="000000"/>
                <w:sz w:val="20"/>
                <w:szCs w:val="20"/>
                <w:lang w:val="en-GB"/>
              </w:rPr>
              <w:t>-</w:t>
            </w:r>
          </w:p>
        </w:tc>
        <w:tc>
          <w:tcPr>
            <w:tcW w:w="1161" w:type="dxa"/>
            <w:noWrap/>
          </w:tcPr>
          <w:p w14:paraId="1B57C850" w14:textId="308B5952" w:rsidR="00CC429F" w:rsidRPr="00F87498" w:rsidRDefault="00CC429F">
            <w:pPr>
              <w:spacing w:line="200" w:lineRule="exact"/>
              <w:jc w:val="right"/>
              <w:rPr>
                <w:color w:val="000000"/>
                <w:sz w:val="20"/>
                <w:szCs w:val="20"/>
                <w:lang w:val="en-GB"/>
              </w:rPr>
            </w:pPr>
            <w:r w:rsidRPr="00F87498">
              <w:rPr>
                <w:color w:val="000000"/>
                <w:sz w:val="20"/>
                <w:szCs w:val="20"/>
                <w:lang w:val="en-GB"/>
              </w:rPr>
              <w:t>(36</w:t>
            </w:r>
            <w:r w:rsidR="00647E24" w:rsidRPr="00F87498">
              <w:rPr>
                <w:color w:val="000000"/>
                <w:sz w:val="20"/>
                <w:szCs w:val="20"/>
                <w:lang w:val="en-GB"/>
              </w:rPr>
              <w:t>4</w:t>
            </w:r>
            <w:r w:rsidRPr="00F87498">
              <w:rPr>
                <w:color w:val="000000"/>
                <w:sz w:val="20"/>
                <w:szCs w:val="20"/>
                <w:lang w:val="en-GB"/>
              </w:rPr>
              <w:t>)</w:t>
            </w:r>
          </w:p>
        </w:tc>
        <w:tc>
          <w:tcPr>
            <w:tcW w:w="1162" w:type="dxa"/>
            <w:shd w:val="clear" w:color="auto" w:fill="auto"/>
            <w:noWrap/>
          </w:tcPr>
          <w:p w14:paraId="39F06534" w14:textId="77777777" w:rsidR="00CC429F" w:rsidRPr="00F87498" w:rsidRDefault="00CC429F">
            <w:pPr>
              <w:spacing w:line="200" w:lineRule="exact"/>
              <w:jc w:val="right"/>
              <w:rPr>
                <w:color w:val="000000"/>
                <w:sz w:val="20"/>
                <w:szCs w:val="20"/>
                <w:lang w:val="en-GB"/>
              </w:rPr>
            </w:pPr>
            <w:r w:rsidRPr="00F87498">
              <w:rPr>
                <w:color w:val="000000"/>
                <w:sz w:val="20"/>
                <w:szCs w:val="20"/>
                <w:lang w:val="en-GB"/>
              </w:rPr>
              <w:t>(17)</w:t>
            </w:r>
          </w:p>
        </w:tc>
        <w:tc>
          <w:tcPr>
            <w:tcW w:w="1045" w:type="dxa"/>
          </w:tcPr>
          <w:p w14:paraId="5667568E" w14:textId="612F50D9" w:rsidR="00CC429F" w:rsidRPr="00F87498" w:rsidRDefault="005B3600">
            <w:pPr>
              <w:spacing w:line="200" w:lineRule="exact"/>
              <w:jc w:val="right"/>
              <w:rPr>
                <w:color w:val="000000"/>
                <w:sz w:val="20"/>
                <w:szCs w:val="20"/>
                <w:lang w:val="en-GB"/>
              </w:rPr>
            </w:pPr>
            <w:r w:rsidRPr="00F87498">
              <w:rPr>
                <w:color w:val="000000"/>
                <w:sz w:val="20"/>
                <w:szCs w:val="20"/>
                <w:lang w:val="en-GB"/>
              </w:rPr>
              <w:t>-</w:t>
            </w:r>
          </w:p>
        </w:tc>
        <w:tc>
          <w:tcPr>
            <w:tcW w:w="1162" w:type="dxa"/>
          </w:tcPr>
          <w:p w14:paraId="5570572F" w14:textId="27043E87" w:rsidR="00CC429F" w:rsidRPr="00F87498" w:rsidRDefault="005B3600">
            <w:pPr>
              <w:spacing w:line="200" w:lineRule="exact"/>
              <w:jc w:val="right"/>
              <w:rPr>
                <w:color w:val="000000"/>
                <w:sz w:val="20"/>
                <w:szCs w:val="20"/>
                <w:lang w:val="en-GB"/>
              </w:rPr>
            </w:pPr>
            <w:r w:rsidRPr="00F87498">
              <w:rPr>
                <w:color w:val="000000"/>
                <w:sz w:val="20"/>
                <w:szCs w:val="20"/>
                <w:lang w:val="en-GB"/>
              </w:rPr>
              <w:t>-</w:t>
            </w:r>
          </w:p>
        </w:tc>
        <w:tc>
          <w:tcPr>
            <w:tcW w:w="1022" w:type="dxa"/>
            <w:noWrap/>
          </w:tcPr>
          <w:p w14:paraId="51CD787F" w14:textId="77777777" w:rsidR="00CC429F" w:rsidRPr="00F87498" w:rsidRDefault="00CC429F">
            <w:pPr>
              <w:spacing w:line="200" w:lineRule="exact"/>
              <w:jc w:val="right"/>
              <w:rPr>
                <w:color w:val="000000"/>
                <w:sz w:val="20"/>
                <w:szCs w:val="20"/>
                <w:lang w:val="en-GB"/>
              </w:rPr>
            </w:pPr>
            <w:r w:rsidRPr="00F87498">
              <w:rPr>
                <w:color w:val="000000"/>
                <w:sz w:val="20"/>
                <w:szCs w:val="20"/>
                <w:lang w:val="en-GB"/>
              </w:rPr>
              <w:t>(149)</w:t>
            </w:r>
          </w:p>
        </w:tc>
        <w:tc>
          <w:tcPr>
            <w:tcW w:w="1134" w:type="dxa"/>
            <w:noWrap/>
          </w:tcPr>
          <w:p w14:paraId="5294727B" w14:textId="6CEE7148" w:rsidR="00CC429F" w:rsidRPr="00F87498" w:rsidRDefault="00CC429F">
            <w:pPr>
              <w:spacing w:line="200" w:lineRule="exact"/>
              <w:jc w:val="right"/>
              <w:rPr>
                <w:color w:val="000000"/>
                <w:sz w:val="20"/>
                <w:szCs w:val="20"/>
                <w:lang w:val="en-GB"/>
              </w:rPr>
            </w:pPr>
            <w:r w:rsidRPr="00F87498">
              <w:rPr>
                <w:color w:val="000000"/>
                <w:sz w:val="20"/>
                <w:szCs w:val="20"/>
                <w:lang w:val="en-GB"/>
              </w:rPr>
              <w:t>(5</w:t>
            </w:r>
            <w:r w:rsidR="00647E24" w:rsidRPr="00F87498">
              <w:rPr>
                <w:color w:val="000000"/>
                <w:sz w:val="20"/>
                <w:szCs w:val="20"/>
                <w:lang w:val="en-GB"/>
              </w:rPr>
              <w:t>30</w:t>
            </w:r>
            <w:r w:rsidRPr="00F87498">
              <w:rPr>
                <w:color w:val="000000"/>
                <w:sz w:val="20"/>
                <w:szCs w:val="20"/>
                <w:lang w:val="en-GB"/>
              </w:rPr>
              <w:t>)</w:t>
            </w:r>
          </w:p>
        </w:tc>
      </w:tr>
      <w:tr w:rsidR="00CC429F" w:rsidRPr="00F87498" w14:paraId="4AF77228" w14:textId="77777777" w:rsidTr="00BC0DB5">
        <w:trPr>
          <w:trHeight w:hRule="exact" w:val="227"/>
        </w:trPr>
        <w:tc>
          <w:tcPr>
            <w:tcW w:w="1560" w:type="dxa"/>
            <w:tcBorders>
              <w:bottom w:val="single" w:sz="4" w:space="0" w:color="auto"/>
            </w:tcBorders>
          </w:tcPr>
          <w:p w14:paraId="699D9934" w14:textId="4CFECAEF" w:rsidR="00CC429F" w:rsidRPr="00F87498" w:rsidRDefault="00C1419A">
            <w:pPr>
              <w:spacing w:line="200" w:lineRule="exact"/>
              <w:rPr>
                <w:color w:val="000000"/>
                <w:sz w:val="20"/>
                <w:szCs w:val="20"/>
                <w:lang w:val="en-GB"/>
              </w:rPr>
            </w:pPr>
            <w:r w:rsidRPr="00F87498">
              <w:rPr>
                <w:color w:val="000000"/>
                <w:sz w:val="20"/>
                <w:szCs w:val="20"/>
                <w:lang w:val="en-GB"/>
              </w:rPr>
              <w:t>Depreciation</w:t>
            </w:r>
          </w:p>
        </w:tc>
        <w:tc>
          <w:tcPr>
            <w:tcW w:w="1276" w:type="dxa"/>
            <w:tcBorders>
              <w:bottom w:val="single" w:sz="4" w:space="0" w:color="auto"/>
            </w:tcBorders>
            <w:noWrap/>
          </w:tcPr>
          <w:p w14:paraId="5E0B58E6" w14:textId="77777777" w:rsidR="00CC429F" w:rsidRPr="00F87498" w:rsidRDefault="00CC429F">
            <w:pPr>
              <w:spacing w:line="200" w:lineRule="exact"/>
              <w:jc w:val="right"/>
              <w:rPr>
                <w:color w:val="000000"/>
                <w:sz w:val="20"/>
                <w:szCs w:val="20"/>
                <w:lang w:val="en-GB"/>
              </w:rPr>
            </w:pPr>
            <w:r w:rsidRPr="00F87498">
              <w:rPr>
                <w:color w:val="000000"/>
                <w:sz w:val="20"/>
                <w:szCs w:val="20"/>
                <w:lang w:val="en-GB"/>
              </w:rPr>
              <w:t>-</w:t>
            </w:r>
          </w:p>
        </w:tc>
        <w:tc>
          <w:tcPr>
            <w:tcW w:w="1161" w:type="dxa"/>
            <w:tcBorders>
              <w:bottom w:val="single" w:sz="4" w:space="0" w:color="auto"/>
            </w:tcBorders>
            <w:noWrap/>
          </w:tcPr>
          <w:p w14:paraId="745E56CE" w14:textId="5A4A96FF" w:rsidR="00CC429F" w:rsidRPr="00F87498" w:rsidRDefault="00CC429F">
            <w:pPr>
              <w:spacing w:line="200" w:lineRule="exact"/>
              <w:jc w:val="right"/>
              <w:rPr>
                <w:color w:val="000000"/>
                <w:sz w:val="20"/>
                <w:szCs w:val="20"/>
                <w:lang w:val="en-GB"/>
              </w:rPr>
            </w:pPr>
            <w:r w:rsidRPr="00F87498">
              <w:rPr>
                <w:color w:val="000000"/>
                <w:sz w:val="20"/>
                <w:szCs w:val="20"/>
                <w:lang w:val="en-GB"/>
              </w:rPr>
              <w:t>3</w:t>
            </w:r>
            <w:r w:rsidR="00647E24" w:rsidRPr="00F87498">
              <w:rPr>
                <w:color w:val="000000"/>
                <w:sz w:val="20"/>
                <w:szCs w:val="20"/>
                <w:lang w:val="en-GB"/>
              </w:rPr>
              <w:t>5</w:t>
            </w:r>
            <w:r w:rsidRPr="00F87498">
              <w:rPr>
                <w:color w:val="000000"/>
                <w:sz w:val="20"/>
                <w:szCs w:val="20"/>
                <w:lang w:val="en-GB"/>
              </w:rPr>
              <w:t>3</w:t>
            </w:r>
          </w:p>
        </w:tc>
        <w:tc>
          <w:tcPr>
            <w:tcW w:w="1162" w:type="dxa"/>
            <w:tcBorders>
              <w:bottom w:val="single" w:sz="4" w:space="0" w:color="auto"/>
            </w:tcBorders>
            <w:shd w:val="clear" w:color="auto" w:fill="auto"/>
            <w:noWrap/>
          </w:tcPr>
          <w:p w14:paraId="4DF986BD" w14:textId="77777777" w:rsidR="00CC429F" w:rsidRPr="00F87498" w:rsidRDefault="00CC429F">
            <w:pPr>
              <w:spacing w:line="200" w:lineRule="exact"/>
              <w:jc w:val="right"/>
              <w:rPr>
                <w:color w:val="000000"/>
                <w:sz w:val="20"/>
                <w:szCs w:val="20"/>
                <w:lang w:val="en-GB"/>
              </w:rPr>
            </w:pPr>
            <w:r w:rsidRPr="00F87498">
              <w:rPr>
                <w:color w:val="000000"/>
                <w:sz w:val="20"/>
                <w:szCs w:val="20"/>
                <w:lang w:val="en-GB"/>
              </w:rPr>
              <w:t>17</w:t>
            </w:r>
          </w:p>
        </w:tc>
        <w:tc>
          <w:tcPr>
            <w:tcW w:w="1045" w:type="dxa"/>
            <w:tcBorders>
              <w:bottom w:val="single" w:sz="4" w:space="0" w:color="auto"/>
            </w:tcBorders>
          </w:tcPr>
          <w:p w14:paraId="78B2DE18" w14:textId="6F3D721D" w:rsidR="00CC429F" w:rsidRPr="00F87498" w:rsidRDefault="005B3600">
            <w:pPr>
              <w:spacing w:line="200" w:lineRule="exact"/>
              <w:jc w:val="right"/>
              <w:rPr>
                <w:color w:val="000000"/>
                <w:sz w:val="20"/>
                <w:szCs w:val="20"/>
                <w:lang w:val="en-GB"/>
              </w:rPr>
            </w:pPr>
            <w:r w:rsidRPr="00F87498">
              <w:rPr>
                <w:color w:val="000000"/>
                <w:sz w:val="20"/>
                <w:szCs w:val="20"/>
                <w:lang w:val="en-GB"/>
              </w:rPr>
              <w:t>-</w:t>
            </w:r>
          </w:p>
        </w:tc>
        <w:tc>
          <w:tcPr>
            <w:tcW w:w="1162" w:type="dxa"/>
            <w:tcBorders>
              <w:bottom w:val="single" w:sz="4" w:space="0" w:color="auto"/>
            </w:tcBorders>
          </w:tcPr>
          <w:p w14:paraId="00FF2BF8" w14:textId="68DF7F9B" w:rsidR="00CC429F" w:rsidRPr="00F87498" w:rsidRDefault="005B3600">
            <w:pPr>
              <w:spacing w:line="200" w:lineRule="exact"/>
              <w:jc w:val="right"/>
              <w:rPr>
                <w:color w:val="000000"/>
                <w:sz w:val="20"/>
                <w:szCs w:val="20"/>
                <w:lang w:val="en-GB"/>
              </w:rPr>
            </w:pPr>
            <w:r w:rsidRPr="00F87498">
              <w:rPr>
                <w:color w:val="000000"/>
                <w:sz w:val="20"/>
                <w:szCs w:val="20"/>
                <w:lang w:val="en-GB"/>
              </w:rPr>
              <w:t>-</w:t>
            </w:r>
          </w:p>
        </w:tc>
        <w:tc>
          <w:tcPr>
            <w:tcW w:w="1022" w:type="dxa"/>
            <w:tcBorders>
              <w:bottom w:val="single" w:sz="4" w:space="0" w:color="auto"/>
            </w:tcBorders>
            <w:noWrap/>
          </w:tcPr>
          <w:p w14:paraId="58467646" w14:textId="77777777" w:rsidR="00CC429F" w:rsidRPr="00F87498" w:rsidRDefault="00CC429F">
            <w:pPr>
              <w:spacing w:line="200" w:lineRule="exact"/>
              <w:jc w:val="right"/>
              <w:rPr>
                <w:color w:val="000000"/>
                <w:sz w:val="20"/>
                <w:szCs w:val="20"/>
                <w:lang w:val="en-GB"/>
              </w:rPr>
            </w:pPr>
            <w:r w:rsidRPr="00F87498">
              <w:rPr>
                <w:color w:val="000000"/>
                <w:sz w:val="20"/>
                <w:szCs w:val="20"/>
                <w:lang w:val="en-GB"/>
              </w:rPr>
              <w:t>149</w:t>
            </w:r>
          </w:p>
        </w:tc>
        <w:tc>
          <w:tcPr>
            <w:tcW w:w="1134" w:type="dxa"/>
            <w:tcBorders>
              <w:bottom w:val="single" w:sz="4" w:space="0" w:color="auto"/>
            </w:tcBorders>
            <w:noWrap/>
          </w:tcPr>
          <w:p w14:paraId="22344994" w14:textId="7A8FAADF" w:rsidR="00CC429F" w:rsidRPr="00F87498" w:rsidRDefault="00CC429F">
            <w:pPr>
              <w:spacing w:line="200" w:lineRule="exact"/>
              <w:jc w:val="right"/>
              <w:rPr>
                <w:color w:val="000000"/>
                <w:sz w:val="20"/>
                <w:szCs w:val="20"/>
                <w:lang w:val="en-GB"/>
              </w:rPr>
            </w:pPr>
            <w:r w:rsidRPr="00F87498">
              <w:rPr>
                <w:color w:val="000000"/>
                <w:sz w:val="20"/>
                <w:szCs w:val="20"/>
                <w:lang w:val="en-GB"/>
              </w:rPr>
              <w:t>5</w:t>
            </w:r>
            <w:r w:rsidR="00647E24" w:rsidRPr="00F87498">
              <w:rPr>
                <w:color w:val="000000"/>
                <w:sz w:val="20"/>
                <w:szCs w:val="20"/>
                <w:lang w:val="en-GB"/>
              </w:rPr>
              <w:t>20</w:t>
            </w:r>
          </w:p>
        </w:tc>
      </w:tr>
      <w:tr w:rsidR="00CC429F" w:rsidRPr="00F87498" w14:paraId="1C5EABBB" w14:textId="77777777" w:rsidTr="00BC0DB5">
        <w:trPr>
          <w:trHeight w:val="227"/>
        </w:trPr>
        <w:tc>
          <w:tcPr>
            <w:tcW w:w="1560" w:type="dxa"/>
            <w:tcBorders>
              <w:top w:val="single" w:sz="4" w:space="0" w:color="auto"/>
            </w:tcBorders>
          </w:tcPr>
          <w:p w14:paraId="548D5E2B" w14:textId="4B2A69CB" w:rsidR="00CC429F" w:rsidRPr="00F87498" w:rsidRDefault="00C1419A">
            <w:pPr>
              <w:spacing w:after="0"/>
              <w:ind w:left="-108" w:right="-108"/>
              <w:rPr>
                <w:b/>
                <w:bCs/>
                <w:color w:val="000000"/>
                <w:sz w:val="20"/>
                <w:szCs w:val="20"/>
                <w:lang w:val="en-GB"/>
              </w:rPr>
            </w:pPr>
            <w:r w:rsidRPr="00F87498">
              <w:rPr>
                <w:b/>
                <w:bCs/>
                <w:color w:val="000000"/>
                <w:sz w:val="20"/>
                <w:szCs w:val="20"/>
                <w:lang w:val="en-GB"/>
              </w:rPr>
              <w:t xml:space="preserve">Carrying value as of Dec 31, </w:t>
            </w:r>
            <w:r w:rsidR="00CC429F" w:rsidRPr="00F87498">
              <w:rPr>
                <w:b/>
                <w:bCs/>
                <w:color w:val="000000"/>
                <w:sz w:val="20"/>
                <w:szCs w:val="20"/>
                <w:lang w:val="en-GB"/>
              </w:rPr>
              <w:t xml:space="preserve">2019 </w:t>
            </w:r>
          </w:p>
        </w:tc>
        <w:tc>
          <w:tcPr>
            <w:tcW w:w="1276" w:type="dxa"/>
            <w:tcBorders>
              <w:top w:val="single" w:sz="4" w:space="0" w:color="auto"/>
            </w:tcBorders>
            <w:noWrap/>
          </w:tcPr>
          <w:p w14:paraId="4E627B0D" w14:textId="2786BFCD" w:rsidR="00CC429F" w:rsidRPr="00F87498" w:rsidRDefault="00CC429F">
            <w:pPr>
              <w:spacing w:line="200" w:lineRule="exact"/>
              <w:jc w:val="right"/>
              <w:rPr>
                <w:b/>
                <w:color w:val="000000"/>
                <w:sz w:val="20"/>
                <w:szCs w:val="20"/>
                <w:lang w:val="en-GB"/>
              </w:rPr>
            </w:pPr>
            <w:r w:rsidRPr="00F87498">
              <w:rPr>
                <w:b/>
                <w:color w:val="000000"/>
                <w:sz w:val="20"/>
                <w:szCs w:val="20"/>
                <w:lang w:val="en-GB"/>
              </w:rPr>
              <w:t>28</w:t>
            </w:r>
            <w:r w:rsidR="00C1419A" w:rsidRPr="00F87498">
              <w:rPr>
                <w:b/>
                <w:color w:val="000000"/>
                <w:sz w:val="20"/>
                <w:szCs w:val="20"/>
                <w:lang w:val="en-GB"/>
              </w:rPr>
              <w:t>,</w:t>
            </w:r>
            <w:r w:rsidRPr="00F87498">
              <w:rPr>
                <w:b/>
                <w:color w:val="000000"/>
                <w:sz w:val="20"/>
                <w:szCs w:val="20"/>
                <w:lang w:val="en-GB"/>
              </w:rPr>
              <w:t>110</w:t>
            </w:r>
          </w:p>
        </w:tc>
        <w:tc>
          <w:tcPr>
            <w:tcW w:w="1161" w:type="dxa"/>
            <w:tcBorders>
              <w:top w:val="single" w:sz="4" w:space="0" w:color="auto"/>
            </w:tcBorders>
            <w:noWrap/>
          </w:tcPr>
          <w:p w14:paraId="33177CFD" w14:textId="5014CC18" w:rsidR="00CC429F" w:rsidRPr="00F87498" w:rsidRDefault="00CC429F">
            <w:pPr>
              <w:spacing w:line="200" w:lineRule="exact"/>
              <w:jc w:val="right"/>
              <w:rPr>
                <w:b/>
                <w:color w:val="000000"/>
                <w:sz w:val="20"/>
                <w:szCs w:val="20"/>
                <w:lang w:val="en-GB"/>
              </w:rPr>
            </w:pPr>
            <w:r w:rsidRPr="00F87498">
              <w:rPr>
                <w:b/>
                <w:color w:val="000000"/>
                <w:sz w:val="20"/>
                <w:szCs w:val="20"/>
                <w:lang w:val="en-GB"/>
              </w:rPr>
              <w:t>8</w:t>
            </w:r>
            <w:r w:rsidR="00C1419A" w:rsidRPr="00F87498">
              <w:rPr>
                <w:b/>
                <w:color w:val="000000"/>
                <w:sz w:val="20"/>
                <w:szCs w:val="20"/>
                <w:lang w:val="en-GB"/>
              </w:rPr>
              <w:t>,</w:t>
            </w:r>
            <w:r w:rsidRPr="00F87498">
              <w:rPr>
                <w:b/>
                <w:color w:val="000000"/>
                <w:sz w:val="20"/>
                <w:szCs w:val="20"/>
                <w:lang w:val="en-GB"/>
              </w:rPr>
              <w:t>0</w:t>
            </w:r>
            <w:r w:rsidR="00647E24" w:rsidRPr="00F87498">
              <w:rPr>
                <w:b/>
                <w:color w:val="000000"/>
                <w:sz w:val="20"/>
                <w:szCs w:val="20"/>
                <w:lang w:val="en-GB"/>
              </w:rPr>
              <w:t>80</w:t>
            </w:r>
          </w:p>
        </w:tc>
        <w:tc>
          <w:tcPr>
            <w:tcW w:w="1162" w:type="dxa"/>
            <w:tcBorders>
              <w:top w:val="single" w:sz="4" w:space="0" w:color="auto"/>
            </w:tcBorders>
            <w:noWrap/>
          </w:tcPr>
          <w:p w14:paraId="04851945" w14:textId="77777777" w:rsidR="00CC429F" w:rsidRPr="00F87498" w:rsidRDefault="00CC429F">
            <w:pPr>
              <w:spacing w:line="200" w:lineRule="exact"/>
              <w:jc w:val="right"/>
              <w:rPr>
                <w:b/>
                <w:color w:val="000000"/>
                <w:sz w:val="20"/>
                <w:szCs w:val="20"/>
                <w:lang w:val="en-GB"/>
              </w:rPr>
            </w:pPr>
            <w:r w:rsidRPr="00F87498">
              <w:rPr>
                <w:b/>
                <w:color w:val="000000"/>
                <w:sz w:val="20"/>
                <w:szCs w:val="20"/>
                <w:lang w:val="en-GB"/>
              </w:rPr>
              <w:t>-</w:t>
            </w:r>
          </w:p>
        </w:tc>
        <w:tc>
          <w:tcPr>
            <w:tcW w:w="1045" w:type="dxa"/>
            <w:tcBorders>
              <w:top w:val="single" w:sz="4" w:space="0" w:color="auto"/>
            </w:tcBorders>
          </w:tcPr>
          <w:p w14:paraId="01271B5A" w14:textId="7E00414C" w:rsidR="00CC429F" w:rsidRPr="00F87498" w:rsidRDefault="00CC429F">
            <w:pPr>
              <w:spacing w:line="200" w:lineRule="exact"/>
              <w:jc w:val="right"/>
              <w:rPr>
                <w:b/>
                <w:color w:val="000000"/>
                <w:sz w:val="20"/>
                <w:szCs w:val="20"/>
                <w:lang w:val="en-GB"/>
              </w:rPr>
            </w:pPr>
            <w:r w:rsidRPr="00F87498">
              <w:rPr>
                <w:b/>
                <w:color w:val="000000"/>
                <w:sz w:val="20"/>
                <w:szCs w:val="20"/>
                <w:lang w:val="en-GB"/>
              </w:rPr>
              <w:t>37</w:t>
            </w:r>
            <w:r w:rsidR="00647E24" w:rsidRPr="00F87498">
              <w:rPr>
                <w:b/>
                <w:color w:val="000000"/>
                <w:sz w:val="20"/>
                <w:szCs w:val="20"/>
                <w:lang w:val="en-GB"/>
              </w:rPr>
              <w:t>7</w:t>
            </w:r>
          </w:p>
        </w:tc>
        <w:tc>
          <w:tcPr>
            <w:tcW w:w="1162" w:type="dxa"/>
            <w:tcBorders>
              <w:top w:val="single" w:sz="4" w:space="0" w:color="auto"/>
            </w:tcBorders>
          </w:tcPr>
          <w:p w14:paraId="5450F069" w14:textId="13A18840" w:rsidR="00CC429F" w:rsidRPr="00F87498" w:rsidRDefault="00CC429F">
            <w:pPr>
              <w:spacing w:line="200" w:lineRule="exact"/>
              <w:jc w:val="right"/>
              <w:rPr>
                <w:b/>
                <w:color w:val="000000"/>
                <w:sz w:val="20"/>
                <w:szCs w:val="20"/>
                <w:lang w:val="en-GB"/>
              </w:rPr>
            </w:pPr>
            <w:r w:rsidRPr="00F87498">
              <w:rPr>
                <w:b/>
                <w:color w:val="000000"/>
                <w:sz w:val="20"/>
                <w:szCs w:val="20"/>
                <w:lang w:val="en-GB"/>
              </w:rPr>
              <w:t>1</w:t>
            </w:r>
            <w:r w:rsidR="00C1419A" w:rsidRPr="00F87498">
              <w:rPr>
                <w:b/>
                <w:color w:val="000000"/>
                <w:sz w:val="20"/>
                <w:szCs w:val="20"/>
                <w:lang w:val="en-GB"/>
              </w:rPr>
              <w:t>,</w:t>
            </w:r>
            <w:r w:rsidRPr="00F87498">
              <w:rPr>
                <w:b/>
                <w:color w:val="000000"/>
                <w:sz w:val="20"/>
                <w:szCs w:val="20"/>
                <w:lang w:val="en-GB"/>
              </w:rPr>
              <w:t>98</w:t>
            </w:r>
            <w:r w:rsidR="005F7537" w:rsidRPr="00F87498">
              <w:rPr>
                <w:b/>
                <w:color w:val="000000"/>
                <w:sz w:val="20"/>
                <w:szCs w:val="20"/>
                <w:lang w:val="en-GB"/>
              </w:rPr>
              <w:t>2</w:t>
            </w:r>
          </w:p>
        </w:tc>
        <w:tc>
          <w:tcPr>
            <w:tcW w:w="1022" w:type="dxa"/>
            <w:tcBorders>
              <w:top w:val="single" w:sz="4" w:space="0" w:color="auto"/>
            </w:tcBorders>
            <w:noWrap/>
          </w:tcPr>
          <w:p w14:paraId="4023C623" w14:textId="6A7641F9" w:rsidR="00CC429F" w:rsidRPr="00F87498" w:rsidRDefault="00CC429F">
            <w:pPr>
              <w:spacing w:line="200" w:lineRule="exact"/>
              <w:jc w:val="right"/>
              <w:rPr>
                <w:b/>
                <w:color w:val="000000"/>
                <w:sz w:val="20"/>
                <w:szCs w:val="20"/>
                <w:lang w:val="en-GB"/>
              </w:rPr>
            </w:pPr>
            <w:r w:rsidRPr="00F87498">
              <w:rPr>
                <w:b/>
                <w:color w:val="000000"/>
                <w:sz w:val="20"/>
                <w:szCs w:val="20"/>
                <w:lang w:val="en-GB"/>
              </w:rPr>
              <w:t>2</w:t>
            </w:r>
            <w:r w:rsidR="00C1419A" w:rsidRPr="00F87498">
              <w:rPr>
                <w:b/>
                <w:color w:val="000000"/>
                <w:sz w:val="20"/>
                <w:szCs w:val="20"/>
                <w:lang w:val="en-GB"/>
              </w:rPr>
              <w:t>,</w:t>
            </w:r>
            <w:r w:rsidRPr="00F87498">
              <w:rPr>
                <w:b/>
                <w:color w:val="000000"/>
                <w:sz w:val="20"/>
                <w:szCs w:val="20"/>
                <w:lang w:val="en-GB"/>
              </w:rPr>
              <w:t>26</w:t>
            </w:r>
            <w:r w:rsidR="00647E24" w:rsidRPr="00F87498">
              <w:rPr>
                <w:b/>
                <w:color w:val="000000"/>
                <w:sz w:val="20"/>
                <w:szCs w:val="20"/>
                <w:lang w:val="en-GB"/>
              </w:rPr>
              <w:t>8</w:t>
            </w:r>
          </w:p>
        </w:tc>
        <w:tc>
          <w:tcPr>
            <w:tcW w:w="1134" w:type="dxa"/>
            <w:tcBorders>
              <w:top w:val="single" w:sz="4" w:space="0" w:color="auto"/>
            </w:tcBorders>
            <w:noWrap/>
          </w:tcPr>
          <w:p w14:paraId="3774F16D" w14:textId="1A330EC3" w:rsidR="00CC429F" w:rsidRPr="00F87498" w:rsidRDefault="00CC429F">
            <w:pPr>
              <w:spacing w:line="200" w:lineRule="exact"/>
              <w:jc w:val="right"/>
              <w:rPr>
                <w:b/>
                <w:color w:val="000000"/>
                <w:sz w:val="20"/>
                <w:szCs w:val="20"/>
                <w:lang w:val="en-GB"/>
              </w:rPr>
            </w:pPr>
            <w:r w:rsidRPr="00F87498">
              <w:rPr>
                <w:b/>
                <w:color w:val="000000"/>
                <w:sz w:val="20"/>
                <w:szCs w:val="20"/>
                <w:lang w:val="en-GB"/>
              </w:rPr>
              <w:t>40</w:t>
            </w:r>
            <w:r w:rsidR="00C1419A" w:rsidRPr="00F87498">
              <w:rPr>
                <w:b/>
                <w:color w:val="000000"/>
                <w:sz w:val="20"/>
                <w:szCs w:val="20"/>
                <w:lang w:val="en-GB"/>
              </w:rPr>
              <w:t>,</w:t>
            </w:r>
            <w:r w:rsidRPr="00F87498">
              <w:rPr>
                <w:b/>
                <w:color w:val="000000"/>
                <w:sz w:val="20"/>
                <w:szCs w:val="20"/>
                <w:lang w:val="en-GB"/>
              </w:rPr>
              <w:t>817</w:t>
            </w:r>
          </w:p>
        </w:tc>
      </w:tr>
      <w:tr w:rsidR="00CC429F" w:rsidRPr="00F87498" w14:paraId="42C6F272" w14:textId="77777777" w:rsidTr="00BC0DB5">
        <w:trPr>
          <w:trHeight w:hRule="exact" w:val="227"/>
        </w:trPr>
        <w:tc>
          <w:tcPr>
            <w:tcW w:w="1560" w:type="dxa"/>
          </w:tcPr>
          <w:p w14:paraId="458EF332" w14:textId="2B67553F" w:rsidR="00CC429F" w:rsidRPr="00F87498" w:rsidRDefault="00C1419A">
            <w:pPr>
              <w:spacing w:line="200" w:lineRule="exact"/>
              <w:rPr>
                <w:color w:val="000000"/>
                <w:sz w:val="20"/>
                <w:szCs w:val="20"/>
                <w:lang w:val="en-GB"/>
              </w:rPr>
            </w:pPr>
            <w:r w:rsidRPr="00F87498">
              <w:rPr>
                <w:color w:val="000000"/>
                <w:sz w:val="20"/>
                <w:szCs w:val="20"/>
                <w:lang w:val="en-GB"/>
              </w:rPr>
              <w:t>Initial value</w:t>
            </w:r>
          </w:p>
        </w:tc>
        <w:tc>
          <w:tcPr>
            <w:tcW w:w="1276" w:type="dxa"/>
            <w:noWrap/>
          </w:tcPr>
          <w:p w14:paraId="18148CB9" w14:textId="73823119" w:rsidR="00CC429F" w:rsidRPr="00F87498" w:rsidRDefault="00CC429F">
            <w:pPr>
              <w:spacing w:line="200" w:lineRule="exact"/>
              <w:jc w:val="right"/>
              <w:rPr>
                <w:color w:val="000000"/>
                <w:sz w:val="20"/>
                <w:szCs w:val="20"/>
                <w:lang w:val="en-GB"/>
              </w:rPr>
            </w:pPr>
            <w:r w:rsidRPr="00F87498">
              <w:rPr>
                <w:color w:val="000000"/>
                <w:sz w:val="20"/>
                <w:szCs w:val="20"/>
                <w:lang w:val="en-GB"/>
              </w:rPr>
              <w:t>31</w:t>
            </w:r>
            <w:r w:rsidR="00C1419A" w:rsidRPr="00F87498">
              <w:rPr>
                <w:color w:val="000000"/>
                <w:sz w:val="20"/>
                <w:szCs w:val="20"/>
                <w:lang w:val="en-GB"/>
              </w:rPr>
              <w:t>,</w:t>
            </w:r>
            <w:r w:rsidR="00647E24" w:rsidRPr="00F87498">
              <w:rPr>
                <w:color w:val="000000"/>
                <w:sz w:val="20"/>
                <w:szCs w:val="20"/>
                <w:lang w:val="en-GB"/>
              </w:rPr>
              <w:t>390</w:t>
            </w:r>
          </w:p>
        </w:tc>
        <w:tc>
          <w:tcPr>
            <w:tcW w:w="1161" w:type="dxa"/>
            <w:noWrap/>
          </w:tcPr>
          <w:p w14:paraId="67675A97" w14:textId="53676E0C" w:rsidR="00CC429F" w:rsidRPr="00F87498" w:rsidRDefault="00647E24">
            <w:pPr>
              <w:spacing w:line="200" w:lineRule="exact"/>
              <w:jc w:val="right"/>
              <w:rPr>
                <w:color w:val="000000"/>
                <w:sz w:val="20"/>
                <w:szCs w:val="20"/>
                <w:lang w:val="en-GB"/>
              </w:rPr>
            </w:pPr>
            <w:r w:rsidRPr="00F87498">
              <w:rPr>
                <w:color w:val="000000"/>
                <w:sz w:val="20"/>
                <w:szCs w:val="20"/>
                <w:lang w:val="en-GB"/>
              </w:rPr>
              <w:t>9</w:t>
            </w:r>
            <w:r w:rsidR="00C1419A" w:rsidRPr="00F87498">
              <w:rPr>
                <w:color w:val="000000"/>
                <w:sz w:val="20"/>
                <w:szCs w:val="20"/>
                <w:lang w:val="en-GB"/>
              </w:rPr>
              <w:t>,</w:t>
            </w:r>
            <w:r w:rsidRPr="00F87498">
              <w:rPr>
                <w:color w:val="000000"/>
                <w:sz w:val="20"/>
                <w:szCs w:val="20"/>
                <w:lang w:val="en-GB"/>
              </w:rPr>
              <w:t>524</w:t>
            </w:r>
          </w:p>
        </w:tc>
        <w:tc>
          <w:tcPr>
            <w:tcW w:w="1162" w:type="dxa"/>
            <w:noWrap/>
          </w:tcPr>
          <w:p w14:paraId="3C763F7B" w14:textId="77777777" w:rsidR="00CC429F" w:rsidRPr="00F87498" w:rsidRDefault="00CC429F">
            <w:pPr>
              <w:spacing w:line="200" w:lineRule="exact"/>
              <w:jc w:val="right"/>
              <w:rPr>
                <w:color w:val="000000"/>
                <w:sz w:val="20"/>
                <w:szCs w:val="20"/>
                <w:lang w:val="en-GB"/>
              </w:rPr>
            </w:pPr>
            <w:r w:rsidRPr="00F87498">
              <w:rPr>
                <w:color w:val="000000"/>
                <w:sz w:val="20"/>
                <w:szCs w:val="20"/>
                <w:lang w:val="en-GB"/>
              </w:rPr>
              <w:t>699</w:t>
            </w:r>
          </w:p>
        </w:tc>
        <w:tc>
          <w:tcPr>
            <w:tcW w:w="1045" w:type="dxa"/>
          </w:tcPr>
          <w:p w14:paraId="1F6E36C4" w14:textId="5C7D59A3" w:rsidR="00CC429F" w:rsidRPr="00F87498" w:rsidRDefault="00CC429F">
            <w:pPr>
              <w:spacing w:line="200" w:lineRule="exact"/>
              <w:jc w:val="right"/>
              <w:rPr>
                <w:color w:val="000000"/>
                <w:sz w:val="20"/>
                <w:szCs w:val="20"/>
                <w:lang w:val="en-GB"/>
              </w:rPr>
            </w:pPr>
            <w:r w:rsidRPr="00F87498">
              <w:rPr>
                <w:color w:val="000000"/>
                <w:sz w:val="20"/>
                <w:szCs w:val="20"/>
                <w:lang w:val="en-GB"/>
              </w:rPr>
              <w:t>37</w:t>
            </w:r>
            <w:r w:rsidR="00647E24" w:rsidRPr="00F87498">
              <w:rPr>
                <w:color w:val="000000"/>
                <w:sz w:val="20"/>
                <w:szCs w:val="20"/>
                <w:lang w:val="en-GB"/>
              </w:rPr>
              <w:t>7</w:t>
            </w:r>
          </w:p>
        </w:tc>
        <w:tc>
          <w:tcPr>
            <w:tcW w:w="1162" w:type="dxa"/>
          </w:tcPr>
          <w:p w14:paraId="6237B1F3" w14:textId="6214B29B" w:rsidR="00CC429F" w:rsidRPr="00F87498" w:rsidRDefault="00CC429F">
            <w:pPr>
              <w:spacing w:line="200" w:lineRule="exact"/>
              <w:jc w:val="right"/>
              <w:rPr>
                <w:color w:val="000000"/>
                <w:sz w:val="20"/>
                <w:szCs w:val="20"/>
                <w:lang w:val="en-GB"/>
              </w:rPr>
            </w:pPr>
            <w:r w:rsidRPr="00F87498">
              <w:rPr>
                <w:color w:val="000000"/>
                <w:sz w:val="20"/>
                <w:szCs w:val="20"/>
                <w:lang w:val="en-GB"/>
              </w:rPr>
              <w:t>1</w:t>
            </w:r>
            <w:r w:rsidR="00C1419A" w:rsidRPr="00F87498">
              <w:rPr>
                <w:color w:val="000000"/>
                <w:sz w:val="20"/>
                <w:szCs w:val="20"/>
                <w:lang w:val="en-GB"/>
              </w:rPr>
              <w:t>,</w:t>
            </w:r>
            <w:r w:rsidRPr="00F87498">
              <w:rPr>
                <w:color w:val="000000"/>
                <w:sz w:val="20"/>
                <w:szCs w:val="20"/>
                <w:lang w:val="en-GB"/>
              </w:rPr>
              <w:t>98</w:t>
            </w:r>
            <w:r w:rsidR="00647E24" w:rsidRPr="00F87498">
              <w:rPr>
                <w:color w:val="000000"/>
                <w:sz w:val="20"/>
                <w:szCs w:val="20"/>
                <w:lang w:val="en-GB"/>
              </w:rPr>
              <w:t>2</w:t>
            </w:r>
          </w:p>
        </w:tc>
        <w:tc>
          <w:tcPr>
            <w:tcW w:w="1022" w:type="dxa"/>
            <w:noWrap/>
          </w:tcPr>
          <w:p w14:paraId="0DB2B2B0" w14:textId="56BECE1A" w:rsidR="00CC429F" w:rsidRPr="00F87498" w:rsidRDefault="00CC429F">
            <w:pPr>
              <w:spacing w:line="200" w:lineRule="exact"/>
              <w:jc w:val="right"/>
              <w:rPr>
                <w:color w:val="000000"/>
                <w:sz w:val="20"/>
                <w:szCs w:val="20"/>
                <w:lang w:val="en-GB"/>
              </w:rPr>
            </w:pPr>
            <w:r w:rsidRPr="00F87498">
              <w:rPr>
                <w:color w:val="000000"/>
                <w:sz w:val="20"/>
                <w:szCs w:val="20"/>
                <w:lang w:val="en-GB"/>
              </w:rPr>
              <w:t>2</w:t>
            </w:r>
            <w:r w:rsidR="00C1419A" w:rsidRPr="00F87498">
              <w:rPr>
                <w:color w:val="000000"/>
                <w:sz w:val="20"/>
                <w:szCs w:val="20"/>
                <w:lang w:val="en-GB"/>
              </w:rPr>
              <w:t>,</w:t>
            </w:r>
            <w:r w:rsidRPr="00F87498">
              <w:rPr>
                <w:color w:val="000000"/>
                <w:sz w:val="20"/>
                <w:szCs w:val="20"/>
                <w:lang w:val="en-GB"/>
              </w:rPr>
              <w:t>759</w:t>
            </w:r>
          </w:p>
        </w:tc>
        <w:tc>
          <w:tcPr>
            <w:tcW w:w="1134" w:type="dxa"/>
            <w:noWrap/>
          </w:tcPr>
          <w:p w14:paraId="1B7DC3A3" w14:textId="67DEAE10" w:rsidR="00CC429F" w:rsidRPr="00F87498" w:rsidRDefault="00CC429F">
            <w:pPr>
              <w:spacing w:line="200" w:lineRule="exact"/>
              <w:jc w:val="right"/>
              <w:rPr>
                <w:color w:val="000000"/>
                <w:sz w:val="20"/>
                <w:szCs w:val="20"/>
                <w:lang w:val="en-GB"/>
              </w:rPr>
            </w:pPr>
            <w:r w:rsidRPr="00F87498">
              <w:rPr>
                <w:color w:val="000000"/>
                <w:sz w:val="20"/>
                <w:szCs w:val="20"/>
                <w:lang w:val="en-GB"/>
              </w:rPr>
              <w:t>46</w:t>
            </w:r>
            <w:r w:rsidR="00C1419A" w:rsidRPr="00F87498">
              <w:rPr>
                <w:color w:val="000000"/>
                <w:sz w:val="20"/>
                <w:szCs w:val="20"/>
                <w:lang w:val="en-GB"/>
              </w:rPr>
              <w:t>,</w:t>
            </w:r>
            <w:r w:rsidRPr="00F87498">
              <w:rPr>
                <w:color w:val="000000"/>
                <w:sz w:val="20"/>
                <w:szCs w:val="20"/>
                <w:lang w:val="en-GB"/>
              </w:rPr>
              <w:t>7</w:t>
            </w:r>
            <w:r w:rsidR="00647E24" w:rsidRPr="00F87498">
              <w:rPr>
                <w:color w:val="000000"/>
                <w:sz w:val="20"/>
                <w:szCs w:val="20"/>
                <w:lang w:val="en-GB"/>
              </w:rPr>
              <w:t>31</w:t>
            </w:r>
          </w:p>
        </w:tc>
      </w:tr>
      <w:tr w:rsidR="00CC429F" w:rsidRPr="00F87498" w14:paraId="020D8C19" w14:textId="77777777" w:rsidTr="00BC0DB5">
        <w:trPr>
          <w:trHeight w:hRule="exact" w:val="227"/>
        </w:trPr>
        <w:tc>
          <w:tcPr>
            <w:tcW w:w="1560" w:type="dxa"/>
            <w:tcBorders>
              <w:bottom w:val="single" w:sz="4" w:space="0" w:color="auto"/>
            </w:tcBorders>
          </w:tcPr>
          <w:p w14:paraId="43B8BF80" w14:textId="4BB8D2F2" w:rsidR="00CC429F" w:rsidRPr="00F87498" w:rsidRDefault="00C1419A">
            <w:pPr>
              <w:spacing w:line="200" w:lineRule="exact"/>
              <w:rPr>
                <w:color w:val="000000"/>
                <w:sz w:val="20"/>
                <w:szCs w:val="20"/>
                <w:lang w:val="en-GB"/>
              </w:rPr>
            </w:pPr>
            <w:r w:rsidRPr="00F87498">
              <w:rPr>
                <w:color w:val="000000"/>
                <w:sz w:val="20"/>
                <w:szCs w:val="20"/>
                <w:lang w:val="en-GB"/>
              </w:rPr>
              <w:t>Depreciation</w:t>
            </w:r>
          </w:p>
        </w:tc>
        <w:tc>
          <w:tcPr>
            <w:tcW w:w="1276" w:type="dxa"/>
            <w:tcBorders>
              <w:bottom w:val="single" w:sz="4" w:space="0" w:color="auto"/>
            </w:tcBorders>
            <w:noWrap/>
          </w:tcPr>
          <w:p w14:paraId="21976BDE" w14:textId="4937B1EC" w:rsidR="00CC429F" w:rsidRPr="00F87498" w:rsidRDefault="00CC429F">
            <w:pPr>
              <w:spacing w:line="200" w:lineRule="exact"/>
              <w:jc w:val="right"/>
              <w:rPr>
                <w:color w:val="000000"/>
                <w:sz w:val="20"/>
                <w:szCs w:val="20"/>
                <w:lang w:val="en-GB"/>
              </w:rPr>
            </w:pPr>
            <w:r w:rsidRPr="00F87498">
              <w:rPr>
                <w:color w:val="000000"/>
                <w:sz w:val="20"/>
                <w:szCs w:val="20"/>
                <w:lang w:val="en-GB"/>
              </w:rPr>
              <w:t>(3</w:t>
            </w:r>
            <w:r w:rsidR="00C1419A" w:rsidRPr="00F87498">
              <w:rPr>
                <w:color w:val="000000"/>
                <w:sz w:val="20"/>
                <w:szCs w:val="20"/>
                <w:lang w:val="en-GB"/>
              </w:rPr>
              <w:t>,</w:t>
            </w:r>
            <w:r w:rsidR="00647E24" w:rsidRPr="00F87498">
              <w:rPr>
                <w:color w:val="000000"/>
                <w:sz w:val="20"/>
                <w:szCs w:val="20"/>
                <w:lang w:val="en-GB"/>
              </w:rPr>
              <w:t>280</w:t>
            </w:r>
            <w:r w:rsidRPr="00F87498">
              <w:rPr>
                <w:color w:val="000000"/>
                <w:sz w:val="20"/>
                <w:szCs w:val="20"/>
                <w:lang w:val="en-GB"/>
              </w:rPr>
              <w:t>)</w:t>
            </w:r>
          </w:p>
        </w:tc>
        <w:tc>
          <w:tcPr>
            <w:tcW w:w="1161" w:type="dxa"/>
            <w:tcBorders>
              <w:bottom w:val="single" w:sz="4" w:space="0" w:color="auto"/>
            </w:tcBorders>
            <w:noWrap/>
          </w:tcPr>
          <w:p w14:paraId="4911D95F" w14:textId="07229A72" w:rsidR="00CC429F" w:rsidRPr="00F87498" w:rsidRDefault="00CC429F">
            <w:pPr>
              <w:spacing w:line="200" w:lineRule="exact"/>
              <w:jc w:val="right"/>
              <w:rPr>
                <w:color w:val="000000"/>
                <w:sz w:val="20"/>
                <w:szCs w:val="20"/>
                <w:lang w:val="en-GB"/>
              </w:rPr>
            </w:pPr>
            <w:r w:rsidRPr="00F87498">
              <w:rPr>
                <w:color w:val="000000"/>
                <w:sz w:val="20"/>
                <w:szCs w:val="20"/>
                <w:lang w:val="en-GB"/>
              </w:rPr>
              <w:t>(1</w:t>
            </w:r>
            <w:r w:rsidR="00C1419A" w:rsidRPr="00F87498">
              <w:rPr>
                <w:color w:val="000000"/>
                <w:sz w:val="20"/>
                <w:szCs w:val="20"/>
                <w:lang w:val="en-GB"/>
              </w:rPr>
              <w:t>,</w:t>
            </w:r>
            <w:r w:rsidRPr="00F87498">
              <w:rPr>
                <w:color w:val="000000"/>
                <w:sz w:val="20"/>
                <w:szCs w:val="20"/>
                <w:lang w:val="en-GB"/>
              </w:rPr>
              <w:t>44</w:t>
            </w:r>
            <w:r w:rsidR="00647E24" w:rsidRPr="00F87498">
              <w:rPr>
                <w:color w:val="000000"/>
                <w:sz w:val="20"/>
                <w:szCs w:val="20"/>
                <w:lang w:val="en-GB"/>
              </w:rPr>
              <w:t>4</w:t>
            </w:r>
            <w:r w:rsidRPr="00F87498">
              <w:rPr>
                <w:color w:val="000000"/>
                <w:sz w:val="20"/>
                <w:szCs w:val="20"/>
                <w:lang w:val="en-GB"/>
              </w:rPr>
              <w:t>)</w:t>
            </w:r>
          </w:p>
        </w:tc>
        <w:tc>
          <w:tcPr>
            <w:tcW w:w="1162" w:type="dxa"/>
            <w:tcBorders>
              <w:bottom w:val="single" w:sz="4" w:space="0" w:color="auto"/>
            </w:tcBorders>
            <w:noWrap/>
          </w:tcPr>
          <w:p w14:paraId="65E8D54E" w14:textId="77777777" w:rsidR="00CC429F" w:rsidRPr="00F87498" w:rsidRDefault="00CC429F">
            <w:pPr>
              <w:spacing w:line="200" w:lineRule="exact"/>
              <w:jc w:val="right"/>
              <w:rPr>
                <w:color w:val="000000"/>
                <w:sz w:val="20"/>
                <w:szCs w:val="20"/>
                <w:lang w:val="en-GB"/>
              </w:rPr>
            </w:pPr>
            <w:r w:rsidRPr="00F87498">
              <w:rPr>
                <w:color w:val="000000"/>
                <w:sz w:val="20"/>
                <w:szCs w:val="20"/>
                <w:lang w:val="en-GB"/>
              </w:rPr>
              <w:t>(699)</w:t>
            </w:r>
          </w:p>
        </w:tc>
        <w:tc>
          <w:tcPr>
            <w:tcW w:w="1045" w:type="dxa"/>
            <w:tcBorders>
              <w:bottom w:val="single" w:sz="4" w:space="0" w:color="auto"/>
            </w:tcBorders>
          </w:tcPr>
          <w:p w14:paraId="304C0D0B" w14:textId="79A66C0A" w:rsidR="00CC429F" w:rsidRPr="00F87498" w:rsidRDefault="00CC429F">
            <w:pPr>
              <w:spacing w:line="200" w:lineRule="exact"/>
              <w:jc w:val="right"/>
              <w:rPr>
                <w:color w:val="000000"/>
                <w:sz w:val="20"/>
                <w:szCs w:val="20"/>
                <w:lang w:val="en-GB"/>
              </w:rPr>
            </w:pPr>
            <w:r w:rsidRPr="00F87498">
              <w:rPr>
                <w:color w:val="000000"/>
                <w:sz w:val="20"/>
                <w:szCs w:val="20"/>
                <w:lang w:val="en-GB"/>
              </w:rPr>
              <w:t>-</w:t>
            </w:r>
          </w:p>
        </w:tc>
        <w:tc>
          <w:tcPr>
            <w:tcW w:w="1162" w:type="dxa"/>
            <w:tcBorders>
              <w:bottom w:val="single" w:sz="4" w:space="0" w:color="auto"/>
            </w:tcBorders>
          </w:tcPr>
          <w:p w14:paraId="709D3490" w14:textId="008BC402" w:rsidR="00CC429F" w:rsidRPr="00F87498" w:rsidRDefault="00CC429F">
            <w:pPr>
              <w:spacing w:line="200" w:lineRule="exact"/>
              <w:jc w:val="right"/>
              <w:rPr>
                <w:color w:val="000000"/>
                <w:sz w:val="20"/>
                <w:szCs w:val="20"/>
                <w:lang w:val="en-GB"/>
              </w:rPr>
            </w:pPr>
            <w:r w:rsidRPr="00F87498">
              <w:rPr>
                <w:color w:val="000000"/>
                <w:sz w:val="20"/>
                <w:szCs w:val="20"/>
                <w:lang w:val="en-GB"/>
              </w:rPr>
              <w:t>-</w:t>
            </w:r>
          </w:p>
        </w:tc>
        <w:tc>
          <w:tcPr>
            <w:tcW w:w="1022" w:type="dxa"/>
            <w:tcBorders>
              <w:bottom w:val="single" w:sz="4" w:space="0" w:color="auto"/>
            </w:tcBorders>
            <w:noWrap/>
          </w:tcPr>
          <w:p w14:paraId="59F662C9" w14:textId="47E39FAD" w:rsidR="00CC429F" w:rsidRPr="00F87498" w:rsidRDefault="00CC429F">
            <w:pPr>
              <w:spacing w:line="200" w:lineRule="exact"/>
              <w:jc w:val="right"/>
              <w:rPr>
                <w:color w:val="000000"/>
                <w:sz w:val="20"/>
                <w:szCs w:val="20"/>
                <w:lang w:val="en-GB"/>
              </w:rPr>
            </w:pPr>
            <w:r w:rsidRPr="00F87498">
              <w:rPr>
                <w:color w:val="000000"/>
                <w:sz w:val="20"/>
                <w:szCs w:val="20"/>
                <w:lang w:val="en-GB"/>
              </w:rPr>
              <w:t>(49</w:t>
            </w:r>
            <w:r w:rsidR="00647E24" w:rsidRPr="00F87498">
              <w:rPr>
                <w:color w:val="000000"/>
                <w:sz w:val="20"/>
                <w:szCs w:val="20"/>
                <w:lang w:val="en-GB"/>
              </w:rPr>
              <w:t>1</w:t>
            </w:r>
            <w:r w:rsidRPr="00F87498">
              <w:rPr>
                <w:color w:val="000000"/>
                <w:sz w:val="20"/>
                <w:szCs w:val="20"/>
                <w:lang w:val="en-GB"/>
              </w:rPr>
              <w:t>)</w:t>
            </w:r>
          </w:p>
        </w:tc>
        <w:tc>
          <w:tcPr>
            <w:tcW w:w="1134" w:type="dxa"/>
            <w:tcBorders>
              <w:bottom w:val="single" w:sz="4" w:space="0" w:color="auto"/>
            </w:tcBorders>
            <w:shd w:val="clear" w:color="000000" w:fill="FFFFFF"/>
            <w:noWrap/>
          </w:tcPr>
          <w:p w14:paraId="5C389734" w14:textId="7A1410CD" w:rsidR="00CC429F" w:rsidRPr="00F87498" w:rsidRDefault="00CC429F">
            <w:pPr>
              <w:spacing w:line="200" w:lineRule="exact"/>
              <w:jc w:val="right"/>
              <w:rPr>
                <w:color w:val="000000"/>
                <w:sz w:val="20"/>
                <w:szCs w:val="20"/>
                <w:lang w:val="en-GB"/>
              </w:rPr>
            </w:pPr>
            <w:r w:rsidRPr="00F87498">
              <w:rPr>
                <w:color w:val="000000"/>
                <w:sz w:val="20"/>
                <w:szCs w:val="20"/>
                <w:lang w:val="en-GB"/>
              </w:rPr>
              <w:t>(5</w:t>
            </w:r>
            <w:r w:rsidR="00C1419A" w:rsidRPr="00F87498">
              <w:rPr>
                <w:color w:val="000000"/>
                <w:sz w:val="20"/>
                <w:szCs w:val="20"/>
                <w:lang w:val="en-GB"/>
              </w:rPr>
              <w:t>,</w:t>
            </w:r>
            <w:r w:rsidRPr="00F87498">
              <w:rPr>
                <w:color w:val="000000"/>
                <w:sz w:val="20"/>
                <w:szCs w:val="20"/>
                <w:lang w:val="en-GB"/>
              </w:rPr>
              <w:t>91</w:t>
            </w:r>
            <w:r w:rsidR="00647E24" w:rsidRPr="00F87498">
              <w:rPr>
                <w:color w:val="000000"/>
                <w:sz w:val="20"/>
                <w:szCs w:val="20"/>
                <w:lang w:val="en-GB"/>
              </w:rPr>
              <w:t>4</w:t>
            </w:r>
            <w:r w:rsidRPr="00F87498">
              <w:rPr>
                <w:color w:val="000000"/>
                <w:sz w:val="20"/>
                <w:szCs w:val="20"/>
                <w:lang w:val="en-GB"/>
              </w:rPr>
              <w:t>)</w:t>
            </w:r>
          </w:p>
        </w:tc>
      </w:tr>
    </w:tbl>
    <w:p w14:paraId="1C829172" w14:textId="77777777" w:rsidR="00BC0DB5" w:rsidRPr="00F87498" w:rsidRDefault="00BC0DB5" w:rsidP="00B224D8">
      <w:pPr>
        <w:pStyle w:val="12"/>
        <w:ind w:left="0"/>
        <w:contextualSpacing/>
        <w:jc w:val="both"/>
        <w:rPr>
          <w:color w:val="000000"/>
          <w:sz w:val="22"/>
          <w:szCs w:val="22"/>
          <w:lang w:val="en-GB"/>
        </w:rPr>
      </w:pPr>
    </w:p>
    <w:p w14:paraId="581282DA" w14:textId="77777777" w:rsidR="00BC0DB5" w:rsidRPr="00F87498" w:rsidRDefault="00BC0DB5" w:rsidP="00B224D8">
      <w:pPr>
        <w:pStyle w:val="12"/>
        <w:ind w:left="0"/>
        <w:contextualSpacing/>
        <w:jc w:val="both"/>
        <w:rPr>
          <w:color w:val="000000"/>
          <w:sz w:val="22"/>
          <w:szCs w:val="22"/>
          <w:lang w:val="en-GB"/>
        </w:rPr>
      </w:pPr>
    </w:p>
    <w:p w14:paraId="5DB3E17F" w14:textId="34BA1A91" w:rsidR="00B224D8" w:rsidRPr="00F87498" w:rsidRDefault="00561591" w:rsidP="00561591">
      <w:pPr>
        <w:pStyle w:val="12"/>
        <w:ind w:left="0"/>
        <w:contextualSpacing/>
        <w:jc w:val="both"/>
        <w:rPr>
          <w:color w:val="000000"/>
          <w:sz w:val="22"/>
          <w:szCs w:val="22"/>
          <w:lang w:val="en-GB"/>
        </w:rPr>
      </w:pPr>
      <w:r w:rsidRPr="00F87498">
        <w:rPr>
          <w:color w:val="000000"/>
          <w:sz w:val="22"/>
          <w:szCs w:val="22"/>
          <w:lang w:val="en-GB"/>
        </w:rPr>
        <w:t>As of December 31, 2019:</w:t>
      </w:r>
    </w:p>
    <w:p w14:paraId="1E354A96" w14:textId="7FC528DF" w:rsidR="00561591" w:rsidRPr="00F87498" w:rsidRDefault="00561591" w:rsidP="0012120D">
      <w:pPr>
        <w:pStyle w:val="12"/>
        <w:numPr>
          <w:ilvl w:val="0"/>
          <w:numId w:val="10"/>
        </w:numPr>
        <w:tabs>
          <w:tab w:val="left" w:pos="284"/>
        </w:tabs>
        <w:contextualSpacing/>
        <w:jc w:val="both"/>
        <w:rPr>
          <w:color w:val="000000"/>
          <w:sz w:val="22"/>
          <w:szCs w:val="22"/>
          <w:lang w:val="en-GB"/>
        </w:rPr>
      </w:pPr>
      <w:r w:rsidRPr="00F87498">
        <w:rPr>
          <w:color w:val="000000"/>
          <w:sz w:val="22"/>
          <w:szCs w:val="22"/>
          <w:lang w:val="en-GB"/>
        </w:rPr>
        <w:t>fixed assets and intangible assets, for which restrictions on ownership, use and disposal are imposed by law, as well as those which are pledged or temporarily not used, are absent;</w:t>
      </w:r>
    </w:p>
    <w:p w14:paraId="7D7B2E3C" w14:textId="2BC723A8" w:rsidR="00561591" w:rsidRPr="00F87498" w:rsidRDefault="00561591" w:rsidP="0012120D">
      <w:pPr>
        <w:pStyle w:val="12"/>
        <w:numPr>
          <w:ilvl w:val="0"/>
          <w:numId w:val="29"/>
        </w:numPr>
        <w:tabs>
          <w:tab w:val="left" w:pos="284"/>
        </w:tabs>
        <w:contextualSpacing/>
        <w:jc w:val="both"/>
        <w:rPr>
          <w:color w:val="000000"/>
          <w:sz w:val="22"/>
          <w:szCs w:val="22"/>
          <w:lang w:val="en-GB"/>
        </w:rPr>
      </w:pPr>
      <w:r w:rsidRPr="00F87498">
        <w:rPr>
          <w:color w:val="000000"/>
          <w:sz w:val="22"/>
          <w:szCs w:val="22"/>
          <w:lang w:val="en-GB"/>
        </w:rPr>
        <w:t>the initial cost of fully depreciated fixed assets is UAH 670</w:t>
      </w:r>
      <w:r w:rsidR="0012120D">
        <w:rPr>
          <w:color w:val="000000"/>
          <w:sz w:val="22"/>
          <w:szCs w:val="22"/>
          <w:lang w:val="en-GB"/>
        </w:rPr>
        <w:t xml:space="preserve"> thousand</w:t>
      </w:r>
      <w:r w:rsidRPr="00F87498">
        <w:rPr>
          <w:color w:val="000000"/>
          <w:sz w:val="22"/>
          <w:szCs w:val="22"/>
          <w:lang w:val="en-GB"/>
        </w:rPr>
        <w:t>;</w:t>
      </w:r>
    </w:p>
    <w:p w14:paraId="75D7F650" w14:textId="21D30680" w:rsidR="00561591" w:rsidRPr="00F87498" w:rsidRDefault="00561591" w:rsidP="0012120D">
      <w:pPr>
        <w:pStyle w:val="12"/>
        <w:numPr>
          <w:ilvl w:val="0"/>
          <w:numId w:val="29"/>
        </w:numPr>
        <w:tabs>
          <w:tab w:val="left" w:pos="284"/>
        </w:tabs>
        <w:contextualSpacing/>
        <w:jc w:val="both"/>
        <w:rPr>
          <w:color w:val="000000"/>
          <w:sz w:val="22"/>
          <w:szCs w:val="22"/>
          <w:lang w:val="en-GB"/>
        </w:rPr>
      </w:pPr>
      <w:proofErr w:type="gramStart"/>
      <w:r w:rsidRPr="00F87498">
        <w:rPr>
          <w:color w:val="000000"/>
          <w:sz w:val="22"/>
          <w:szCs w:val="22"/>
          <w:lang w:val="en-GB"/>
        </w:rPr>
        <w:t>intangible</w:t>
      </w:r>
      <w:proofErr w:type="gramEnd"/>
      <w:r w:rsidRPr="00F87498">
        <w:rPr>
          <w:color w:val="000000"/>
          <w:sz w:val="22"/>
          <w:szCs w:val="22"/>
          <w:lang w:val="en-GB"/>
        </w:rPr>
        <w:t xml:space="preserve"> assets for which there is a restriction of ownership or which </w:t>
      </w:r>
      <w:r w:rsidRPr="0012120D">
        <w:rPr>
          <w:color w:val="000000"/>
          <w:sz w:val="22"/>
          <w:szCs w:val="22"/>
          <w:lang w:val="en-GB"/>
        </w:rPr>
        <w:t xml:space="preserve">are </w:t>
      </w:r>
      <w:r w:rsidR="005B2264">
        <w:rPr>
          <w:color w:val="000000"/>
          <w:sz w:val="22"/>
          <w:szCs w:val="22"/>
          <w:lang w:val="en-GB"/>
        </w:rPr>
        <w:t>internally generated</w:t>
      </w:r>
      <w:r w:rsidRPr="00F87498">
        <w:rPr>
          <w:color w:val="000000"/>
          <w:sz w:val="22"/>
          <w:szCs w:val="22"/>
          <w:lang w:val="en-GB"/>
        </w:rPr>
        <w:t xml:space="preserve"> are absent.</w:t>
      </w:r>
    </w:p>
    <w:p w14:paraId="35934AAD" w14:textId="77777777" w:rsidR="00561591" w:rsidRPr="00F87498" w:rsidRDefault="00561591" w:rsidP="00561591">
      <w:pPr>
        <w:pStyle w:val="12"/>
        <w:tabs>
          <w:tab w:val="left" w:pos="284"/>
        </w:tabs>
        <w:ind w:left="0"/>
        <w:contextualSpacing/>
        <w:jc w:val="both"/>
        <w:rPr>
          <w:color w:val="000000"/>
          <w:sz w:val="22"/>
          <w:szCs w:val="22"/>
          <w:lang w:val="en-GB"/>
        </w:rPr>
      </w:pPr>
    </w:p>
    <w:p w14:paraId="0FD91788" w14:textId="36C33654" w:rsidR="00B224D8" w:rsidRPr="00F87498" w:rsidRDefault="00561591" w:rsidP="00561591">
      <w:pPr>
        <w:pStyle w:val="12"/>
        <w:tabs>
          <w:tab w:val="left" w:pos="284"/>
        </w:tabs>
        <w:ind w:left="0"/>
        <w:contextualSpacing/>
        <w:jc w:val="both"/>
        <w:rPr>
          <w:color w:val="000000"/>
          <w:sz w:val="22"/>
          <w:szCs w:val="22"/>
          <w:lang w:val="en-GB"/>
        </w:rPr>
      </w:pPr>
      <w:r w:rsidRPr="00F87498">
        <w:rPr>
          <w:color w:val="000000"/>
          <w:sz w:val="22"/>
          <w:szCs w:val="22"/>
          <w:lang w:val="en-GB"/>
        </w:rPr>
        <w:t xml:space="preserve">As of January 1, 2020, the Bank conducted </w:t>
      </w:r>
      <w:r w:rsidR="0012120D">
        <w:rPr>
          <w:color w:val="000000"/>
          <w:sz w:val="22"/>
          <w:szCs w:val="22"/>
          <w:lang w:val="en-GB"/>
        </w:rPr>
        <w:t>the</w:t>
      </w:r>
      <w:r w:rsidRPr="00F87498">
        <w:rPr>
          <w:color w:val="000000"/>
          <w:sz w:val="22"/>
          <w:szCs w:val="22"/>
          <w:lang w:val="en-GB"/>
        </w:rPr>
        <w:t xml:space="preserve"> independent expert </w:t>
      </w:r>
      <w:r w:rsidR="00373573">
        <w:rPr>
          <w:color w:val="000000"/>
          <w:sz w:val="22"/>
          <w:szCs w:val="22"/>
          <w:lang w:val="en-GB"/>
        </w:rPr>
        <w:t xml:space="preserve">evaluation </w:t>
      </w:r>
      <w:r w:rsidRPr="00F87498">
        <w:rPr>
          <w:color w:val="000000"/>
          <w:sz w:val="22"/>
          <w:szCs w:val="22"/>
          <w:lang w:val="en-GB"/>
        </w:rPr>
        <w:t>of the market value of non-residential premises, which</w:t>
      </w:r>
      <w:r w:rsidR="00373573">
        <w:rPr>
          <w:color w:val="000000"/>
          <w:sz w:val="22"/>
          <w:szCs w:val="22"/>
          <w:lang w:val="en-GB"/>
        </w:rPr>
        <w:t xml:space="preserve"> are</w:t>
      </w:r>
      <w:r w:rsidRPr="00F87498">
        <w:rPr>
          <w:color w:val="000000"/>
          <w:sz w:val="22"/>
          <w:szCs w:val="22"/>
          <w:lang w:val="en-GB"/>
        </w:rPr>
        <w:t xml:space="preserve"> accounted for as property, plant and equipment, the results of which showed no grounds for </w:t>
      </w:r>
      <w:r w:rsidR="00373573">
        <w:rPr>
          <w:color w:val="000000"/>
          <w:sz w:val="22"/>
          <w:szCs w:val="22"/>
          <w:lang w:val="en-GB"/>
        </w:rPr>
        <w:t xml:space="preserve">impairment </w:t>
      </w:r>
      <w:r w:rsidRPr="00F87498">
        <w:rPr>
          <w:color w:val="000000"/>
          <w:sz w:val="22"/>
          <w:szCs w:val="22"/>
          <w:lang w:val="en-GB"/>
        </w:rPr>
        <w:t>recogni</w:t>
      </w:r>
      <w:r w:rsidR="00373573">
        <w:rPr>
          <w:color w:val="000000"/>
          <w:sz w:val="22"/>
          <w:szCs w:val="22"/>
          <w:lang w:val="en-GB"/>
        </w:rPr>
        <w:t>tion</w:t>
      </w:r>
      <w:r w:rsidRPr="00F87498">
        <w:rPr>
          <w:color w:val="000000"/>
          <w:sz w:val="22"/>
          <w:szCs w:val="22"/>
          <w:lang w:val="en-GB"/>
        </w:rPr>
        <w:t xml:space="preserve"> of such </w:t>
      </w:r>
      <w:r w:rsidR="00373573">
        <w:rPr>
          <w:color w:val="000000"/>
          <w:sz w:val="22"/>
          <w:szCs w:val="22"/>
          <w:lang w:val="en-GB"/>
        </w:rPr>
        <w:t>items</w:t>
      </w:r>
      <w:r w:rsidRPr="00F87498">
        <w:rPr>
          <w:color w:val="000000"/>
          <w:sz w:val="22"/>
          <w:szCs w:val="22"/>
          <w:lang w:val="en-GB"/>
        </w:rPr>
        <w:t xml:space="preserve">. </w:t>
      </w:r>
    </w:p>
    <w:p w14:paraId="5829B7A9" w14:textId="542398B8" w:rsidR="00F75654" w:rsidRPr="00F87498" w:rsidRDefault="00561591" w:rsidP="006D159F">
      <w:pPr>
        <w:pStyle w:val="1"/>
        <w:rPr>
          <w:rFonts w:asciiTheme="minorHAnsi" w:hAnsiTheme="minorHAnsi" w:cstheme="minorHAnsi"/>
          <w:sz w:val="22"/>
          <w:szCs w:val="22"/>
          <w:lang w:val="en-GB"/>
        </w:rPr>
      </w:pPr>
      <w:bookmarkStart w:id="20" w:name="_Toc39675667"/>
      <w:r w:rsidRPr="00F87498">
        <w:rPr>
          <w:rFonts w:asciiTheme="minorHAnsi" w:hAnsiTheme="minorHAnsi" w:cstheme="minorHAnsi"/>
          <w:sz w:val="22"/>
          <w:szCs w:val="22"/>
          <w:lang w:val="en-GB"/>
        </w:rPr>
        <w:t>NOTE</w:t>
      </w:r>
      <w:r w:rsidR="00F75654" w:rsidRPr="00F87498">
        <w:rPr>
          <w:rFonts w:asciiTheme="minorHAnsi" w:hAnsiTheme="minorHAnsi" w:cstheme="minorHAnsi"/>
          <w:sz w:val="22"/>
          <w:szCs w:val="22"/>
          <w:lang w:val="en-GB"/>
        </w:rPr>
        <w:t xml:space="preserve"> 1</w:t>
      </w:r>
      <w:r w:rsidR="002D5B52" w:rsidRPr="00F87498">
        <w:rPr>
          <w:rFonts w:asciiTheme="minorHAnsi" w:hAnsiTheme="minorHAnsi" w:cstheme="minorHAnsi"/>
          <w:sz w:val="22"/>
          <w:szCs w:val="22"/>
          <w:lang w:val="en-GB"/>
        </w:rPr>
        <w:t>0</w:t>
      </w:r>
      <w:r w:rsidR="00F75654" w:rsidRPr="00F87498">
        <w:rPr>
          <w:rFonts w:asciiTheme="minorHAnsi" w:hAnsiTheme="minorHAnsi" w:cstheme="minorHAnsi"/>
          <w:sz w:val="22"/>
          <w:szCs w:val="22"/>
          <w:lang w:val="en-GB"/>
        </w:rPr>
        <w:t xml:space="preserve">. </w:t>
      </w:r>
      <w:r w:rsidRPr="00F87498">
        <w:rPr>
          <w:rFonts w:asciiTheme="minorHAnsi" w:hAnsiTheme="minorHAnsi" w:cstheme="minorHAnsi"/>
          <w:sz w:val="22"/>
          <w:szCs w:val="22"/>
          <w:lang w:val="en-GB"/>
        </w:rPr>
        <w:t>Other assets</w:t>
      </w:r>
      <w:bookmarkEnd w:id="20"/>
    </w:p>
    <w:p w14:paraId="5FFCB89D" w14:textId="64B0650D" w:rsidR="00CF4C77" w:rsidRPr="00F87498" w:rsidRDefault="00510F35" w:rsidP="005839DE">
      <w:pPr>
        <w:jc w:val="both"/>
        <w:rPr>
          <w:b/>
          <w:sz w:val="22"/>
          <w:szCs w:val="22"/>
          <w:lang w:val="en-GB"/>
        </w:rPr>
      </w:pPr>
      <w:r w:rsidRPr="00F87498">
        <w:rPr>
          <w:b/>
          <w:sz w:val="22"/>
          <w:szCs w:val="22"/>
          <w:lang w:val="en-GB"/>
        </w:rPr>
        <w:t>Table</w:t>
      </w:r>
      <w:r w:rsidR="00CF4C77" w:rsidRPr="00F87498">
        <w:rPr>
          <w:b/>
          <w:sz w:val="22"/>
          <w:szCs w:val="22"/>
          <w:lang w:val="en-GB"/>
        </w:rPr>
        <w:t xml:space="preserve"> 10.1 </w:t>
      </w:r>
      <w:r w:rsidRPr="00F87498">
        <w:rPr>
          <w:b/>
          <w:sz w:val="22"/>
          <w:szCs w:val="22"/>
          <w:lang w:val="en-GB"/>
        </w:rPr>
        <w:t>Other assets</w:t>
      </w:r>
    </w:p>
    <w:p w14:paraId="158B3358" w14:textId="77777777" w:rsidR="0035712E" w:rsidRPr="00F87498" w:rsidRDefault="0035712E" w:rsidP="0035712E">
      <w:pPr>
        <w:spacing w:after="0"/>
        <w:jc w:val="both"/>
        <w:rPr>
          <w:b/>
          <w:sz w:val="8"/>
          <w:szCs w:val="8"/>
          <w:lang w:val="en-GB"/>
        </w:rPr>
      </w:pPr>
    </w:p>
    <w:tbl>
      <w:tblPr>
        <w:tblW w:w="9356" w:type="dxa"/>
        <w:tblInd w:w="108" w:type="dxa"/>
        <w:tblLook w:val="00A0" w:firstRow="1" w:lastRow="0" w:firstColumn="1" w:lastColumn="0" w:noHBand="0" w:noVBand="0"/>
      </w:tblPr>
      <w:tblGrid>
        <w:gridCol w:w="6379"/>
        <w:gridCol w:w="1559"/>
        <w:gridCol w:w="1418"/>
      </w:tblGrid>
      <w:tr w:rsidR="00510F35" w:rsidRPr="00F87498" w14:paraId="761420DD" w14:textId="77777777" w:rsidTr="0035712E">
        <w:trPr>
          <w:trHeight w:val="477"/>
        </w:trPr>
        <w:tc>
          <w:tcPr>
            <w:tcW w:w="6379" w:type="dxa"/>
            <w:tcBorders>
              <w:top w:val="single" w:sz="4" w:space="0" w:color="auto"/>
              <w:bottom w:val="single" w:sz="4" w:space="0" w:color="auto"/>
            </w:tcBorders>
          </w:tcPr>
          <w:p w14:paraId="0C715E41" w14:textId="7BECC2EA" w:rsidR="00510F35" w:rsidRPr="00F87498" w:rsidRDefault="0012120D" w:rsidP="00510F35">
            <w:pPr>
              <w:rPr>
                <w:bCs/>
                <w:sz w:val="22"/>
                <w:szCs w:val="22"/>
                <w:lang w:val="en-GB"/>
              </w:rPr>
            </w:pPr>
            <w:r>
              <w:rPr>
                <w:i/>
                <w:sz w:val="22"/>
                <w:szCs w:val="22"/>
                <w:lang w:val="en-GB"/>
              </w:rPr>
              <w:t xml:space="preserve">in </w:t>
            </w:r>
            <w:r w:rsidR="00510F35" w:rsidRPr="00F87498">
              <w:rPr>
                <w:i/>
                <w:sz w:val="22"/>
                <w:szCs w:val="22"/>
                <w:lang w:val="en-GB"/>
              </w:rPr>
              <w:t>UAH</w:t>
            </w:r>
            <w:r>
              <w:rPr>
                <w:i/>
                <w:sz w:val="22"/>
                <w:szCs w:val="22"/>
                <w:lang w:val="en-GB"/>
              </w:rPr>
              <w:t xml:space="preserve"> thousand</w:t>
            </w:r>
          </w:p>
        </w:tc>
        <w:tc>
          <w:tcPr>
            <w:tcW w:w="1559" w:type="dxa"/>
            <w:tcBorders>
              <w:top w:val="single" w:sz="4" w:space="0" w:color="auto"/>
              <w:bottom w:val="single" w:sz="4" w:space="0" w:color="auto"/>
            </w:tcBorders>
            <w:vAlign w:val="center"/>
          </w:tcPr>
          <w:p w14:paraId="72F9E633" w14:textId="77777777" w:rsidR="00510F35" w:rsidRPr="00F87498" w:rsidRDefault="00510F35" w:rsidP="00510F35">
            <w:pPr>
              <w:spacing w:line="200" w:lineRule="exact"/>
              <w:jc w:val="right"/>
              <w:rPr>
                <w:rStyle w:val="FontStyle260"/>
                <w:rFonts w:asciiTheme="minorHAnsi" w:hAnsiTheme="minorHAnsi" w:cstheme="minorHAnsi"/>
                <w:sz w:val="22"/>
                <w:szCs w:val="22"/>
                <w:lang w:val="en-GB"/>
              </w:rPr>
            </w:pPr>
            <w:r w:rsidRPr="00F87498">
              <w:rPr>
                <w:rStyle w:val="FontStyle260"/>
                <w:rFonts w:asciiTheme="minorHAnsi" w:hAnsiTheme="minorHAnsi" w:cstheme="minorHAnsi"/>
                <w:sz w:val="22"/>
                <w:szCs w:val="22"/>
                <w:lang w:val="en-GB"/>
              </w:rPr>
              <w:t xml:space="preserve">Dec 31, </w:t>
            </w:r>
          </w:p>
          <w:p w14:paraId="743995D0" w14:textId="78013A38" w:rsidR="00510F35" w:rsidRPr="00F87498" w:rsidRDefault="00510F35" w:rsidP="00510F35">
            <w:pPr>
              <w:jc w:val="right"/>
              <w:rPr>
                <w:sz w:val="22"/>
                <w:szCs w:val="22"/>
                <w:lang w:val="en-GB"/>
              </w:rPr>
            </w:pPr>
            <w:r w:rsidRPr="00F87498">
              <w:rPr>
                <w:rStyle w:val="FontStyle260"/>
                <w:rFonts w:asciiTheme="minorHAnsi" w:hAnsiTheme="minorHAnsi" w:cstheme="minorHAnsi"/>
                <w:sz w:val="22"/>
                <w:szCs w:val="22"/>
                <w:lang w:val="en-GB"/>
              </w:rPr>
              <w:t>2019</w:t>
            </w:r>
          </w:p>
        </w:tc>
        <w:tc>
          <w:tcPr>
            <w:tcW w:w="1418" w:type="dxa"/>
            <w:tcBorders>
              <w:top w:val="single" w:sz="4" w:space="0" w:color="auto"/>
              <w:bottom w:val="single" w:sz="4" w:space="0" w:color="auto"/>
            </w:tcBorders>
            <w:vAlign w:val="center"/>
          </w:tcPr>
          <w:p w14:paraId="0542ADB7" w14:textId="77777777" w:rsidR="00510F35" w:rsidRPr="00F87498" w:rsidRDefault="00510F35" w:rsidP="00510F35">
            <w:pPr>
              <w:spacing w:line="200" w:lineRule="exact"/>
              <w:jc w:val="right"/>
              <w:rPr>
                <w:rStyle w:val="FontStyle260"/>
                <w:rFonts w:asciiTheme="minorHAnsi" w:hAnsiTheme="minorHAnsi" w:cstheme="minorHAnsi"/>
                <w:sz w:val="22"/>
                <w:szCs w:val="22"/>
                <w:lang w:val="en-GB"/>
              </w:rPr>
            </w:pPr>
            <w:r w:rsidRPr="00F87498">
              <w:rPr>
                <w:rStyle w:val="FontStyle260"/>
                <w:rFonts w:asciiTheme="minorHAnsi" w:hAnsiTheme="minorHAnsi" w:cstheme="minorHAnsi"/>
                <w:sz w:val="22"/>
                <w:szCs w:val="22"/>
                <w:lang w:val="en-GB"/>
              </w:rPr>
              <w:t xml:space="preserve">Dec 31, </w:t>
            </w:r>
          </w:p>
          <w:p w14:paraId="60354139" w14:textId="6A0EEF4A" w:rsidR="00510F35" w:rsidRPr="00F87498" w:rsidRDefault="00510F35" w:rsidP="00510F35">
            <w:pPr>
              <w:jc w:val="right"/>
              <w:rPr>
                <w:sz w:val="22"/>
                <w:szCs w:val="22"/>
                <w:lang w:val="en-GB"/>
              </w:rPr>
            </w:pPr>
            <w:r w:rsidRPr="00F87498">
              <w:rPr>
                <w:rStyle w:val="FontStyle260"/>
                <w:rFonts w:asciiTheme="minorHAnsi" w:hAnsiTheme="minorHAnsi" w:cstheme="minorHAnsi"/>
                <w:sz w:val="22"/>
                <w:szCs w:val="22"/>
                <w:lang w:val="en-GB"/>
              </w:rPr>
              <w:t>2018</w:t>
            </w:r>
          </w:p>
        </w:tc>
      </w:tr>
      <w:tr w:rsidR="00B16905" w:rsidRPr="00F87498" w14:paraId="399AFA0C" w14:textId="77777777" w:rsidTr="00BC0DB5">
        <w:trPr>
          <w:trHeight w:hRule="exact" w:val="284"/>
        </w:trPr>
        <w:tc>
          <w:tcPr>
            <w:tcW w:w="6379" w:type="dxa"/>
            <w:tcBorders>
              <w:top w:val="single" w:sz="4" w:space="0" w:color="auto"/>
              <w:bottom w:val="single" w:sz="4" w:space="0" w:color="auto"/>
            </w:tcBorders>
          </w:tcPr>
          <w:p w14:paraId="6B378E98" w14:textId="211D9C8D" w:rsidR="00B16905" w:rsidRPr="00F87498" w:rsidRDefault="00510F35" w:rsidP="00FC3B34">
            <w:pPr>
              <w:rPr>
                <w:rFonts w:asciiTheme="minorHAnsi" w:hAnsiTheme="minorHAnsi" w:cstheme="minorHAnsi"/>
                <w:b/>
                <w:sz w:val="22"/>
                <w:szCs w:val="22"/>
                <w:lang w:val="en-GB"/>
              </w:rPr>
            </w:pPr>
            <w:r w:rsidRPr="00F87498">
              <w:rPr>
                <w:rFonts w:asciiTheme="minorHAnsi" w:hAnsiTheme="minorHAnsi" w:cstheme="minorHAnsi"/>
                <w:b/>
                <w:sz w:val="22"/>
                <w:szCs w:val="22"/>
                <w:lang w:val="en-GB"/>
              </w:rPr>
              <w:t>Other financial assets</w:t>
            </w:r>
            <w:r w:rsidR="003E4AB5" w:rsidRPr="00F87498">
              <w:rPr>
                <w:rFonts w:asciiTheme="minorHAnsi" w:hAnsiTheme="minorHAnsi" w:cstheme="minorHAnsi"/>
                <w:b/>
                <w:sz w:val="22"/>
                <w:szCs w:val="22"/>
                <w:lang w:val="en-GB"/>
              </w:rPr>
              <w:t xml:space="preserve"> </w:t>
            </w:r>
          </w:p>
        </w:tc>
        <w:tc>
          <w:tcPr>
            <w:tcW w:w="1559" w:type="dxa"/>
            <w:tcBorders>
              <w:top w:val="single" w:sz="4" w:space="0" w:color="auto"/>
              <w:bottom w:val="single" w:sz="4" w:space="0" w:color="auto"/>
            </w:tcBorders>
            <w:vAlign w:val="center"/>
          </w:tcPr>
          <w:p w14:paraId="4D663E53" w14:textId="6841585B" w:rsidR="00B16905" w:rsidRPr="00F87498" w:rsidRDefault="00B16905" w:rsidP="0035712E">
            <w:pPr>
              <w:spacing w:line="200" w:lineRule="exact"/>
              <w:jc w:val="right"/>
              <w:rPr>
                <w:rStyle w:val="FontStyle260"/>
                <w:rFonts w:asciiTheme="minorHAnsi" w:hAnsiTheme="minorHAnsi" w:cstheme="minorHAnsi"/>
                <w:sz w:val="22"/>
                <w:szCs w:val="22"/>
                <w:lang w:val="en-GB"/>
              </w:rPr>
            </w:pPr>
          </w:p>
        </w:tc>
        <w:tc>
          <w:tcPr>
            <w:tcW w:w="1418" w:type="dxa"/>
            <w:tcBorders>
              <w:top w:val="single" w:sz="4" w:space="0" w:color="auto"/>
              <w:bottom w:val="single" w:sz="4" w:space="0" w:color="auto"/>
            </w:tcBorders>
            <w:vAlign w:val="center"/>
          </w:tcPr>
          <w:p w14:paraId="6671DF93" w14:textId="26A021E7" w:rsidR="00B16905" w:rsidRPr="00F87498" w:rsidRDefault="00B16905" w:rsidP="0035712E">
            <w:pPr>
              <w:spacing w:line="200" w:lineRule="exact"/>
              <w:jc w:val="right"/>
              <w:rPr>
                <w:rStyle w:val="FontStyle260"/>
                <w:rFonts w:asciiTheme="minorHAnsi" w:hAnsiTheme="minorHAnsi" w:cstheme="minorHAnsi"/>
                <w:sz w:val="22"/>
                <w:szCs w:val="22"/>
                <w:lang w:val="en-GB"/>
              </w:rPr>
            </w:pPr>
          </w:p>
        </w:tc>
      </w:tr>
      <w:tr w:rsidR="003E4AB5" w:rsidRPr="00F87498" w14:paraId="01AB5FEE" w14:textId="77777777" w:rsidTr="00BC0DB5">
        <w:trPr>
          <w:trHeight w:hRule="exact" w:val="284"/>
        </w:trPr>
        <w:tc>
          <w:tcPr>
            <w:tcW w:w="6379" w:type="dxa"/>
            <w:tcBorders>
              <w:top w:val="single" w:sz="4" w:space="0" w:color="auto"/>
            </w:tcBorders>
          </w:tcPr>
          <w:p w14:paraId="336B7935" w14:textId="5D72B7D2" w:rsidR="003E4AB5" w:rsidRPr="00F87498" w:rsidRDefault="00B828B9" w:rsidP="003E4AB5">
            <w:pPr>
              <w:rPr>
                <w:rFonts w:asciiTheme="minorHAnsi" w:hAnsiTheme="minorHAnsi" w:cstheme="minorHAnsi"/>
                <w:b/>
                <w:sz w:val="22"/>
                <w:szCs w:val="22"/>
                <w:lang w:val="en-GB"/>
              </w:rPr>
            </w:pPr>
            <w:r w:rsidRPr="00F87498">
              <w:rPr>
                <w:rFonts w:asciiTheme="minorHAnsi" w:hAnsiTheme="minorHAnsi" w:cstheme="minorHAnsi"/>
                <w:sz w:val="22"/>
                <w:szCs w:val="22"/>
                <w:lang w:val="en-GB"/>
              </w:rPr>
              <w:t>Accrued income for banking services</w:t>
            </w:r>
          </w:p>
        </w:tc>
        <w:tc>
          <w:tcPr>
            <w:tcW w:w="1559" w:type="dxa"/>
            <w:tcBorders>
              <w:top w:val="single" w:sz="4" w:space="0" w:color="auto"/>
            </w:tcBorders>
            <w:vAlign w:val="center"/>
          </w:tcPr>
          <w:p w14:paraId="3D15ACC3" w14:textId="46CFF059" w:rsidR="003E4AB5" w:rsidRPr="00F87498" w:rsidRDefault="00306B5F" w:rsidP="00306B5F">
            <w:pPr>
              <w:spacing w:line="200" w:lineRule="exact"/>
              <w:jc w:val="right"/>
              <w:rPr>
                <w:rStyle w:val="FontStyle260"/>
                <w:rFonts w:asciiTheme="minorHAnsi" w:hAnsiTheme="minorHAnsi" w:cstheme="minorHAnsi"/>
                <w:b w:val="0"/>
                <w:sz w:val="22"/>
                <w:szCs w:val="22"/>
                <w:lang w:val="en-GB"/>
              </w:rPr>
            </w:pPr>
            <w:r w:rsidRPr="00F87498">
              <w:rPr>
                <w:rStyle w:val="FontStyle260"/>
                <w:rFonts w:asciiTheme="minorHAnsi" w:hAnsiTheme="minorHAnsi" w:cstheme="minorHAnsi"/>
                <w:b w:val="0"/>
                <w:sz w:val="22"/>
                <w:szCs w:val="22"/>
                <w:lang w:val="en-GB"/>
              </w:rPr>
              <w:t>22</w:t>
            </w:r>
          </w:p>
        </w:tc>
        <w:tc>
          <w:tcPr>
            <w:tcW w:w="1418" w:type="dxa"/>
            <w:tcBorders>
              <w:top w:val="single" w:sz="4" w:space="0" w:color="auto"/>
            </w:tcBorders>
            <w:vAlign w:val="center"/>
          </w:tcPr>
          <w:p w14:paraId="03918BC3" w14:textId="19C0F28C" w:rsidR="003E4AB5" w:rsidRPr="00F87498" w:rsidRDefault="00306B5F" w:rsidP="00CF4C77">
            <w:pPr>
              <w:spacing w:line="200" w:lineRule="exact"/>
              <w:jc w:val="right"/>
              <w:rPr>
                <w:rStyle w:val="FontStyle260"/>
                <w:rFonts w:asciiTheme="minorHAnsi" w:hAnsiTheme="minorHAnsi" w:cstheme="minorHAnsi"/>
                <w:b w:val="0"/>
                <w:sz w:val="22"/>
                <w:szCs w:val="22"/>
                <w:lang w:val="en-GB"/>
              </w:rPr>
            </w:pPr>
            <w:r w:rsidRPr="00F87498">
              <w:rPr>
                <w:rStyle w:val="FontStyle260"/>
                <w:rFonts w:asciiTheme="minorHAnsi" w:hAnsiTheme="minorHAnsi" w:cstheme="minorHAnsi"/>
                <w:b w:val="0"/>
                <w:sz w:val="22"/>
                <w:szCs w:val="22"/>
                <w:lang w:val="en-GB"/>
              </w:rPr>
              <w:t>2</w:t>
            </w:r>
            <w:r w:rsidR="00CF4C77" w:rsidRPr="00F87498">
              <w:rPr>
                <w:rStyle w:val="FontStyle260"/>
                <w:rFonts w:asciiTheme="minorHAnsi" w:hAnsiTheme="minorHAnsi" w:cstheme="minorHAnsi"/>
                <w:b w:val="0"/>
                <w:sz w:val="22"/>
                <w:szCs w:val="22"/>
                <w:lang w:val="en-GB"/>
              </w:rPr>
              <w:t>2</w:t>
            </w:r>
          </w:p>
        </w:tc>
      </w:tr>
      <w:tr w:rsidR="003E4AB5" w:rsidRPr="00F87498" w14:paraId="18BBD0F9" w14:textId="77777777" w:rsidTr="003E4AB5">
        <w:trPr>
          <w:trHeight w:val="477"/>
        </w:trPr>
        <w:tc>
          <w:tcPr>
            <w:tcW w:w="6379" w:type="dxa"/>
            <w:tcBorders>
              <w:bottom w:val="single" w:sz="4" w:space="0" w:color="auto"/>
            </w:tcBorders>
          </w:tcPr>
          <w:p w14:paraId="15D269B8" w14:textId="4D3ED09F" w:rsidR="003E4AB5" w:rsidRPr="00F87498" w:rsidRDefault="00B828B9" w:rsidP="003E4AB5">
            <w:pPr>
              <w:rPr>
                <w:rFonts w:asciiTheme="minorHAnsi" w:hAnsiTheme="minorHAnsi" w:cstheme="minorHAnsi"/>
                <w:color w:val="000000"/>
                <w:sz w:val="22"/>
                <w:szCs w:val="22"/>
                <w:lang w:val="en-GB"/>
              </w:rPr>
            </w:pPr>
            <w:r w:rsidRPr="00F87498">
              <w:rPr>
                <w:rFonts w:asciiTheme="minorHAnsi" w:hAnsiTheme="minorHAnsi" w:cstheme="minorHAnsi"/>
                <w:sz w:val="22"/>
                <w:szCs w:val="22"/>
                <w:lang w:val="en-GB"/>
              </w:rPr>
              <w:t xml:space="preserve">Provision for </w:t>
            </w:r>
            <w:r w:rsidR="004F638C" w:rsidRPr="00F87498">
              <w:rPr>
                <w:rFonts w:asciiTheme="minorHAnsi" w:hAnsiTheme="minorHAnsi" w:cstheme="minorHAnsi"/>
                <w:sz w:val="22"/>
                <w:szCs w:val="22"/>
                <w:lang w:val="en-GB"/>
              </w:rPr>
              <w:t>impairment</w:t>
            </w:r>
            <w:r w:rsidRPr="00F87498">
              <w:rPr>
                <w:rFonts w:asciiTheme="minorHAnsi" w:hAnsiTheme="minorHAnsi" w:cstheme="minorHAnsi"/>
                <w:sz w:val="22"/>
                <w:szCs w:val="22"/>
                <w:lang w:val="en-GB"/>
              </w:rPr>
              <w:t xml:space="preserve"> of other financial assets </w:t>
            </w:r>
          </w:p>
        </w:tc>
        <w:tc>
          <w:tcPr>
            <w:tcW w:w="1559" w:type="dxa"/>
            <w:tcBorders>
              <w:bottom w:val="single" w:sz="4" w:space="0" w:color="auto"/>
            </w:tcBorders>
            <w:vAlign w:val="center"/>
          </w:tcPr>
          <w:p w14:paraId="442E63FA" w14:textId="393F75E9" w:rsidR="003E4AB5" w:rsidRPr="00F87498" w:rsidRDefault="003E4AB5" w:rsidP="0035712E">
            <w:pPr>
              <w:spacing w:line="200" w:lineRule="exact"/>
              <w:jc w:val="right"/>
              <w:rPr>
                <w:rStyle w:val="FontStyle260"/>
                <w:rFonts w:asciiTheme="minorHAnsi" w:hAnsiTheme="minorHAnsi" w:cstheme="minorHAnsi"/>
                <w:b w:val="0"/>
                <w:sz w:val="22"/>
                <w:szCs w:val="22"/>
                <w:lang w:val="en-GB"/>
              </w:rPr>
            </w:pPr>
            <w:r w:rsidRPr="00F87498">
              <w:rPr>
                <w:rStyle w:val="FontStyle260"/>
                <w:rFonts w:asciiTheme="minorHAnsi" w:hAnsiTheme="minorHAnsi" w:cstheme="minorHAnsi"/>
                <w:b w:val="0"/>
                <w:sz w:val="22"/>
                <w:szCs w:val="22"/>
                <w:lang w:val="en-GB"/>
              </w:rPr>
              <w:t>(</w:t>
            </w:r>
            <w:r w:rsidR="000B4C5C" w:rsidRPr="00F87498">
              <w:rPr>
                <w:rStyle w:val="FontStyle260"/>
                <w:rFonts w:asciiTheme="minorHAnsi" w:hAnsiTheme="minorHAnsi" w:cstheme="minorHAnsi"/>
                <w:b w:val="0"/>
                <w:sz w:val="22"/>
                <w:szCs w:val="22"/>
                <w:lang w:val="en-GB"/>
              </w:rPr>
              <w:t>22</w:t>
            </w:r>
            <w:r w:rsidRPr="00F87498">
              <w:rPr>
                <w:rStyle w:val="FontStyle260"/>
                <w:rFonts w:asciiTheme="minorHAnsi" w:hAnsiTheme="minorHAnsi" w:cstheme="minorHAnsi"/>
                <w:b w:val="0"/>
                <w:sz w:val="22"/>
                <w:szCs w:val="22"/>
                <w:lang w:val="en-GB"/>
              </w:rPr>
              <w:t>)</w:t>
            </w:r>
          </w:p>
        </w:tc>
        <w:tc>
          <w:tcPr>
            <w:tcW w:w="1418" w:type="dxa"/>
            <w:tcBorders>
              <w:bottom w:val="single" w:sz="4" w:space="0" w:color="auto"/>
            </w:tcBorders>
            <w:vAlign w:val="center"/>
          </w:tcPr>
          <w:p w14:paraId="42BE4723" w14:textId="15D7EBA8" w:rsidR="003E4AB5" w:rsidRPr="00F87498" w:rsidRDefault="003E4AB5" w:rsidP="00CF4C77">
            <w:pPr>
              <w:spacing w:line="200" w:lineRule="exact"/>
              <w:jc w:val="right"/>
              <w:rPr>
                <w:rStyle w:val="FontStyle260"/>
                <w:rFonts w:asciiTheme="minorHAnsi" w:hAnsiTheme="minorHAnsi" w:cstheme="minorHAnsi"/>
                <w:b w:val="0"/>
                <w:sz w:val="22"/>
                <w:szCs w:val="22"/>
                <w:lang w:val="en-GB"/>
              </w:rPr>
            </w:pPr>
            <w:r w:rsidRPr="00F87498">
              <w:rPr>
                <w:rStyle w:val="FontStyle260"/>
                <w:rFonts w:asciiTheme="minorHAnsi" w:hAnsiTheme="minorHAnsi" w:cstheme="minorHAnsi"/>
                <w:b w:val="0"/>
                <w:sz w:val="22"/>
                <w:szCs w:val="22"/>
                <w:lang w:val="en-GB"/>
              </w:rPr>
              <w:t>(</w:t>
            </w:r>
            <w:r w:rsidR="00306B5F" w:rsidRPr="00F87498">
              <w:rPr>
                <w:rStyle w:val="FontStyle260"/>
                <w:rFonts w:asciiTheme="minorHAnsi" w:hAnsiTheme="minorHAnsi" w:cstheme="minorHAnsi"/>
                <w:b w:val="0"/>
                <w:sz w:val="22"/>
                <w:szCs w:val="22"/>
                <w:lang w:val="en-GB"/>
              </w:rPr>
              <w:t>2</w:t>
            </w:r>
            <w:r w:rsidR="00CF4C77" w:rsidRPr="00F87498">
              <w:rPr>
                <w:rStyle w:val="FontStyle260"/>
                <w:rFonts w:asciiTheme="minorHAnsi" w:hAnsiTheme="minorHAnsi" w:cstheme="minorHAnsi"/>
                <w:b w:val="0"/>
                <w:sz w:val="22"/>
                <w:szCs w:val="22"/>
                <w:lang w:val="en-GB"/>
              </w:rPr>
              <w:t>2</w:t>
            </w:r>
            <w:r w:rsidRPr="00F87498">
              <w:rPr>
                <w:rStyle w:val="FontStyle260"/>
                <w:rFonts w:asciiTheme="minorHAnsi" w:hAnsiTheme="minorHAnsi" w:cstheme="minorHAnsi"/>
                <w:b w:val="0"/>
                <w:sz w:val="22"/>
                <w:szCs w:val="22"/>
                <w:lang w:val="en-GB"/>
              </w:rPr>
              <w:t>)</w:t>
            </w:r>
          </w:p>
        </w:tc>
      </w:tr>
      <w:tr w:rsidR="003E4AB5" w:rsidRPr="00F87498" w14:paraId="3EF789BA" w14:textId="77777777" w:rsidTr="00BC0DB5">
        <w:trPr>
          <w:cantSplit/>
          <w:trHeight w:hRule="exact" w:val="510"/>
        </w:trPr>
        <w:tc>
          <w:tcPr>
            <w:tcW w:w="6379" w:type="dxa"/>
            <w:tcBorders>
              <w:top w:val="single" w:sz="4" w:space="0" w:color="auto"/>
              <w:bottom w:val="single" w:sz="4" w:space="0" w:color="auto"/>
            </w:tcBorders>
          </w:tcPr>
          <w:p w14:paraId="2F602ED0" w14:textId="7A08164B" w:rsidR="003E4AB5" w:rsidRPr="00F87498" w:rsidRDefault="00B828B9" w:rsidP="00373573">
            <w:pPr>
              <w:rPr>
                <w:rFonts w:asciiTheme="minorHAnsi" w:hAnsiTheme="minorHAnsi" w:cstheme="minorHAnsi"/>
                <w:sz w:val="22"/>
                <w:szCs w:val="22"/>
                <w:lang w:val="en-GB"/>
              </w:rPr>
            </w:pPr>
            <w:r w:rsidRPr="00F87498">
              <w:rPr>
                <w:rFonts w:asciiTheme="minorHAnsi" w:hAnsiTheme="minorHAnsi" w:cstheme="minorHAnsi"/>
                <w:b/>
                <w:sz w:val="22"/>
                <w:szCs w:val="22"/>
                <w:lang w:val="en-GB"/>
              </w:rPr>
              <w:t>Carrying</w:t>
            </w:r>
            <w:r w:rsidR="004F10B3">
              <w:rPr>
                <w:rFonts w:asciiTheme="minorHAnsi" w:hAnsiTheme="minorHAnsi" w:cstheme="minorHAnsi"/>
                <w:b/>
                <w:sz w:val="22"/>
                <w:szCs w:val="22"/>
                <w:lang w:val="en-GB"/>
              </w:rPr>
              <w:t xml:space="preserve"> </w:t>
            </w:r>
            <w:r w:rsidR="004F10B3">
              <w:rPr>
                <w:b/>
                <w:sz w:val="22"/>
                <w:szCs w:val="22"/>
                <w:lang w:val="en-GB"/>
              </w:rPr>
              <w:t>amount at amortised cost</w:t>
            </w:r>
            <w:r w:rsidRPr="00F87498">
              <w:rPr>
                <w:rFonts w:asciiTheme="minorHAnsi" w:hAnsiTheme="minorHAnsi" w:cstheme="minorHAnsi"/>
                <w:b/>
                <w:sz w:val="22"/>
                <w:szCs w:val="22"/>
                <w:lang w:val="en-GB"/>
              </w:rPr>
              <w:t xml:space="preserve">  of other financial assets</w:t>
            </w:r>
          </w:p>
        </w:tc>
        <w:tc>
          <w:tcPr>
            <w:tcW w:w="1559" w:type="dxa"/>
            <w:tcBorders>
              <w:top w:val="single" w:sz="4" w:space="0" w:color="auto"/>
              <w:bottom w:val="single" w:sz="4" w:space="0" w:color="auto"/>
            </w:tcBorders>
            <w:vAlign w:val="center"/>
          </w:tcPr>
          <w:p w14:paraId="17F0B5EF" w14:textId="27C71838" w:rsidR="003E4AB5" w:rsidRPr="00F87498" w:rsidRDefault="00306B5F" w:rsidP="0035712E">
            <w:pPr>
              <w:spacing w:line="200" w:lineRule="exact"/>
              <w:jc w:val="right"/>
              <w:rPr>
                <w:rStyle w:val="FontStyle260"/>
                <w:rFonts w:asciiTheme="minorHAnsi" w:hAnsiTheme="minorHAnsi" w:cstheme="minorHAnsi"/>
                <w:sz w:val="22"/>
                <w:szCs w:val="22"/>
                <w:lang w:val="en-GB"/>
              </w:rPr>
            </w:pPr>
            <w:r w:rsidRPr="00F87498">
              <w:rPr>
                <w:rStyle w:val="FontStyle260"/>
                <w:rFonts w:asciiTheme="minorHAnsi" w:hAnsiTheme="minorHAnsi" w:cstheme="minorHAnsi"/>
                <w:sz w:val="22"/>
                <w:szCs w:val="22"/>
                <w:lang w:val="en-GB"/>
              </w:rPr>
              <w:t>-</w:t>
            </w:r>
          </w:p>
        </w:tc>
        <w:tc>
          <w:tcPr>
            <w:tcW w:w="1418" w:type="dxa"/>
            <w:tcBorders>
              <w:top w:val="single" w:sz="4" w:space="0" w:color="auto"/>
              <w:bottom w:val="single" w:sz="4" w:space="0" w:color="auto"/>
            </w:tcBorders>
            <w:vAlign w:val="center"/>
          </w:tcPr>
          <w:p w14:paraId="08805989" w14:textId="47EAA5EA" w:rsidR="003E4AB5" w:rsidRPr="00F87498" w:rsidRDefault="00306B5F" w:rsidP="0035712E">
            <w:pPr>
              <w:spacing w:line="200" w:lineRule="exact"/>
              <w:jc w:val="right"/>
              <w:rPr>
                <w:rStyle w:val="FontStyle260"/>
                <w:rFonts w:asciiTheme="minorHAnsi" w:hAnsiTheme="minorHAnsi" w:cstheme="minorHAnsi"/>
                <w:sz w:val="22"/>
                <w:szCs w:val="22"/>
                <w:lang w:val="en-GB"/>
              </w:rPr>
            </w:pPr>
            <w:r w:rsidRPr="00F87498">
              <w:rPr>
                <w:rStyle w:val="FontStyle260"/>
                <w:rFonts w:asciiTheme="minorHAnsi" w:hAnsiTheme="minorHAnsi" w:cstheme="minorHAnsi"/>
                <w:sz w:val="22"/>
                <w:szCs w:val="22"/>
                <w:lang w:val="en-GB"/>
              </w:rPr>
              <w:t>-</w:t>
            </w:r>
          </w:p>
        </w:tc>
      </w:tr>
      <w:tr w:rsidR="003E4AB5" w:rsidRPr="00F87498" w14:paraId="2BC42FEF" w14:textId="77777777" w:rsidTr="00BC0DB5">
        <w:trPr>
          <w:trHeight w:hRule="exact" w:val="284"/>
        </w:trPr>
        <w:tc>
          <w:tcPr>
            <w:tcW w:w="6379" w:type="dxa"/>
          </w:tcPr>
          <w:p w14:paraId="5AD766C4" w14:textId="10605A57" w:rsidR="003E4AB5" w:rsidRPr="00F87498" w:rsidRDefault="00B828B9" w:rsidP="00951F88">
            <w:pPr>
              <w:rPr>
                <w:color w:val="000000"/>
                <w:sz w:val="22"/>
                <w:szCs w:val="22"/>
                <w:lang w:val="en-GB"/>
              </w:rPr>
            </w:pPr>
            <w:r w:rsidRPr="00F87498">
              <w:rPr>
                <w:color w:val="000000"/>
                <w:sz w:val="22"/>
                <w:szCs w:val="22"/>
                <w:lang w:val="en-GB"/>
              </w:rPr>
              <w:t>Accounts receivable for acquisition of assets</w:t>
            </w:r>
          </w:p>
        </w:tc>
        <w:tc>
          <w:tcPr>
            <w:tcW w:w="1559" w:type="dxa"/>
          </w:tcPr>
          <w:p w14:paraId="148E622B" w14:textId="33F5B0A5" w:rsidR="003E4AB5" w:rsidRPr="00F87498" w:rsidRDefault="003E4AB5" w:rsidP="00951F88">
            <w:pPr>
              <w:jc w:val="right"/>
              <w:rPr>
                <w:color w:val="000000"/>
                <w:sz w:val="22"/>
                <w:szCs w:val="22"/>
                <w:lang w:val="en-GB"/>
              </w:rPr>
            </w:pPr>
            <w:r w:rsidRPr="00F87498">
              <w:rPr>
                <w:color w:val="000000"/>
                <w:sz w:val="22"/>
                <w:szCs w:val="22"/>
                <w:lang w:val="en-GB"/>
              </w:rPr>
              <w:t>1</w:t>
            </w:r>
            <w:r w:rsidR="004F638C" w:rsidRPr="00F87498">
              <w:rPr>
                <w:color w:val="000000"/>
                <w:sz w:val="22"/>
                <w:szCs w:val="22"/>
                <w:lang w:val="en-GB"/>
              </w:rPr>
              <w:t>,</w:t>
            </w:r>
            <w:r w:rsidRPr="00F87498">
              <w:rPr>
                <w:color w:val="000000"/>
                <w:sz w:val="22"/>
                <w:szCs w:val="22"/>
                <w:lang w:val="en-GB"/>
              </w:rPr>
              <w:t>297</w:t>
            </w:r>
          </w:p>
        </w:tc>
        <w:tc>
          <w:tcPr>
            <w:tcW w:w="1418" w:type="dxa"/>
          </w:tcPr>
          <w:p w14:paraId="3558D3DA" w14:textId="09E4E6FB" w:rsidR="003E4AB5" w:rsidRPr="00F87498" w:rsidRDefault="003E4AB5" w:rsidP="00951F88">
            <w:pPr>
              <w:jc w:val="right"/>
              <w:rPr>
                <w:color w:val="000000"/>
                <w:sz w:val="22"/>
                <w:szCs w:val="22"/>
                <w:lang w:val="en-GB"/>
              </w:rPr>
            </w:pPr>
            <w:r w:rsidRPr="00F87498">
              <w:rPr>
                <w:color w:val="000000"/>
                <w:sz w:val="22"/>
                <w:szCs w:val="22"/>
                <w:lang w:val="en-GB"/>
              </w:rPr>
              <w:t>1</w:t>
            </w:r>
            <w:r w:rsidR="004F638C" w:rsidRPr="00F87498">
              <w:rPr>
                <w:color w:val="000000"/>
                <w:sz w:val="22"/>
                <w:szCs w:val="22"/>
                <w:lang w:val="en-GB"/>
              </w:rPr>
              <w:t>,</w:t>
            </w:r>
            <w:r w:rsidRPr="00F87498">
              <w:rPr>
                <w:color w:val="000000"/>
                <w:sz w:val="22"/>
                <w:szCs w:val="22"/>
                <w:lang w:val="en-GB"/>
              </w:rPr>
              <w:t>852</w:t>
            </w:r>
          </w:p>
        </w:tc>
      </w:tr>
      <w:tr w:rsidR="003E4AB5" w:rsidRPr="00F87498" w14:paraId="3BA34CAB" w14:textId="77777777" w:rsidTr="00BC0DB5">
        <w:trPr>
          <w:trHeight w:hRule="exact" w:val="284"/>
        </w:trPr>
        <w:tc>
          <w:tcPr>
            <w:tcW w:w="6379" w:type="dxa"/>
          </w:tcPr>
          <w:p w14:paraId="70D533DB" w14:textId="1C5E3C57" w:rsidR="003E4AB5" w:rsidRPr="00F87498" w:rsidRDefault="00B828B9" w:rsidP="00951F88">
            <w:pPr>
              <w:rPr>
                <w:color w:val="000000"/>
                <w:sz w:val="22"/>
                <w:szCs w:val="22"/>
                <w:lang w:val="en-GB"/>
              </w:rPr>
            </w:pPr>
            <w:r w:rsidRPr="00F87498">
              <w:rPr>
                <w:sz w:val="22"/>
                <w:szCs w:val="22"/>
                <w:lang w:val="en-GB"/>
              </w:rPr>
              <w:t xml:space="preserve">Expenses for future periods </w:t>
            </w:r>
          </w:p>
        </w:tc>
        <w:tc>
          <w:tcPr>
            <w:tcW w:w="1559" w:type="dxa"/>
          </w:tcPr>
          <w:p w14:paraId="3E333A58" w14:textId="45B081D0" w:rsidR="003E4AB5" w:rsidRPr="00F87498" w:rsidRDefault="003E4AB5" w:rsidP="00951F88">
            <w:pPr>
              <w:jc w:val="right"/>
              <w:rPr>
                <w:color w:val="000000"/>
                <w:sz w:val="22"/>
                <w:szCs w:val="22"/>
                <w:lang w:val="en-GB"/>
              </w:rPr>
            </w:pPr>
            <w:r w:rsidRPr="00F87498">
              <w:rPr>
                <w:color w:val="000000"/>
                <w:sz w:val="22"/>
                <w:szCs w:val="22"/>
                <w:lang w:val="en-GB"/>
              </w:rPr>
              <w:t xml:space="preserve">431 </w:t>
            </w:r>
          </w:p>
        </w:tc>
        <w:tc>
          <w:tcPr>
            <w:tcW w:w="1418" w:type="dxa"/>
          </w:tcPr>
          <w:p w14:paraId="4E520554" w14:textId="453BC3A8" w:rsidR="003E4AB5" w:rsidRPr="00F87498" w:rsidRDefault="003E4AB5" w:rsidP="00951F88">
            <w:pPr>
              <w:jc w:val="right"/>
              <w:rPr>
                <w:color w:val="000000"/>
                <w:sz w:val="22"/>
                <w:szCs w:val="22"/>
                <w:lang w:val="en-GB"/>
              </w:rPr>
            </w:pPr>
            <w:r w:rsidRPr="00F87498">
              <w:rPr>
                <w:color w:val="000000"/>
                <w:sz w:val="22"/>
                <w:szCs w:val="22"/>
                <w:lang w:val="en-GB"/>
              </w:rPr>
              <w:t>182</w:t>
            </w:r>
          </w:p>
        </w:tc>
      </w:tr>
      <w:tr w:rsidR="003E4AB5" w:rsidRPr="00F87498" w14:paraId="38E0102D" w14:textId="77777777" w:rsidTr="0035712E">
        <w:trPr>
          <w:trHeight w:val="178"/>
        </w:trPr>
        <w:tc>
          <w:tcPr>
            <w:tcW w:w="6379" w:type="dxa"/>
          </w:tcPr>
          <w:p w14:paraId="713CBA92" w14:textId="5654B01D" w:rsidR="003E4AB5" w:rsidRPr="00F87498" w:rsidRDefault="00B828B9" w:rsidP="00951F88">
            <w:pPr>
              <w:rPr>
                <w:sz w:val="22"/>
                <w:szCs w:val="22"/>
                <w:lang w:val="en-GB"/>
              </w:rPr>
            </w:pPr>
            <w:r w:rsidRPr="00F87498">
              <w:rPr>
                <w:sz w:val="22"/>
                <w:szCs w:val="22"/>
                <w:lang w:val="en-GB"/>
              </w:rPr>
              <w:t xml:space="preserve">Accounts receivable for statutory payments, except the income tax </w:t>
            </w:r>
          </w:p>
        </w:tc>
        <w:tc>
          <w:tcPr>
            <w:tcW w:w="1559" w:type="dxa"/>
          </w:tcPr>
          <w:p w14:paraId="41CE720B" w14:textId="5A3D309D" w:rsidR="003E4AB5" w:rsidRPr="00F87498" w:rsidRDefault="003E4AB5" w:rsidP="00951F88">
            <w:pPr>
              <w:jc w:val="right"/>
              <w:rPr>
                <w:color w:val="000000"/>
                <w:sz w:val="22"/>
                <w:szCs w:val="22"/>
                <w:lang w:val="en-GB"/>
              </w:rPr>
            </w:pPr>
            <w:r w:rsidRPr="00F87498">
              <w:rPr>
                <w:color w:val="000000"/>
                <w:sz w:val="22"/>
                <w:szCs w:val="22"/>
                <w:lang w:val="en-GB"/>
              </w:rPr>
              <w:t>300</w:t>
            </w:r>
          </w:p>
        </w:tc>
        <w:tc>
          <w:tcPr>
            <w:tcW w:w="1418" w:type="dxa"/>
          </w:tcPr>
          <w:p w14:paraId="27F9E557" w14:textId="3068565C" w:rsidR="003E4AB5" w:rsidRPr="00F87498" w:rsidRDefault="003E4AB5" w:rsidP="00951F88">
            <w:pPr>
              <w:jc w:val="right"/>
              <w:rPr>
                <w:color w:val="000000"/>
                <w:sz w:val="22"/>
                <w:szCs w:val="22"/>
                <w:lang w:val="en-GB"/>
              </w:rPr>
            </w:pPr>
            <w:r w:rsidRPr="00F87498">
              <w:rPr>
                <w:color w:val="000000"/>
                <w:sz w:val="22"/>
                <w:szCs w:val="22"/>
                <w:lang w:val="en-GB"/>
              </w:rPr>
              <w:t>582</w:t>
            </w:r>
          </w:p>
        </w:tc>
      </w:tr>
      <w:tr w:rsidR="003E4AB5" w:rsidRPr="00F87498" w14:paraId="5E32EC78" w14:textId="77777777" w:rsidTr="00BC0DB5">
        <w:trPr>
          <w:trHeight w:hRule="exact" w:val="284"/>
        </w:trPr>
        <w:tc>
          <w:tcPr>
            <w:tcW w:w="6379" w:type="dxa"/>
          </w:tcPr>
          <w:p w14:paraId="75624740" w14:textId="0220AC85" w:rsidR="003E4AB5" w:rsidRPr="00F87498" w:rsidRDefault="00B828B9" w:rsidP="00951F88">
            <w:pPr>
              <w:rPr>
                <w:color w:val="000000"/>
                <w:sz w:val="22"/>
                <w:szCs w:val="22"/>
                <w:lang w:val="en-GB"/>
              </w:rPr>
            </w:pPr>
            <w:r w:rsidRPr="00F87498">
              <w:rPr>
                <w:color w:val="000000"/>
                <w:sz w:val="22"/>
                <w:szCs w:val="22"/>
                <w:lang w:val="en-GB"/>
              </w:rPr>
              <w:t>Prepayment for services</w:t>
            </w:r>
          </w:p>
        </w:tc>
        <w:tc>
          <w:tcPr>
            <w:tcW w:w="1559" w:type="dxa"/>
          </w:tcPr>
          <w:p w14:paraId="56546A52" w14:textId="77777777" w:rsidR="003E4AB5" w:rsidRPr="00F87498" w:rsidRDefault="003E4AB5" w:rsidP="00951F88">
            <w:pPr>
              <w:jc w:val="right"/>
              <w:rPr>
                <w:color w:val="000000"/>
                <w:sz w:val="22"/>
                <w:szCs w:val="22"/>
                <w:lang w:val="en-GB"/>
              </w:rPr>
            </w:pPr>
            <w:r w:rsidRPr="00F87498">
              <w:rPr>
                <w:color w:val="000000"/>
                <w:sz w:val="22"/>
                <w:szCs w:val="22"/>
                <w:lang w:val="en-GB"/>
              </w:rPr>
              <w:t>201</w:t>
            </w:r>
          </w:p>
        </w:tc>
        <w:tc>
          <w:tcPr>
            <w:tcW w:w="1418" w:type="dxa"/>
          </w:tcPr>
          <w:p w14:paraId="7F7FA03B" w14:textId="77777777" w:rsidR="003E4AB5" w:rsidRPr="00F87498" w:rsidRDefault="003E4AB5" w:rsidP="00951F88">
            <w:pPr>
              <w:jc w:val="right"/>
              <w:rPr>
                <w:color w:val="000000"/>
                <w:sz w:val="22"/>
                <w:szCs w:val="22"/>
                <w:lang w:val="en-GB"/>
              </w:rPr>
            </w:pPr>
            <w:r w:rsidRPr="00F87498">
              <w:rPr>
                <w:color w:val="000000"/>
                <w:sz w:val="22"/>
                <w:szCs w:val="22"/>
                <w:lang w:val="en-GB"/>
              </w:rPr>
              <w:t>296</w:t>
            </w:r>
          </w:p>
        </w:tc>
      </w:tr>
      <w:tr w:rsidR="003E4AB5" w:rsidRPr="00F87498" w14:paraId="1DEDA896" w14:textId="77777777" w:rsidTr="00BC0DB5">
        <w:trPr>
          <w:trHeight w:hRule="exact" w:val="284"/>
        </w:trPr>
        <w:tc>
          <w:tcPr>
            <w:tcW w:w="6379" w:type="dxa"/>
          </w:tcPr>
          <w:p w14:paraId="2F5370E3" w14:textId="628A065D" w:rsidR="003E4AB5" w:rsidRPr="00F87498" w:rsidRDefault="00B828B9" w:rsidP="005839DE">
            <w:pPr>
              <w:rPr>
                <w:color w:val="000000"/>
                <w:sz w:val="22"/>
                <w:szCs w:val="22"/>
                <w:lang w:val="en-GB"/>
              </w:rPr>
            </w:pPr>
            <w:r w:rsidRPr="00F87498">
              <w:rPr>
                <w:color w:val="000000"/>
                <w:sz w:val="22"/>
                <w:szCs w:val="22"/>
                <w:lang w:val="en-GB"/>
              </w:rPr>
              <w:t>Other assets</w:t>
            </w:r>
          </w:p>
        </w:tc>
        <w:tc>
          <w:tcPr>
            <w:tcW w:w="1559" w:type="dxa"/>
          </w:tcPr>
          <w:p w14:paraId="2F1E8F5B" w14:textId="2BF7488F" w:rsidR="003E4AB5" w:rsidRPr="00F87498" w:rsidRDefault="00306B5F" w:rsidP="002B740F">
            <w:pPr>
              <w:jc w:val="right"/>
              <w:rPr>
                <w:color w:val="000000"/>
                <w:sz w:val="22"/>
                <w:szCs w:val="22"/>
                <w:lang w:val="en-GB"/>
              </w:rPr>
            </w:pPr>
            <w:r w:rsidRPr="00F87498">
              <w:rPr>
                <w:color w:val="000000"/>
                <w:sz w:val="22"/>
                <w:szCs w:val="22"/>
                <w:lang w:val="en-GB"/>
              </w:rPr>
              <w:t>67</w:t>
            </w:r>
          </w:p>
        </w:tc>
        <w:tc>
          <w:tcPr>
            <w:tcW w:w="1418" w:type="dxa"/>
          </w:tcPr>
          <w:p w14:paraId="426E5633" w14:textId="2E272E36" w:rsidR="003E4AB5" w:rsidRPr="00F87498" w:rsidRDefault="00CF4C77" w:rsidP="00CF4C77">
            <w:pPr>
              <w:jc w:val="right"/>
              <w:rPr>
                <w:color w:val="000000"/>
                <w:sz w:val="22"/>
                <w:szCs w:val="22"/>
                <w:lang w:val="en-GB"/>
              </w:rPr>
            </w:pPr>
            <w:r w:rsidRPr="00F87498">
              <w:rPr>
                <w:color w:val="000000"/>
                <w:sz w:val="22"/>
                <w:szCs w:val="22"/>
                <w:lang w:val="en-GB"/>
              </w:rPr>
              <w:t>19</w:t>
            </w:r>
          </w:p>
        </w:tc>
      </w:tr>
      <w:tr w:rsidR="003E4AB5" w:rsidRPr="00F87498" w14:paraId="65376C31" w14:textId="77777777" w:rsidTr="00BC0DB5">
        <w:trPr>
          <w:trHeight w:hRule="exact" w:val="284"/>
        </w:trPr>
        <w:tc>
          <w:tcPr>
            <w:tcW w:w="6379" w:type="dxa"/>
            <w:tcBorders>
              <w:bottom w:val="single" w:sz="4" w:space="0" w:color="auto"/>
            </w:tcBorders>
          </w:tcPr>
          <w:p w14:paraId="0113A58C" w14:textId="0B7DA068" w:rsidR="003E4AB5" w:rsidRPr="00F87498" w:rsidRDefault="004F638C" w:rsidP="00951F88">
            <w:pPr>
              <w:rPr>
                <w:color w:val="000000"/>
                <w:sz w:val="22"/>
                <w:szCs w:val="22"/>
                <w:lang w:val="en-GB"/>
              </w:rPr>
            </w:pPr>
            <w:r w:rsidRPr="00F87498">
              <w:rPr>
                <w:color w:val="000000"/>
                <w:sz w:val="22"/>
                <w:szCs w:val="22"/>
                <w:lang w:val="en-GB"/>
              </w:rPr>
              <w:t xml:space="preserve">Provision for impairment of other assets </w:t>
            </w:r>
          </w:p>
        </w:tc>
        <w:tc>
          <w:tcPr>
            <w:tcW w:w="1559" w:type="dxa"/>
            <w:tcBorders>
              <w:bottom w:val="single" w:sz="4" w:space="0" w:color="auto"/>
            </w:tcBorders>
          </w:tcPr>
          <w:p w14:paraId="69C2A3E7" w14:textId="07192842" w:rsidR="003E4AB5" w:rsidRPr="00F87498" w:rsidRDefault="003E4AB5" w:rsidP="003E4AB5">
            <w:pPr>
              <w:jc w:val="right"/>
              <w:rPr>
                <w:color w:val="000000"/>
                <w:sz w:val="22"/>
                <w:szCs w:val="22"/>
                <w:lang w:val="en-GB"/>
              </w:rPr>
            </w:pPr>
            <w:r w:rsidRPr="00F87498">
              <w:rPr>
                <w:color w:val="000000"/>
                <w:sz w:val="22"/>
                <w:szCs w:val="22"/>
                <w:lang w:val="en-GB"/>
              </w:rPr>
              <w:t>(1</w:t>
            </w:r>
            <w:r w:rsidR="004F638C" w:rsidRPr="00F87498">
              <w:rPr>
                <w:color w:val="000000"/>
                <w:sz w:val="22"/>
                <w:szCs w:val="22"/>
                <w:lang w:val="en-GB"/>
              </w:rPr>
              <w:t>,</w:t>
            </w:r>
            <w:r w:rsidR="000B4C5C" w:rsidRPr="00F87498">
              <w:rPr>
                <w:color w:val="000000"/>
                <w:sz w:val="22"/>
                <w:szCs w:val="22"/>
                <w:lang w:val="en-GB"/>
              </w:rPr>
              <w:t>294</w:t>
            </w:r>
            <w:r w:rsidRPr="00F87498">
              <w:rPr>
                <w:color w:val="000000"/>
                <w:sz w:val="22"/>
                <w:szCs w:val="22"/>
                <w:lang w:val="en-GB"/>
              </w:rPr>
              <w:t>)</w:t>
            </w:r>
          </w:p>
        </w:tc>
        <w:tc>
          <w:tcPr>
            <w:tcW w:w="1418" w:type="dxa"/>
            <w:tcBorders>
              <w:bottom w:val="single" w:sz="4" w:space="0" w:color="auto"/>
            </w:tcBorders>
          </w:tcPr>
          <w:p w14:paraId="6B16D006" w14:textId="6C15EF83" w:rsidR="003E4AB5" w:rsidRPr="00F87498" w:rsidRDefault="003E4AB5" w:rsidP="00CF4C77">
            <w:pPr>
              <w:jc w:val="right"/>
              <w:rPr>
                <w:color w:val="000000"/>
                <w:sz w:val="22"/>
                <w:szCs w:val="22"/>
                <w:lang w:val="en-GB"/>
              </w:rPr>
            </w:pPr>
            <w:r w:rsidRPr="00F87498">
              <w:rPr>
                <w:color w:val="000000"/>
                <w:sz w:val="22"/>
                <w:szCs w:val="22"/>
                <w:lang w:val="en-GB"/>
              </w:rPr>
              <w:t>(</w:t>
            </w:r>
            <w:r w:rsidR="00306B5F" w:rsidRPr="00F87498">
              <w:rPr>
                <w:color w:val="000000"/>
                <w:sz w:val="22"/>
                <w:szCs w:val="22"/>
                <w:lang w:val="en-GB"/>
              </w:rPr>
              <w:t>12</w:t>
            </w:r>
            <w:r w:rsidR="00CF4C77" w:rsidRPr="00F87498">
              <w:rPr>
                <w:color w:val="000000"/>
                <w:sz w:val="22"/>
                <w:szCs w:val="22"/>
                <w:lang w:val="en-GB"/>
              </w:rPr>
              <w:t>7</w:t>
            </w:r>
            <w:r w:rsidRPr="00F87498">
              <w:rPr>
                <w:color w:val="000000"/>
                <w:sz w:val="22"/>
                <w:szCs w:val="22"/>
                <w:lang w:val="en-GB"/>
              </w:rPr>
              <w:t>)</w:t>
            </w:r>
          </w:p>
        </w:tc>
      </w:tr>
      <w:tr w:rsidR="003E4AB5" w:rsidRPr="00F87498" w14:paraId="052E0545" w14:textId="77777777" w:rsidTr="00BC0DB5">
        <w:trPr>
          <w:trHeight w:hRule="exact" w:val="284"/>
        </w:trPr>
        <w:tc>
          <w:tcPr>
            <w:tcW w:w="6379" w:type="dxa"/>
            <w:tcBorders>
              <w:bottom w:val="single" w:sz="4" w:space="0" w:color="auto"/>
            </w:tcBorders>
          </w:tcPr>
          <w:p w14:paraId="6F62F8BB" w14:textId="234C3D06" w:rsidR="003E4AB5" w:rsidRPr="00F87498" w:rsidRDefault="004F638C" w:rsidP="00373573">
            <w:pPr>
              <w:rPr>
                <w:color w:val="000000"/>
                <w:sz w:val="22"/>
                <w:szCs w:val="22"/>
                <w:lang w:val="en-GB"/>
              </w:rPr>
            </w:pPr>
            <w:r w:rsidRPr="00F87498">
              <w:rPr>
                <w:b/>
                <w:sz w:val="22"/>
                <w:szCs w:val="22"/>
                <w:lang w:val="en-GB"/>
              </w:rPr>
              <w:t xml:space="preserve">Carrying </w:t>
            </w:r>
            <w:r w:rsidR="00373573">
              <w:rPr>
                <w:b/>
                <w:sz w:val="22"/>
                <w:szCs w:val="22"/>
                <w:lang w:val="en-GB"/>
              </w:rPr>
              <w:t>amount</w:t>
            </w:r>
            <w:r w:rsidR="00373573" w:rsidRPr="00F87498">
              <w:rPr>
                <w:b/>
                <w:sz w:val="22"/>
                <w:szCs w:val="22"/>
                <w:lang w:val="en-GB"/>
              </w:rPr>
              <w:t xml:space="preserve"> </w:t>
            </w:r>
            <w:r w:rsidRPr="00F87498">
              <w:rPr>
                <w:b/>
                <w:sz w:val="22"/>
                <w:szCs w:val="22"/>
                <w:lang w:val="en-GB"/>
              </w:rPr>
              <w:t xml:space="preserve">of other non-financial assets </w:t>
            </w:r>
          </w:p>
        </w:tc>
        <w:tc>
          <w:tcPr>
            <w:tcW w:w="1559" w:type="dxa"/>
            <w:tcBorders>
              <w:bottom w:val="single" w:sz="4" w:space="0" w:color="auto"/>
            </w:tcBorders>
          </w:tcPr>
          <w:p w14:paraId="42ED0C61" w14:textId="4BE2A158" w:rsidR="003E4AB5" w:rsidRPr="00F87498" w:rsidRDefault="000B4C5C" w:rsidP="00306B5F">
            <w:pPr>
              <w:jc w:val="right"/>
              <w:rPr>
                <w:b/>
                <w:color w:val="000000"/>
                <w:sz w:val="22"/>
                <w:szCs w:val="22"/>
                <w:lang w:val="en-GB"/>
              </w:rPr>
            </w:pPr>
            <w:r w:rsidRPr="00F87498">
              <w:rPr>
                <w:b/>
                <w:color w:val="000000"/>
                <w:sz w:val="22"/>
                <w:szCs w:val="22"/>
                <w:lang w:val="en-GB"/>
              </w:rPr>
              <w:t>1</w:t>
            </w:r>
            <w:r w:rsidR="004F638C" w:rsidRPr="00F87498">
              <w:rPr>
                <w:b/>
                <w:color w:val="000000"/>
                <w:sz w:val="22"/>
                <w:szCs w:val="22"/>
                <w:lang w:val="en-GB"/>
              </w:rPr>
              <w:t>,</w:t>
            </w:r>
            <w:r w:rsidR="00306B5F" w:rsidRPr="00F87498">
              <w:rPr>
                <w:b/>
                <w:color w:val="000000"/>
                <w:sz w:val="22"/>
                <w:szCs w:val="22"/>
                <w:lang w:val="en-GB"/>
              </w:rPr>
              <w:t>002</w:t>
            </w:r>
          </w:p>
        </w:tc>
        <w:tc>
          <w:tcPr>
            <w:tcW w:w="1418" w:type="dxa"/>
            <w:tcBorders>
              <w:bottom w:val="single" w:sz="4" w:space="0" w:color="auto"/>
            </w:tcBorders>
          </w:tcPr>
          <w:p w14:paraId="1B00B50A" w14:textId="499BA5DD" w:rsidR="003E4AB5" w:rsidRPr="00F87498" w:rsidRDefault="003E4AB5" w:rsidP="00306B5F">
            <w:pPr>
              <w:jc w:val="right"/>
              <w:rPr>
                <w:b/>
                <w:color w:val="000000"/>
                <w:sz w:val="22"/>
                <w:szCs w:val="22"/>
                <w:lang w:val="en-GB"/>
              </w:rPr>
            </w:pPr>
            <w:r w:rsidRPr="00F87498">
              <w:rPr>
                <w:b/>
                <w:color w:val="000000"/>
                <w:sz w:val="22"/>
                <w:szCs w:val="22"/>
                <w:lang w:val="en-GB"/>
              </w:rPr>
              <w:t>2</w:t>
            </w:r>
            <w:r w:rsidR="004F638C" w:rsidRPr="00F87498">
              <w:rPr>
                <w:b/>
                <w:color w:val="000000"/>
                <w:sz w:val="22"/>
                <w:szCs w:val="22"/>
                <w:lang w:val="en-GB"/>
              </w:rPr>
              <w:t>,</w:t>
            </w:r>
            <w:r w:rsidR="00306B5F" w:rsidRPr="00F87498">
              <w:rPr>
                <w:b/>
                <w:color w:val="000000"/>
                <w:sz w:val="22"/>
                <w:szCs w:val="22"/>
                <w:lang w:val="en-GB"/>
              </w:rPr>
              <w:t>804</w:t>
            </w:r>
          </w:p>
        </w:tc>
      </w:tr>
      <w:tr w:rsidR="003E4AB5" w:rsidRPr="00F87498" w14:paraId="358DD1D3" w14:textId="77777777" w:rsidTr="00BC0DB5">
        <w:trPr>
          <w:trHeight w:hRule="exact" w:val="284"/>
        </w:trPr>
        <w:tc>
          <w:tcPr>
            <w:tcW w:w="6379" w:type="dxa"/>
            <w:tcBorders>
              <w:top w:val="single" w:sz="4" w:space="0" w:color="auto"/>
              <w:bottom w:val="single" w:sz="4" w:space="0" w:color="auto"/>
            </w:tcBorders>
          </w:tcPr>
          <w:p w14:paraId="687F788F" w14:textId="7A26D0DE" w:rsidR="003E4AB5" w:rsidRPr="00F87498" w:rsidRDefault="004F638C" w:rsidP="00373573">
            <w:pPr>
              <w:rPr>
                <w:color w:val="000000"/>
                <w:sz w:val="22"/>
                <w:szCs w:val="22"/>
                <w:lang w:val="en-GB"/>
              </w:rPr>
            </w:pPr>
            <w:r w:rsidRPr="00F87498">
              <w:rPr>
                <w:b/>
                <w:sz w:val="22"/>
                <w:szCs w:val="22"/>
                <w:lang w:val="en-GB"/>
              </w:rPr>
              <w:t xml:space="preserve">Carrying </w:t>
            </w:r>
            <w:r w:rsidR="00373573">
              <w:rPr>
                <w:b/>
                <w:sz w:val="22"/>
                <w:szCs w:val="22"/>
                <w:lang w:val="en-GB"/>
              </w:rPr>
              <w:t>amount</w:t>
            </w:r>
            <w:r w:rsidR="00EA1B1C">
              <w:rPr>
                <w:b/>
                <w:sz w:val="22"/>
                <w:szCs w:val="22"/>
                <w:lang w:val="uk-UA"/>
              </w:rPr>
              <w:t xml:space="preserve"> </w:t>
            </w:r>
            <w:r w:rsidRPr="00F87498">
              <w:rPr>
                <w:b/>
                <w:sz w:val="22"/>
                <w:szCs w:val="22"/>
                <w:lang w:val="en-GB"/>
              </w:rPr>
              <w:t>of other assets</w:t>
            </w:r>
          </w:p>
        </w:tc>
        <w:tc>
          <w:tcPr>
            <w:tcW w:w="1559" w:type="dxa"/>
            <w:tcBorders>
              <w:top w:val="single" w:sz="4" w:space="0" w:color="auto"/>
              <w:bottom w:val="single" w:sz="4" w:space="0" w:color="auto"/>
            </w:tcBorders>
          </w:tcPr>
          <w:p w14:paraId="7D40E9D3" w14:textId="56AA7A86" w:rsidR="003E4AB5" w:rsidRPr="00F87498" w:rsidRDefault="003E4AB5" w:rsidP="002B740F">
            <w:pPr>
              <w:jc w:val="right"/>
              <w:rPr>
                <w:b/>
                <w:bCs/>
                <w:color w:val="000000"/>
                <w:sz w:val="22"/>
                <w:szCs w:val="22"/>
                <w:lang w:val="en-GB"/>
              </w:rPr>
            </w:pPr>
            <w:r w:rsidRPr="00F87498">
              <w:rPr>
                <w:b/>
                <w:bCs/>
                <w:color w:val="000000"/>
                <w:sz w:val="22"/>
                <w:szCs w:val="22"/>
                <w:lang w:val="en-GB"/>
              </w:rPr>
              <w:t>1</w:t>
            </w:r>
            <w:r w:rsidR="004F638C" w:rsidRPr="00F87498">
              <w:rPr>
                <w:b/>
                <w:bCs/>
                <w:color w:val="000000"/>
                <w:sz w:val="22"/>
                <w:szCs w:val="22"/>
                <w:lang w:val="en-GB"/>
              </w:rPr>
              <w:t>,</w:t>
            </w:r>
            <w:r w:rsidRPr="00F87498">
              <w:rPr>
                <w:b/>
                <w:bCs/>
                <w:color w:val="000000"/>
                <w:sz w:val="22"/>
                <w:szCs w:val="22"/>
                <w:lang w:val="en-GB"/>
              </w:rPr>
              <w:t>002</w:t>
            </w:r>
          </w:p>
        </w:tc>
        <w:tc>
          <w:tcPr>
            <w:tcW w:w="1418" w:type="dxa"/>
            <w:tcBorders>
              <w:top w:val="single" w:sz="4" w:space="0" w:color="auto"/>
              <w:bottom w:val="single" w:sz="4" w:space="0" w:color="auto"/>
            </w:tcBorders>
          </w:tcPr>
          <w:p w14:paraId="3E5748BA" w14:textId="1E43AF29" w:rsidR="003E4AB5" w:rsidRPr="00F87498" w:rsidRDefault="003E4AB5" w:rsidP="00951F88">
            <w:pPr>
              <w:jc w:val="right"/>
              <w:rPr>
                <w:b/>
                <w:bCs/>
                <w:color w:val="000000"/>
                <w:sz w:val="22"/>
                <w:szCs w:val="22"/>
                <w:lang w:val="en-GB"/>
              </w:rPr>
            </w:pPr>
            <w:r w:rsidRPr="00F87498">
              <w:rPr>
                <w:b/>
                <w:bCs/>
                <w:color w:val="000000"/>
                <w:sz w:val="22"/>
                <w:szCs w:val="22"/>
                <w:lang w:val="en-GB"/>
              </w:rPr>
              <w:t>2</w:t>
            </w:r>
            <w:r w:rsidR="004F638C" w:rsidRPr="00F87498">
              <w:rPr>
                <w:b/>
                <w:bCs/>
                <w:color w:val="000000"/>
                <w:sz w:val="22"/>
                <w:szCs w:val="22"/>
                <w:lang w:val="en-GB"/>
              </w:rPr>
              <w:t>,</w:t>
            </w:r>
            <w:r w:rsidRPr="00F87498">
              <w:rPr>
                <w:b/>
                <w:bCs/>
                <w:color w:val="000000"/>
                <w:sz w:val="22"/>
                <w:szCs w:val="22"/>
                <w:lang w:val="en-GB"/>
              </w:rPr>
              <w:t>804</w:t>
            </w:r>
          </w:p>
        </w:tc>
      </w:tr>
    </w:tbl>
    <w:p w14:paraId="4EFE0CBD" w14:textId="4BC0ABA1" w:rsidR="00B224D8" w:rsidRPr="00F87498" w:rsidRDefault="00B224D8" w:rsidP="005839DE">
      <w:pPr>
        <w:spacing w:after="120" w:line="240" w:lineRule="exact"/>
        <w:jc w:val="both"/>
        <w:rPr>
          <w:b/>
          <w:sz w:val="22"/>
          <w:szCs w:val="22"/>
          <w:lang w:val="en-GB"/>
        </w:rPr>
      </w:pPr>
    </w:p>
    <w:p w14:paraId="0272FD56" w14:textId="545A22D2" w:rsidR="00306B5F" w:rsidRPr="00F87498" w:rsidRDefault="004F638C" w:rsidP="00306B5F">
      <w:pPr>
        <w:shd w:val="clear" w:color="auto" w:fill="FFFFFF"/>
        <w:rPr>
          <w:b/>
          <w:sz w:val="22"/>
          <w:lang w:val="en-GB"/>
        </w:rPr>
      </w:pPr>
      <w:r w:rsidRPr="00F87498">
        <w:rPr>
          <w:b/>
          <w:sz w:val="22"/>
          <w:lang w:val="en-GB"/>
        </w:rPr>
        <w:t>Table</w:t>
      </w:r>
      <w:r w:rsidR="00306B5F" w:rsidRPr="00F87498">
        <w:rPr>
          <w:b/>
          <w:sz w:val="22"/>
          <w:lang w:val="en-GB"/>
        </w:rPr>
        <w:t xml:space="preserve"> 10.2. </w:t>
      </w:r>
      <w:r w:rsidRPr="00F87498">
        <w:rPr>
          <w:b/>
          <w:sz w:val="22"/>
          <w:lang w:val="en-GB"/>
        </w:rPr>
        <w:t xml:space="preserve">Analysis of changes in provisions for impairment of other assets for 2019 </w:t>
      </w:r>
    </w:p>
    <w:tbl>
      <w:tblPr>
        <w:tblW w:w="9371" w:type="dxa"/>
        <w:tblInd w:w="93" w:type="dxa"/>
        <w:tblLook w:val="0000" w:firstRow="0" w:lastRow="0" w:firstColumn="0" w:lastColumn="0" w:noHBand="0" w:noVBand="0"/>
      </w:tblPr>
      <w:tblGrid>
        <w:gridCol w:w="4594"/>
        <w:gridCol w:w="1571"/>
        <w:gridCol w:w="1388"/>
        <w:gridCol w:w="868"/>
        <w:gridCol w:w="950"/>
      </w:tblGrid>
      <w:tr w:rsidR="00CF4C77" w:rsidRPr="00F87498" w14:paraId="7593AE78" w14:textId="77777777" w:rsidTr="00BC0DB5">
        <w:trPr>
          <w:trHeight w:val="755"/>
        </w:trPr>
        <w:tc>
          <w:tcPr>
            <w:tcW w:w="4594" w:type="dxa"/>
            <w:tcBorders>
              <w:top w:val="single" w:sz="4" w:space="0" w:color="auto"/>
              <w:bottom w:val="single" w:sz="4" w:space="0" w:color="auto"/>
            </w:tcBorders>
            <w:shd w:val="clear" w:color="auto" w:fill="auto"/>
          </w:tcPr>
          <w:p w14:paraId="5A43D606" w14:textId="6C396F8F" w:rsidR="00CF4C77" w:rsidRPr="00F87498" w:rsidRDefault="0012120D" w:rsidP="00AA10C8">
            <w:pPr>
              <w:rPr>
                <w:i/>
                <w:iCs/>
                <w:color w:val="000000"/>
                <w:sz w:val="20"/>
                <w:szCs w:val="20"/>
                <w:lang w:val="en-GB"/>
              </w:rPr>
            </w:pPr>
            <w:r w:rsidRPr="0012120D">
              <w:rPr>
                <w:i/>
                <w:iCs/>
                <w:color w:val="000000"/>
                <w:sz w:val="20"/>
                <w:szCs w:val="20"/>
                <w:lang w:val="en-GB"/>
              </w:rPr>
              <w:lastRenderedPageBreak/>
              <w:t>in UAH thousand</w:t>
            </w:r>
          </w:p>
        </w:tc>
        <w:tc>
          <w:tcPr>
            <w:tcW w:w="1571" w:type="dxa"/>
            <w:tcBorders>
              <w:top w:val="single" w:sz="4" w:space="0" w:color="auto"/>
              <w:bottom w:val="single" w:sz="4" w:space="0" w:color="auto"/>
            </w:tcBorders>
            <w:vAlign w:val="center"/>
          </w:tcPr>
          <w:p w14:paraId="77768103" w14:textId="41B200FC" w:rsidR="00CF4C77" w:rsidRPr="00F87498" w:rsidRDefault="004F638C" w:rsidP="00AA10C8">
            <w:pPr>
              <w:jc w:val="right"/>
              <w:rPr>
                <w:b/>
                <w:color w:val="000000"/>
                <w:sz w:val="20"/>
                <w:szCs w:val="20"/>
                <w:lang w:val="en-GB"/>
              </w:rPr>
            </w:pPr>
            <w:r w:rsidRPr="00F87498">
              <w:rPr>
                <w:b/>
                <w:color w:val="000000"/>
                <w:sz w:val="20"/>
                <w:szCs w:val="20"/>
                <w:lang w:val="en-GB"/>
              </w:rPr>
              <w:t xml:space="preserve">Accounts </w:t>
            </w:r>
            <w:r w:rsidR="0012120D">
              <w:rPr>
                <w:b/>
                <w:color w:val="000000"/>
                <w:sz w:val="20"/>
                <w:szCs w:val="20"/>
                <w:lang w:val="en-GB"/>
              </w:rPr>
              <w:t>r</w:t>
            </w:r>
            <w:r w:rsidRPr="00F87498">
              <w:rPr>
                <w:b/>
                <w:color w:val="000000"/>
                <w:sz w:val="20"/>
                <w:szCs w:val="20"/>
                <w:lang w:val="en-GB"/>
              </w:rPr>
              <w:t xml:space="preserve">eceivable for </w:t>
            </w:r>
            <w:r w:rsidR="0012120D">
              <w:rPr>
                <w:b/>
                <w:color w:val="000000"/>
                <w:sz w:val="20"/>
                <w:szCs w:val="20"/>
                <w:lang w:val="en-GB"/>
              </w:rPr>
              <w:t>a</w:t>
            </w:r>
            <w:r w:rsidRPr="00F87498">
              <w:rPr>
                <w:b/>
                <w:color w:val="000000"/>
                <w:sz w:val="20"/>
                <w:szCs w:val="20"/>
                <w:lang w:val="en-GB"/>
              </w:rPr>
              <w:t xml:space="preserve">cquisition of </w:t>
            </w:r>
            <w:r w:rsidR="0012120D">
              <w:rPr>
                <w:b/>
                <w:color w:val="000000"/>
                <w:sz w:val="20"/>
                <w:szCs w:val="20"/>
                <w:lang w:val="en-GB"/>
              </w:rPr>
              <w:t>a</w:t>
            </w:r>
            <w:r w:rsidRPr="00F87498">
              <w:rPr>
                <w:b/>
                <w:color w:val="000000"/>
                <w:sz w:val="20"/>
                <w:szCs w:val="20"/>
                <w:lang w:val="en-GB"/>
              </w:rPr>
              <w:t>ssets</w:t>
            </w:r>
          </w:p>
        </w:tc>
        <w:tc>
          <w:tcPr>
            <w:tcW w:w="1388" w:type="dxa"/>
            <w:tcBorders>
              <w:top w:val="single" w:sz="4" w:space="0" w:color="auto"/>
              <w:bottom w:val="single" w:sz="4" w:space="0" w:color="auto"/>
            </w:tcBorders>
            <w:shd w:val="clear" w:color="auto" w:fill="auto"/>
            <w:vAlign w:val="center"/>
          </w:tcPr>
          <w:p w14:paraId="18405251" w14:textId="1D11CAF7" w:rsidR="00CF4C77" w:rsidRPr="00F87498" w:rsidRDefault="004F638C" w:rsidP="00AA10C8">
            <w:pPr>
              <w:jc w:val="right"/>
              <w:rPr>
                <w:b/>
                <w:color w:val="000000"/>
                <w:sz w:val="20"/>
                <w:szCs w:val="20"/>
                <w:lang w:val="en-GB"/>
              </w:rPr>
            </w:pPr>
            <w:r w:rsidRPr="00F87498">
              <w:rPr>
                <w:b/>
                <w:color w:val="000000"/>
                <w:sz w:val="20"/>
                <w:szCs w:val="20"/>
                <w:lang w:val="en-GB"/>
              </w:rPr>
              <w:t>Prepayment for services</w:t>
            </w:r>
          </w:p>
        </w:tc>
        <w:tc>
          <w:tcPr>
            <w:tcW w:w="868" w:type="dxa"/>
            <w:tcBorders>
              <w:top w:val="single" w:sz="4" w:space="0" w:color="auto"/>
              <w:bottom w:val="single" w:sz="4" w:space="0" w:color="auto"/>
            </w:tcBorders>
            <w:vAlign w:val="center"/>
          </w:tcPr>
          <w:p w14:paraId="76A2BB93" w14:textId="7AB458C7" w:rsidR="00CF4C77" w:rsidRPr="00F87498" w:rsidRDefault="004F638C" w:rsidP="00AA10C8">
            <w:pPr>
              <w:jc w:val="right"/>
              <w:rPr>
                <w:b/>
                <w:color w:val="000000"/>
                <w:sz w:val="20"/>
                <w:szCs w:val="20"/>
                <w:lang w:val="en-GB"/>
              </w:rPr>
            </w:pPr>
            <w:r w:rsidRPr="00F87498">
              <w:rPr>
                <w:b/>
                <w:color w:val="000000"/>
                <w:sz w:val="20"/>
                <w:szCs w:val="20"/>
                <w:lang w:val="en-GB"/>
              </w:rPr>
              <w:t>Other assets</w:t>
            </w:r>
          </w:p>
        </w:tc>
        <w:tc>
          <w:tcPr>
            <w:tcW w:w="950" w:type="dxa"/>
            <w:tcBorders>
              <w:top w:val="single" w:sz="4" w:space="0" w:color="auto"/>
              <w:bottom w:val="single" w:sz="4" w:space="0" w:color="auto"/>
            </w:tcBorders>
            <w:shd w:val="clear" w:color="auto" w:fill="auto"/>
            <w:vAlign w:val="center"/>
          </w:tcPr>
          <w:p w14:paraId="5C02E18C" w14:textId="14F559FF" w:rsidR="00CF4C77" w:rsidRPr="00F87498" w:rsidRDefault="004F638C" w:rsidP="00AA10C8">
            <w:pPr>
              <w:jc w:val="right"/>
              <w:rPr>
                <w:b/>
                <w:color w:val="000000"/>
                <w:sz w:val="20"/>
                <w:szCs w:val="20"/>
                <w:lang w:val="en-GB"/>
              </w:rPr>
            </w:pPr>
            <w:r w:rsidRPr="00F87498">
              <w:rPr>
                <w:b/>
                <w:color w:val="000000"/>
                <w:sz w:val="20"/>
                <w:szCs w:val="20"/>
                <w:lang w:val="en-GB"/>
              </w:rPr>
              <w:t>Total</w:t>
            </w:r>
          </w:p>
        </w:tc>
      </w:tr>
      <w:tr w:rsidR="00CF4C77" w:rsidRPr="00F87498" w14:paraId="671DDF70" w14:textId="77777777" w:rsidTr="00BC0DB5">
        <w:trPr>
          <w:trHeight w:hRule="exact" w:val="510"/>
        </w:trPr>
        <w:tc>
          <w:tcPr>
            <w:tcW w:w="4594" w:type="dxa"/>
            <w:tcBorders>
              <w:top w:val="single" w:sz="4" w:space="0" w:color="auto"/>
              <w:bottom w:val="single" w:sz="4" w:space="0" w:color="auto"/>
            </w:tcBorders>
            <w:shd w:val="clear" w:color="auto" w:fill="auto"/>
          </w:tcPr>
          <w:p w14:paraId="7971D17B" w14:textId="08E7AA67" w:rsidR="00CF4C77" w:rsidRPr="00F87498" w:rsidRDefault="004F638C" w:rsidP="00AA4E72">
            <w:pPr>
              <w:rPr>
                <w:b/>
                <w:color w:val="000000"/>
                <w:sz w:val="20"/>
                <w:szCs w:val="20"/>
                <w:lang w:val="en-GB"/>
              </w:rPr>
            </w:pPr>
            <w:r w:rsidRPr="00F87498">
              <w:rPr>
                <w:b/>
                <w:sz w:val="22"/>
                <w:szCs w:val="22"/>
                <w:lang w:val="en-GB"/>
              </w:rPr>
              <w:t xml:space="preserve">Impairment provision at the beginning of the period </w:t>
            </w:r>
          </w:p>
        </w:tc>
        <w:tc>
          <w:tcPr>
            <w:tcW w:w="1571" w:type="dxa"/>
            <w:tcBorders>
              <w:top w:val="single" w:sz="4" w:space="0" w:color="auto"/>
              <w:bottom w:val="single" w:sz="4" w:space="0" w:color="auto"/>
            </w:tcBorders>
            <w:vAlign w:val="center"/>
          </w:tcPr>
          <w:p w14:paraId="1E7E4436" w14:textId="77777777" w:rsidR="00CF4C77" w:rsidRPr="00F87498" w:rsidRDefault="00CF4C77" w:rsidP="00AA4E72">
            <w:pPr>
              <w:jc w:val="right"/>
              <w:rPr>
                <w:b/>
                <w:color w:val="000000"/>
                <w:sz w:val="20"/>
                <w:szCs w:val="20"/>
                <w:lang w:val="en-GB"/>
              </w:rPr>
            </w:pPr>
            <w:r w:rsidRPr="00F87498">
              <w:rPr>
                <w:b/>
                <w:color w:val="000000"/>
                <w:sz w:val="20"/>
                <w:szCs w:val="20"/>
                <w:lang w:val="en-GB"/>
              </w:rPr>
              <w:t>(1)</w:t>
            </w:r>
          </w:p>
        </w:tc>
        <w:tc>
          <w:tcPr>
            <w:tcW w:w="1388" w:type="dxa"/>
            <w:tcBorders>
              <w:top w:val="single" w:sz="4" w:space="0" w:color="auto"/>
              <w:bottom w:val="single" w:sz="4" w:space="0" w:color="auto"/>
            </w:tcBorders>
            <w:shd w:val="clear" w:color="auto" w:fill="auto"/>
            <w:vAlign w:val="center"/>
          </w:tcPr>
          <w:p w14:paraId="6D0B8E13" w14:textId="77777777" w:rsidR="00CF4C77" w:rsidRPr="00F87498" w:rsidRDefault="00CF4C77" w:rsidP="00AA4E72">
            <w:pPr>
              <w:jc w:val="right"/>
              <w:rPr>
                <w:b/>
                <w:color w:val="000000"/>
                <w:sz w:val="20"/>
                <w:szCs w:val="20"/>
                <w:lang w:val="en-GB"/>
              </w:rPr>
            </w:pPr>
            <w:r w:rsidRPr="00F87498">
              <w:rPr>
                <w:b/>
                <w:color w:val="000000"/>
                <w:sz w:val="20"/>
                <w:szCs w:val="20"/>
                <w:lang w:val="en-GB"/>
              </w:rPr>
              <w:t>(126)</w:t>
            </w:r>
          </w:p>
        </w:tc>
        <w:tc>
          <w:tcPr>
            <w:tcW w:w="868" w:type="dxa"/>
            <w:tcBorders>
              <w:top w:val="single" w:sz="4" w:space="0" w:color="auto"/>
              <w:bottom w:val="single" w:sz="4" w:space="0" w:color="auto"/>
            </w:tcBorders>
            <w:vAlign w:val="center"/>
          </w:tcPr>
          <w:p w14:paraId="6F567386" w14:textId="77777777" w:rsidR="00CF4C77" w:rsidRPr="00F87498" w:rsidRDefault="00CF4C77" w:rsidP="00AA4E72">
            <w:pPr>
              <w:jc w:val="right"/>
              <w:rPr>
                <w:b/>
                <w:color w:val="000000"/>
                <w:sz w:val="20"/>
                <w:szCs w:val="20"/>
                <w:lang w:val="en-GB"/>
              </w:rPr>
            </w:pPr>
            <w:r w:rsidRPr="00F87498">
              <w:rPr>
                <w:b/>
                <w:color w:val="000000"/>
                <w:sz w:val="20"/>
                <w:szCs w:val="20"/>
                <w:lang w:val="en-GB"/>
              </w:rPr>
              <w:t>(22)</w:t>
            </w:r>
          </w:p>
        </w:tc>
        <w:tc>
          <w:tcPr>
            <w:tcW w:w="950" w:type="dxa"/>
            <w:tcBorders>
              <w:top w:val="single" w:sz="4" w:space="0" w:color="auto"/>
              <w:bottom w:val="single" w:sz="4" w:space="0" w:color="auto"/>
            </w:tcBorders>
            <w:shd w:val="clear" w:color="auto" w:fill="auto"/>
            <w:vAlign w:val="center"/>
          </w:tcPr>
          <w:p w14:paraId="629AC900" w14:textId="77777777" w:rsidR="00CF4C77" w:rsidRPr="00F87498" w:rsidRDefault="00CF4C77" w:rsidP="00AA4E72">
            <w:pPr>
              <w:jc w:val="right"/>
              <w:rPr>
                <w:b/>
                <w:color w:val="000000"/>
                <w:sz w:val="20"/>
                <w:szCs w:val="20"/>
                <w:lang w:val="en-GB"/>
              </w:rPr>
            </w:pPr>
            <w:r w:rsidRPr="00F87498">
              <w:rPr>
                <w:b/>
                <w:color w:val="000000"/>
                <w:sz w:val="20"/>
                <w:szCs w:val="20"/>
                <w:lang w:val="en-GB"/>
              </w:rPr>
              <w:t>(149)</w:t>
            </w:r>
          </w:p>
        </w:tc>
      </w:tr>
      <w:tr w:rsidR="00306B5F" w:rsidRPr="00F87498" w14:paraId="12663A55" w14:textId="77777777" w:rsidTr="00BC0DB5">
        <w:trPr>
          <w:trHeight w:hRule="exact" w:val="284"/>
        </w:trPr>
        <w:tc>
          <w:tcPr>
            <w:tcW w:w="4594" w:type="dxa"/>
            <w:tcBorders>
              <w:top w:val="single" w:sz="4" w:space="0" w:color="auto"/>
              <w:bottom w:val="single" w:sz="4" w:space="0" w:color="auto"/>
            </w:tcBorders>
            <w:shd w:val="clear" w:color="auto" w:fill="auto"/>
            <w:vAlign w:val="center"/>
          </w:tcPr>
          <w:p w14:paraId="41698DCF" w14:textId="7E155225" w:rsidR="00306B5F" w:rsidRPr="00F87498" w:rsidRDefault="004F638C" w:rsidP="00AA10C8">
            <w:pPr>
              <w:jc w:val="both"/>
              <w:rPr>
                <w:sz w:val="22"/>
                <w:szCs w:val="22"/>
                <w:lang w:val="en-GB"/>
              </w:rPr>
            </w:pPr>
            <w:r w:rsidRPr="00F87498">
              <w:rPr>
                <w:sz w:val="22"/>
                <w:szCs w:val="22"/>
                <w:lang w:val="en-GB"/>
              </w:rPr>
              <w:t>Change in provision</w:t>
            </w:r>
          </w:p>
        </w:tc>
        <w:tc>
          <w:tcPr>
            <w:tcW w:w="1571" w:type="dxa"/>
            <w:tcBorders>
              <w:top w:val="single" w:sz="4" w:space="0" w:color="auto"/>
              <w:bottom w:val="single" w:sz="4" w:space="0" w:color="auto"/>
            </w:tcBorders>
            <w:vAlign w:val="center"/>
          </w:tcPr>
          <w:p w14:paraId="09720F6D" w14:textId="73EFD633" w:rsidR="00306B5F" w:rsidRPr="00F87498" w:rsidRDefault="00306B5F" w:rsidP="00AA4E72">
            <w:pPr>
              <w:jc w:val="right"/>
              <w:rPr>
                <w:color w:val="000000"/>
                <w:sz w:val="20"/>
                <w:szCs w:val="20"/>
                <w:lang w:val="en-GB"/>
              </w:rPr>
            </w:pPr>
            <w:r w:rsidRPr="00F87498">
              <w:rPr>
                <w:color w:val="000000"/>
                <w:sz w:val="20"/>
                <w:szCs w:val="20"/>
                <w:lang w:val="en-GB"/>
              </w:rPr>
              <w:t>(1</w:t>
            </w:r>
            <w:r w:rsidR="004F638C" w:rsidRPr="00F87498">
              <w:rPr>
                <w:color w:val="000000"/>
                <w:sz w:val="20"/>
                <w:szCs w:val="20"/>
                <w:lang w:val="en-GB"/>
              </w:rPr>
              <w:t>,</w:t>
            </w:r>
            <w:r w:rsidRPr="00F87498">
              <w:rPr>
                <w:color w:val="000000"/>
                <w:sz w:val="20"/>
                <w:szCs w:val="20"/>
                <w:lang w:val="en-GB"/>
              </w:rPr>
              <w:t>247)</w:t>
            </w:r>
          </w:p>
        </w:tc>
        <w:tc>
          <w:tcPr>
            <w:tcW w:w="1388" w:type="dxa"/>
            <w:tcBorders>
              <w:top w:val="single" w:sz="4" w:space="0" w:color="auto"/>
              <w:bottom w:val="single" w:sz="4" w:space="0" w:color="auto"/>
            </w:tcBorders>
            <w:shd w:val="clear" w:color="auto" w:fill="auto"/>
            <w:vAlign w:val="center"/>
          </w:tcPr>
          <w:p w14:paraId="77C685D0" w14:textId="77777777" w:rsidR="00306B5F" w:rsidRPr="00F87498" w:rsidRDefault="00306B5F" w:rsidP="00AA4E72">
            <w:pPr>
              <w:jc w:val="right"/>
              <w:rPr>
                <w:color w:val="000000"/>
                <w:sz w:val="20"/>
                <w:szCs w:val="20"/>
                <w:lang w:val="en-GB"/>
              </w:rPr>
            </w:pPr>
            <w:r w:rsidRPr="00F87498">
              <w:rPr>
                <w:color w:val="000000"/>
                <w:sz w:val="20"/>
                <w:szCs w:val="20"/>
                <w:lang w:val="en-GB"/>
              </w:rPr>
              <w:t>80</w:t>
            </w:r>
          </w:p>
        </w:tc>
        <w:tc>
          <w:tcPr>
            <w:tcW w:w="868" w:type="dxa"/>
            <w:tcBorders>
              <w:top w:val="single" w:sz="4" w:space="0" w:color="auto"/>
              <w:bottom w:val="single" w:sz="4" w:space="0" w:color="auto"/>
            </w:tcBorders>
            <w:vAlign w:val="center"/>
          </w:tcPr>
          <w:p w14:paraId="160865C4" w14:textId="77777777" w:rsidR="00306B5F" w:rsidRPr="00F87498" w:rsidRDefault="00306B5F" w:rsidP="00AA4E72">
            <w:pPr>
              <w:jc w:val="right"/>
              <w:rPr>
                <w:color w:val="000000"/>
                <w:sz w:val="20"/>
                <w:szCs w:val="20"/>
                <w:lang w:val="en-GB"/>
              </w:rPr>
            </w:pPr>
            <w:r w:rsidRPr="00F87498">
              <w:rPr>
                <w:color w:val="000000"/>
                <w:sz w:val="20"/>
                <w:szCs w:val="20"/>
                <w:lang w:val="en-GB"/>
              </w:rPr>
              <w:t>-</w:t>
            </w:r>
          </w:p>
        </w:tc>
        <w:tc>
          <w:tcPr>
            <w:tcW w:w="950" w:type="dxa"/>
            <w:tcBorders>
              <w:top w:val="single" w:sz="4" w:space="0" w:color="auto"/>
              <w:bottom w:val="single" w:sz="4" w:space="0" w:color="auto"/>
            </w:tcBorders>
            <w:shd w:val="clear" w:color="auto" w:fill="auto"/>
            <w:vAlign w:val="center"/>
          </w:tcPr>
          <w:p w14:paraId="5B34C494" w14:textId="78683FF6" w:rsidR="00306B5F" w:rsidRPr="00F87498" w:rsidRDefault="00306B5F" w:rsidP="00AA4E72">
            <w:pPr>
              <w:jc w:val="right"/>
              <w:rPr>
                <w:color w:val="000000"/>
                <w:sz w:val="20"/>
                <w:szCs w:val="20"/>
                <w:lang w:val="en-GB"/>
              </w:rPr>
            </w:pPr>
            <w:r w:rsidRPr="00F87498">
              <w:rPr>
                <w:color w:val="000000"/>
                <w:sz w:val="20"/>
                <w:szCs w:val="20"/>
                <w:lang w:val="en-GB"/>
              </w:rPr>
              <w:t>(1</w:t>
            </w:r>
            <w:r w:rsidR="004F638C" w:rsidRPr="00F87498">
              <w:rPr>
                <w:color w:val="000000"/>
                <w:sz w:val="20"/>
                <w:szCs w:val="20"/>
                <w:lang w:val="en-GB"/>
              </w:rPr>
              <w:t>,</w:t>
            </w:r>
            <w:r w:rsidRPr="00F87498">
              <w:rPr>
                <w:color w:val="000000"/>
                <w:sz w:val="20"/>
                <w:szCs w:val="20"/>
                <w:lang w:val="en-GB"/>
              </w:rPr>
              <w:t>167)</w:t>
            </w:r>
          </w:p>
        </w:tc>
      </w:tr>
      <w:tr w:rsidR="00CF4C77" w:rsidRPr="00F87498" w14:paraId="1079BAA2" w14:textId="77777777" w:rsidTr="00BC0DB5">
        <w:trPr>
          <w:trHeight w:hRule="exact" w:val="510"/>
        </w:trPr>
        <w:tc>
          <w:tcPr>
            <w:tcW w:w="4594" w:type="dxa"/>
            <w:tcBorders>
              <w:top w:val="single" w:sz="4" w:space="0" w:color="auto"/>
              <w:bottom w:val="single" w:sz="4" w:space="0" w:color="auto"/>
            </w:tcBorders>
            <w:shd w:val="clear" w:color="auto" w:fill="auto"/>
          </w:tcPr>
          <w:p w14:paraId="6F12C06E" w14:textId="0394EEC0" w:rsidR="00CF4C77" w:rsidRPr="00F87498" w:rsidRDefault="004F638C" w:rsidP="00CF4C77">
            <w:pPr>
              <w:rPr>
                <w:b/>
                <w:color w:val="000000"/>
                <w:sz w:val="20"/>
                <w:szCs w:val="20"/>
                <w:lang w:val="en-GB"/>
              </w:rPr>
            </w:pPr>
            <w:r w:rsidRPr="00F87498">
              <w:rPr>
                <w:b/>
                <w:sz w:val="22"/>
                <w:szCs w:val="22"/>
                <w:lang w:val="en-GB"/>
              </w:rPr>
              <w:t xml:space="preserve">Impairment provision at the end of the period </w:t>
            </w:r>
          </w:p>
        </w:tc>
        <w:tc>
          <w:tcPr>
            <w:tcW w:w="1571" w:type="dxa"/>
            <w:tcBorders>
              <w:top w:val="single" w:sz="4" w:space="0" w:color="auto"/>
              <w:bottom w:val="single" w:sz="4" w:space="0" w:color="auto"/>
            </w:tcBorders>
            <w:vAlign w:val="center"/>
          </w:tcPr>
          <w:p w14:paraId="3D6D2A2E" w14:textId="440594FD" w:rsidR="00CF4C77" w:rsidRPr="00F87498" w:rsidRDefault="00CF4C77" w:rsidP="00AA4E72">
            <w:pPr>
              <w:jc w:val="right"/>
              <w:rPr>
                <w:b/>
                <w:color w:val="000000"/>
                <w:sz w:val="20"/>
                <w:szCs w:val="20"/>
                <w:lang w:val="en-GB"/>
              </w:rPr>
            </w:pPr>
            <w:r w:rsidRPr="00F87498">
              <w:rPr>
                <w:b/>
                <w:color w:val="000000"/>
                <w:sz w:val="20"/>
                <w:szCs w:val="20"/>
                <w:lang w:val="en-GB"/>
              </w:rPr>
              <w:t>(1</w:t>
            </w:r>
            <w:r w:rsidR="004F638C" w:rsidRPr="00F87498">
              <w:rPr>
                <w:b/>
                <w:color w:val="000000"/>
                <w:sz w:val="20"/>
                <w:szCs w:val="20"/>
                <w:lang w:val="en-GB"/>
              </w:rPr>
              <w:t>,</w:t>
            </w:r>
            <w:r w:rsidRPr="00F87498">
              <w:rPr>
                <w:b/>
                <w:color w:val="000000"/>
                <w:sz w:val="20"/>
                <w:szCs w:val="20"/>
                <w:lang w:val="en-GB"/>
              </w:rPr>
              <w:t>248)</w:t>
            </w:r>
          </w:p>
        </w:tc>
        <w:tc>
          <w:tcPr>
            <w:tcW w:w="1388" w:type="dxa"/>
            <w:tcBorders>
              <w:top w:val="single" w:sz="4" w:space="0" w:color="auto"/>
              <w:bottom w:val="single" w:sz="4" w:space="0" w:color="auto"/>
            </w:tcBorders>
            <w:shd w:val="clear" w:color="auto" w:fill="auto"/>
            <w:vAlign w:val="center"/>
          </w:tcPr>
          <w:p w14:paraId="1FF8080C" w14:textId="77777777" w:rsidR="00CF4C77" w:rsidRPr="00F87498" w:rsidRDefault="00CF4C77" w:rsidP="00AA4E72">
            <w:pPr>
              <w:jc w:val="right"/>
              <w:rPr>
                <w:b/>
                <w:color w:val="000000"/>
                <w:sz w:val="20"/>
                <w:szCs w:val="20"/>
                <w:lang w:val="en-GB"/>
              </w:rPr>
            </w:pPr>
            <w:r w:rsidRPr="00F87498">
              <w:rPr>
                <w:b/>
                <w:color w:val="000000"/>
                <w:sz w:val="20"/>
                <w:szCs w:val="20"/>
                <w:lang w:val="en-GB"/>
              </w:rPr>
              <w:t>(46)</w:t>
            </w:r>
          </w:p>
        </w:tc>
        <w:tc>
          <w:tcPr>
            <w:tcW w:w="868" w:type="dxa"/>
            <w:tcBorders>
              <w:top w:val="single" w:sz="4" w:space="0" w:color="auto"/>
              <w:bottom w:val="single" w:sz="4" w:space="0" w:color="auto"/>
            </w:tcBorders>
            <w:vAlign w:val="center"/>
          </w:tcPr>
          <w:p w14:paraId="095965F7" w14:textId="77777777" w:rsidR="00CF4C77" w:rsidRPr="00F87498" w:rsidRDefault="00CF4C77" w:rsidP="00AA4E72">
            <w:pPr>
              <w:jc w:val="right"/>
              <w:rPr>
                <w:b/>
                <w:color w:val="000000"/>
                <w:sz w:val="20"/>
                <w:szCs w:val="20"/>
                <w:lang w:val="en-GB"/>
              </w:rPr>
            </w:pPr>
            <w:r w:rsidRPr="00F87498">
              <w:rPr>
                <w:b/>
                <w:color w:val="000000"/>
                <w:sz w:val="20"/>
                <w:szCs w:val="20"/>
                <w:lang w:val="en-GB"/>
              </w:rPr>
              <w:t>(22)</w:t>
            </w:r>
          </w:p>
        </w:tc>
        <w:tc>
          <w:tcPr>
            <w:tcW w:w="950" w:type="dxa"/>
            <w:tcBorders>
              <w:top w:val="single" w:sz="4" w:space="0" w:color="auto"/>
              <w:bottom w:val="single" w:sz="4" w:space="0" w:color="auto"/>
            </w:tcBorders>
            <w:shd w:val="clear" w:color="auto" w:fill="auto"/>
            <w:vAlign w:val="center"/>
          </w:tcPr>
          <w:p w14:paraId="45A971A6" w14:textId="641CD633" w:rsidR="00CF4C77" w:rsidRPr="00F87498" w:rsidRDefault="00CF4C77" w:rsidP="00AA4E72">
            <w:pPr>
              <w:jc w:val="right"/>
              <w:rPr>
                <w:b/>
                <w:color w:val="000000"/>
                <w:sz w:val="20"/>
                <w:szCs w:val="20"/>
                <w:lang w:val="en-GB"/>
              </w:rPr>
            </w:pPr>
            <w:r w:rsidRPr="00F87498">
              <w:rPr>
                <w:b/>
                <w:color w:val="000000"/>
                <w:sz w:val="20"/>
                <w:szCs w:val="20"/>
                <w:lang w:val="en-GB"/>
              </w:rPr>
              <w:t>(1</w:t>
            </w:r>
            <w:r w:rsidR="004F638C" w:rsidRPr="00F87498">
              <w:rPr>
                <w:b/>
                <w:color w:val="000000"/>
                <w:sz w:val="20"/>
                <w:szCs w:val="20"/>
                <w:lang w:val="en-GB"/>
              </w:rPr>
              <w:t>,</w:t>
            </w:r>
            <w:r w:rsidRPr="00F87498">
              <w:rPr>
                <w:b/>
                <w:color w:val="000000"/>
                <w:sz w:val="20"/>
                <w:szCs w:val="20"/>
                <w:lang w:val="en-GB"/>
              </w:rPr>
              <w:t>316)</w:t>
            </w:r>
          </w:p>
        </w:tc>
      </w:tr>
    </w:tbl>
    <w:p w14:paraId="5648B266" w14:textId="77777777" w:rsidR="001947AE" w:rsidRPr="00F87498" w:rsidRDefault="001947AE" w:rsidP="00CF4C77">
      <w:pPr>
        <w:shd w:val="clear" w:color="auto" w:fill="FFFFFF"/>
        <w:rPr>
          <w:b/>
          <w:lang w:val="en-GB"/>
        </w:rPr>
      </w:pPr>
    </w:p>
    <w:p w14:paraId="317C1D94" w14:textId="3D23586E" w:rsidR="00CF4C77" w:rsidRPr="00F87498" w:rsidRDefault="004F638C" w:rsidP="00CF4C77">
      <w:pPr>
        <w:shd w:val="clear" w:color="auto" w:fill="FFFFFF"/>
        <w:rPr>
          <w:b/>
          <w:sz w:val="22"/>
          <w:lang w:val="en-GB"/>
        </w:rPr>
      </w:pPr>
      <w:r w:rsidRPr="00F87498">
        <w:rPr>
          <w:b/>
          <w:sz w:val="22"/>
          <w:lang w:val="en-GB"/>
        </w:rPr>
        <w:t>Table</w:t>
      </w:r>
      <w:r w:rsidR="00CF4C77" w:rsidRPr="00F87498">
        <w:rPr>
          <w:b/>
          <w:sz w:val="22"/>
          <w:lang w:val="en-GB"/>
        </w:rPr>
        <w:t xml:space="preserve"> 10.3. </w:t>
      </w:r>
      <w:r w:rsidRPr="00F87498">
        <w:rPr>
          <w:b/>
          <w:sz w:val="22"/>
          <w:lang w:val="en-GB"/>
        </w:rPr>
        <w:t>Analysis of changes in provisions for impairment of other assets for 2018</w:t>
      </w:r>
    </w:p>
    <w:tbl>
      <w:tblPr>
        <w:tblW w:w="9371" w:type="dxa"/>
        <w:tblInd w:w="93" w:type="dxa"/>
        <w:tblLook w:val="0000" w:firstRow="0" w:lastRow="0" w:firstColumn="0" w:lastColumn="0" w:noHBand="0" w:noVBand="0"/>
      </w:tblPr>
      <w:tblGrid>
        <w:gridCol w:w="4534"/>
        <w:gridCol w:w="1660"/>
        <w:gridCol w:w="1388"/>
        <w:gridCol w:w="868"/>
        <w:gridCol w:w="921"/>
      </w:tblGrid>
      <w:tr w:rsidR="004F638C" w:rsidRPr="00F87498" w14:paraId="331B55C6" w14:textId="77777777" w:rsidTr="00BC0DB5">
        <w:trPr>
          <w:trHeight w:val="755"/>
        </w:trPr>
        <w:tc>
          <w:tcPr>
            <w:tcW w:w="4534" w:type="dxa"/>
            <w:tcBorders>
              <w:top w:val="single" w:sz="4" w:space="0" w:color="auto"/>
              <w:bottom w:val="single" w:sz="4" w:space="0" w:color="auto"/>
            </w:tcBorders>
            <w:shd w:val="clear" w:color="auto" w:fill="auto"/>
          </w:tcPr>
          <w:p w14:paraId="62C8E88C" w14:textId="27EBFE65" w:rsidR="004F638C" w:rsidRPr="00F87498" w:rsidRDefault="0012120D" w:rsidP="004F638C">
            <w:pPr>
              <w:rPr>
                <w:color w:val="000000"/>
                <w:sz w:val="20"/>
                <w:szCs w:val="20"/>
                <w:lang w:val="en-GB"/>
              </w:rPr>
            </w:pPr>
            <w:r w:rsidRPr="0012120D">
              <w:rPr>
                <w:i/>
                <w:sz w:val="22"/>
                <w:szCs w:val="22"/>
                <w:lang w:val="en-GB"/>
              </w:rPr>
              <w:t>in UAH thousand</w:t>
            </w:r>
          </w:p>
        </w:tc>
        <w:tc>
          <w:tcPr>
            <w:tcW w:w="1660" w:type="dxa"/>
            <w:tcBorders>
              <w:top w:val="single" w:sz="4" w:space="0" w:color="auto"/>
              <w:bottom w:val="single" w:sz="4" w:space="0" w:color="auto"/>
            </w:tcBorders>
            <w:vAlign w:val="center"/>
          </w:tcPr>
          <w:p w14:paraId="508E2C5C" w14:textId="7E3E3441" w:rsidR="004F638C" w:rsidRPr="00F87498" w:rsidRDefault="004F638C" w:rsidP="004F638C">
            <w:pPr>
              <w:jc w:val="right"/>
              <w:rPr>
                <w:b/>
                <w:color w:val="000000"/>
                <w:sz w:val="20"/>
                <w:szCs w:val="20"/>
                <w:lang w:val="en-GB"/>
              </w:rPr>
            </w:pPr>
            <w:r w:rsidRPr="00F87498">
              <w:rPr>
                <w:b/>
                <w:color w:val="000000"/>
                <w:sz w:val="20"/>
                <w:szCs w:val="20"/>
                <w:lang w:val="en-GB"/>
              </w:rPr>
              <w:t xml:space="preserve">Accounts </w:t>
            </w:r>
            <w:r w:rsidR="0012120D" w:rsidRPr="00F87498">
              <w:rPr>
                <w:b/>
                <w:color w:val="000000"/>
                <w:sz w:val="20"/>
                <w:szCs w:val="20"/>
                <w:lang w:val="en-GB"/>
              </w:rPr>
              <w:t>receivable for acquisition of assets</w:t>
            </w:r>
          </w:p>
        </w:tc>
        <w:tc>
          <w:tcPr>
            <w:tcW w:w="1388" w:type="dxa"/>
            <w:tcBorders>
              <w:top w:val="single" w:sz="4" w:space="0" w:color="auto"/>
              <w:bottom w:val="single" w:sz="4" w:space="0" w:color="auto"/>
            </w:tcBorders>
            <w:shd w:val="clear" w:color="auto" w:fill="auto"/>
            <w:vAlign w:val="center"/>
          </w:tcPr>
          <w:p w14:paraId="794895AB" w14:textId="020DEDAB" w:rsidR="004F638C" w:rsidRPr="00F87498" w:rsidRDefault="004F638C" w:rsidP="004F638C">
            <w:pPr>
              <w:jc w:val="right"/>
              <w:rPr>
                <w:b/>
                <w:color w:val="000000"/>
                <w:sz w:val="20"/>
                <w:szCs w:val="20"/>
                <w:lang w:val="en-GB"/>
              </w:rPr>
            </w:pPr>
            <w:r w:rsidRPr="00F87498">
              <w:rPr>
                <w:b/>
                <w:color w:val="000000"/>
                <w:sz w:val="20"/>
                <w:szCs w:val="20"/>
                <w:lang w:val="en-GB"/>
              </w:rPr>
              <w:t>Prepayment for services</w:t>
            </w:r>
          </w:p>
        </w:tc>
        <w:tc>
          <w:tcPr>
            <w:tcW w:w="868" w:type="dxa"/>
            <w:tcBorders>
              <w:top w:val="single" w:sz="4" w:space="0" w:color="auto"/>
              <w:bottom w:val="single" w:sz="4" w:space="0" w:color="auto"/>
            </w:tcBorders>
            <w:vAlign w:val="center"/>
          </w:tcPr>
          <w:p w14:paraId="70A2AF90" w14:textId="60443B83" w:rsidR="004F638C" w:rsidRPr="00F87498" w:rsidRDefault="004F638C" w:rsidP="004F638C">
            <w:pPr>
              <w:jc w:val="right"/>
              <w:rPr>
                <w:b/>
                <w:color w:val="000000"/>
                <w:sz w:val="20"/>
                <w:szCs w:val="20"/>
                <w:lang w:val="en-GB"/>
              </w:rPr>
            </w:pPr>
            <w:r w:rsidRPr="00F87498">
              <w:rPr>
                <w:b/>
                <w:color w:val="000000"/>
                <w:sz w:val="20"/>
                <w:szCs w:val="20"/>
                <w:lang w:val="en-GB"/>
              </w:rPr>
              <w:t>Other assets</w:t>
            </w:r>
          </w:p>
        </w:tc>
        <w:tc>
          <w:tcPr>
            <w:tcW w:w="921" w:type="dxa"/>
            <w:tcBorders>
              <w:top w:val="single" w:sz="4" w:space="0" w:color="auto"/>
              <w:bottom w:val="single" w:sz="4" w:space="0" w:color="auto"/>
            </w:tcBorders>
            <w:shd w:val="clear" w:color="auto" w:fill="auto"/>
            <w:vAlign w:val="center"/>
          </w:tcPr>
          <w:p w14:paraId="2C361DA0" w14:textId="46ED9A5A" w:rsidR="004F638C" w:rsidRPr="00F87498" w:rsidRDefault="004F638C" w:rsidP="004F638C">
            <w:pPr>
              <w:jc w:val="right"/>
              <w:rPr>
                <w:b/>
                <w:color w:val="000000"/>
                <w:sz w:val="20"/>
                <w:szCs w:val="20"/>
                <w:lang w:val="en-GB"/>
              </w:rPr>
            </w:pPr>
            <w:r w:rsidRPr="00F87498">
              <w:rPr>
                <w:b/>
                <w:color w:val="000000"/>
                <w:sz w:val="20"/>
                <w:szCs w:val="20"/>
                <w:lang w:val="en-GB"/>
              </w:rPr>
              <w:t>Total</w:t>
            </w:r>
          </w:p>
        </w:tc>
      </w:tr>
      <w:tr w:rsidR="004F638C" w:rsidRPr="00F87498" w14:paraId="388690B4" w14:textId="77777777" w:rsidTr="00BC0DB5">
        <w:trPr>
          <w:trHeight w:hRule="exact" w:val="510"/>
        </w:trPr>
        <w:tc>
          <w:tcPr>
            <w:tcW w:w="4534" w:type="dxa"/>
            <w:tcBorders>
              <w:top w:val="single" w:sz="4" w:space="0" w:color="auto"/>
              <w:bottom w:val="single" w:sz="4" w:space="0" w:color="auto"/>
            </w:tcBorders>
            <w:shd w:val="clear" w:color="auto" w:fill="auto"/>
          </w:tcPr>
          <w:p w14:paraId="261DB3A5" w14:textId="3F5CA9CE" w:rsidR="004F638C" w:rsidRPr="00F87498" w:rsidRDefault="004F638C" w:rsidP="004F638C">
            <w:pPr>
              <w:rPr>
                <w:b/>
                <w:color w:val="000000"/>
                <w:sz w:val="20"/>
                <w:szCs w:val="20"/>
                <w:lang w:val="en-GB"/>
              </w:rPr>
            </w:pPr>
            <w:r w:rsidRPr="00F87498">
              <w:rPr>
                <w:b/>
                <w:sz w:val="22"/>
                <w:szCs w:val="22"/>
                <w:lang w:val="en-GB"/>
              </w:rPr>
              <w:t xml:space="preserve">Impairment provision at the beginning of the period </w:t>
            </w:r>
          </w:p>
        </w:tc>
        <w:tc>
          <w:tcPr>
            <w:tcW w:w="1660" w:type="dxa"/>
            <w:tcBorders>
              <w:top w:val="single" w:sz="4" w:space="0" w:color="auto"/>
              <w:bottom w:val="single" w:sz="4" w:space="0" w:color="auto"/>
            </w:tcBorders>
            <w:vAlign w:val="center"/>
          </w:tcPr>
          <w:p w14:paraId="5C81808E" w14:textId="77777777" w:rsidR="004F638C" w:rsidRPr="00F87498" w:rsidRDefault="004F638C" w:rsidP="004F638C">
            <w:pPr>
              <w:jc w:val="right"/>
              <w:rPr>
                <w:b/>
                <w:color w:val="000000"/>
                <w:sz w:val="20"/>
                <w:szCs w:val="20"/>
                <w:lang w:val="en-GB"/>
              </w:rPr>
            </w:pPr>
            <w:r w:rsidRPr="00F87498">
              <w:rPr>
                <w:b/>
                <w:color w:val="000000"/>
                <w:sz w:val="20"/>
                <w:szCs w:val="20"/>
                <w:lang w:val="en-GB"/>
              </w:rPr>
              <w:t>-</w:t>
            </w:r>
          </w:p>
        </w:tc>
        <w:tc>
          <w:tcPr>
            <w:tcW w:w="1388" w:type="dxa"/>
            <w:tcBorders>
              <w:top w:val="single" w:sz="4" w:space="0" w:color="auto"/>
              <w:bottom w:val="single" w:sz="4" w:space="0" w:color="auto"/>
            </w:tcBorders>
            <w:shd w:val="clear" w:color="auto" w:fill="auto"/>
            <w:vAlign w:val="center"/>
          </w:tcPr>
          <w:p w14:paraId="6F2DA997" w14:textId="77777777" w:rsidR="004F638C" w:rsidRPr="00F87498" w:rsidRDefault="004F638C" w:rsidP="004F638C">
            <w:pPr>
              <w:jc w:val="right"/>
              <w:rPr>
                <w:b/>
                <w:color w:val="000000"/>
                <w:sz w:val="20"/>
                <w:szCs w:val="20"/>
                <w:lang w:val="en-GB"/>
              </w:rPr>
            </w:pPr>
            <w:r w:rsidRPr="00F87498">
              <w:rPr>
                <w:b/>
                <w:color w:val="000000"/>
                <w:sz w:val="20"/>
                <w:szCs w:val="20"/>
                <w:lang w:val="en-GB"/>
              </w:rPr>
              <w:t>(43)</w:t>
            </w:r>
          </w:p>
        </w:tc>
        <w:tc>
          <w:tcPr>
            <w:tcW w:w="868" w:type="dxa"/>
            <w:tcBorders>
              <w:top w:val="single" w:sz="4" w:space="0" w:color="auto"/>
              <w:bottom w:val="single" w:sz="4" w:space="0" w:color="auto"/>
            </w:tcBorders>
            <w:vAlign w:val="center"/>
          </w:tcPr>
          <w:p w14:paraId="45CFF62C" w14:textId="77777777" w:rsidR="004F638C" w:rsidRPr="00F87498" w:rsidRDefault="004F638C" w:rsidP="004F638C">
            <w:pPr>
              <w:jc w:val="right"/>
              <w:rPr>
                <w:b/>
                <w:color w:val="000000"/>
                <w:sz w:val="20"/>
                <w:szCs w:val="20"/>
                <w:lang w:val="en-GB"/>
              </w:rPr>
            </w:pPr>
            <w:r w:rsidRPr="00F87498">
              <w:rPr>
                <w:b/>
                <w:color w:val="000000"/>
                <w:sz w:val="20"/>
                <w:szCs w:val="20"/>
                <w:lang w:val="en-GB"/>
              </w:rPr>
              <w:t>(22)</w:t>
            </w:r>
          </w:p>
        </w:tc>
        <w:tc>
          <w:tcPr>
            <w:tcW w:w="921" w:type="dxa"/>
            <w:tcBorders>
              <w:top w:val="single" w:sz="4" w:space="0" w:color="auto"/>
              <w:bottom w:val="single" w:sz="4" w:space="0" w:color="auto"/>
            </w:tcBorders>
            <w:shd w:val="clear" w:color="auto" w:fill="auto"/>
            <w:vAlign w:val="center"/>
          </w:tcPr>
          <w:p w14:paraId="5623DA9D" w14:textId="77777777" w:rsidR="004F638C" w:rsidRPr="00F87498" w:rsidRDefault="004F638C" w:rsidP="004F638C">
            <w:pPr>
              <w:jc w:val="right"/>
              <w:rPr>
                <w:b/>
                <w:color w:val="000000"/>
                <w:sz w:val="20"/>
                <w:szCs w:val="20"/>
                <w:lang w:val="en-GB"/>
              </w:rPr>
            </w:pPr>
            <w:r w:rsidRPr="00F87498">
              <w:rPr>
                <w:b/>
                <w:color w:val="000000"/>
                <w:sz w:val="20"/>
                <w:szCs w:val="20"/>
                <w:lang w:val="en-GB"/>
              </w:rPr>
              <w:t>(65)</w:t>
            </w:r>
          </w:p>
        </w:tc>
      </w:tr>
      <w:tr w:rsidR="004F638C" w:rsidRPr="00F87498" w14:paraId="5389A2E1" w14:textId="77777777" w:rsidTr="00BC0DB5">
        <w:trPr>
          <w:trHeight w:hRule="exact" w:val="284"/>
        </w:trPr>
        <w:tc>
          <w:tcPr>
            <w:tcW w:w="4534" w:type="dxa"/>
            <w:tcBorders>
              <w:top w:val="single" w:sz="4" w:space="0" w:color="auto"/>
              <w:bottom w:val="single" w:sz="4" w:space="0" w:color="auto"/>
            </w:tcBorders>
            <w:shd w:val="clear" w:color="auto" w:fill="auto"/>
            <w:vAlign w:val="center"/>
          </w:tcPr>
          <w:p w14:paraId="09133FEC" w14:textId="38795507" w:rsidR="004F638C" w:rsidRPr="00F87498" w:rsidRDefault="004F638C" w:rsidP="004F638C">
            <w:pPr>
              <w:rPr>
                <w:color w:val="000000"/>
                <w:sz w:val="20"/>
                <w:szCs w:val="20"/>
                <w:lang w:val="en-GB"/>
              </w:rPr>
            </w:pPr>
            <w:r w:rsidRPr="00F87498">
              <w:rPr>
                <w:sz w:val="22"/>
                <w:szCs w:val="22"/>
                <w:lang w:val="en-GB"/>
              </w:rPr>
              <w:t>Change in provision</w:t>
            </w:r>
          </w:p>
        </w:tc>
        <w:tc>
          <w:tcPr>
            <w:tcW w:w="1660" w:type="dxa"/>
            <w:tcBorders>
              <w:top w:val="single" w:sz="4" w:space="0" w:color="auto"/>
              <w:bottom w:val="single" w:sz="4" w:space="0" w:color="auto"/>
            </w:tcBorders>
            <w:vAlign w:val="center"/>
          </w:tcPr>
          <w:p w14:paraId="42880418" w14:textId="77777777" w:rsidR="004F638C" w:rsidRPr="00F87498" w:rsidRDefault="004F638C" w:rsidP="004F638C">
            <w:pPr>
              <w:jc w:val="right"/>
              <w:rPr>
                <w:color w:val="000000"/>
                <w:sz w:val="20"/>
                <w:szCs w:val="20"/>
                <w:lang w:val="en-GB"/>
              </w:rPr>
            </w:pPr>
            <w:r w:rsidRPr="00F87498">
              <w:rPr>
                <w:color w:val="000000"/>
                <w:sz w:val="20"/>
                <w:szCs w:val="20"/>
                <w:lang w:val="en-GB"/>
              </w:rPr>
              <w:t>(1)</w:t>
            </w:r>
          </w:p>
        </w:tc>
        <w:tc>
          <w:tcPr>
            <w:tcW w:w="1388" w:type="dxa"/>
            <w:tcBorders>
              <w:top w:val="single" w:sz="4" w:space="0" w:color="auto"/>
              <w:bottom w:val="single" w:sz="4" w:space="0" w:color="auto"/>
            </w:tcBorders>
            <w:shd w:val="clear" w:color="auto" w:fill="auto"/>
            <w:vAlign w:val="center"/>
          </w:tcPr>
          <w:p w14:paraId="7711F1DE" w14:textId="77777777" w:rsidR="004F638C" w:rsidRPr="00F87498" w:rsidRDefault="004F638C" w:rsidP="004F638C">
            <w:pPr>
              <w:jc w:val="right"/>
              <w:rPr>
                <w:color w:val="000000"/>
                <w:sz w:val="20"/>
                <w:szCs w:val="20"/>
                <w:lang w:val="en-GB"/>
              </w:rPr>
            </w:pPr>
            <w:r w:rsidRPr="00F87498">
              <w:rPr>
                <w:color w:val="000000"/>
                <w:sz w:val="20"/>
                <w:szCs w:val="20"/>
                <w:lang w:val="en-GB"/>
              </w:rPr>
              <w:t>(83)</w:t>
            </w:r>
          </w:p>
        </w:tc>
        <w:tc>
          <w:tcPr>
            <w:tcW w:w="868" w:type="dxa"/>
            <w:tcBorders>
              <w:top w:val="single" w:sz="4" w:space="0" w:color="auto"/>
              <w:bottom w:val="single" w:sz="4" w:space="0" w:color="auto"/>
            </w:tcBorders>
            <w:vAlign w:val="center"/>
          </w:tcPr>
          <w:p w14:paraId="0678DA19" w14:textId="77777777" w:rsidR="004F638C" w:rsidRPr="00F87498" w:rsidRDefault="004F638C" w:rsidP="004F638C">
            <w:pPr>
              <w:jc w:val="right"/>
              <w:rPr>
                <w:color w:val="000000"/>
                <w:sz w:val="20"/>
                <w:szCs w:val="20"/>
                <w:lang w:val="en-GB"/>
              </w:rPr>
            </w:pPr>
            <w:r w:rsidRPr="00F87498">
              <w:rPr>
                <w:color w:val="000000"/>
                <w:sz w:val="20"/>
                <w:szCs w:val="20"/>
                <w:lang w:val="en-GB"/>
              </w:rPr>
              <w:t>-</w:t>
            </w:r>
          </w:p>
        </w:tc>
        <w:tc>
          <w:tcPr>
            <w:tcW w:w="921" w:type="dxa"/>
            <w:tcBorders>
              <w:top w:val="single" w:sz="4" w:space="0" w:color="auto"/>
              <w:bottom w:val="single" w:sz="4" w:space="0" w:color="auto"/>
            </w:tcBorders>
            <w:shd w:val="clear" w:color="auto" w:fill="auto"/>
            <w:vAlign w:val="center"/>
          </w:tcPr>
          <w:p w14:paraId="65539BB7" w14:textId="77777777" w:rsidR="004F638C" w:rsidRPr="00F87498" w:rsidRDefault="004F638C" w:rsidP="004F638C">
            <w:pPr>
              <w:jc w:val="right"/>
              <w:rPr>
                <w:color w:val="000000"/>
                <w:sz w:val="20"/>
                <w:szCs w:val="20"/>
                <w:lang w:val="en-GB"/>
              </w:rPr>
            </w:pPr>
            <w:r w:rsidRPr="00F87498">
              <w:rPr>
                <w:color w:val="000000"/>
                <w:sz w:val="20"/>
                <w:szCs w:val="20"/>
                <w:lang w:val="en-GB"/>
              </w:rPr>
              <w:t>(84)</w:t>
            </w:r>
          </w:p>
        </w:tc>
      </w:tr>
      <w:tr w:rsidR="004F638C" w:rsidRPr="00F87498" w14:paraId="09AF4E6C" w14:textId="77777777" w:rsidTr="00BC0DB5">
        <w:trPr>
          <w:trHeight w:hRule="exact" w:val="510"/>
        </w:trPr>
        <w:tc>
          <w:tcPr>
            <w:tcW w:w="4534" w:type="dxa"/>
            <w:tcBorders>
              <w:top w:val="single" w:sz="4" w:space="0" w:color="auto"/>
              <w:bottom w:val="single" w:sz="4" w:space="0" w:color="auto"/>
            </w:tcBorders>
            <w:shd w:val="clear" w:color="auto" w:fill="auto"/>
          </w:tcPr>
          <w:p w14:paraId="7A0F3277" w14:textId="532BC4F9" w:rsidR="004F638C" w:rsidRPr="00F87498" w:rsidRDefault="004F638C" w:rsidP="004F638C">
            <w:pPr>
              <w:rPr>
                <w:b/>
                <w:color w:val="000000"/>
                <w:sz w:val="20"/>
                <w:szCs w:val="20"/>
                <w:lang w:val="en-GB"/>
              </w:rPr>
            </w:pPr>
            <w:r w:rsidRPr="00F87498">
              <w:rPr>
                <w:b/>
                <w:sz w:val="22"/>
                <w:szCs w:val="22"/>
                <w:lang w:val="en-GB"/>
              </w:rPr>
              <w:t xml:space="preserve">Impairment provision at the end of the period </w:t>
            </w:r>
          </w:p>
        </w:tc>
        <w:tc>
          <w:tcPr>
            <w:tcW w:w="1660" w:type="dxa"/>
            <w:tcBorders>
              <w:top w:val="single" w:sz="4" w:space="0" w:color="auto"/>
              <w:bottom w:val="single" w:sz="4" w:space="0" w:color="auto"/>
            </w:tcBorders>
            <w:vAlign w:val="center"/>
          </w:tcPr>
          <w:p w14:paraId="340FEAE7" w14:textId="77777777" w:rsidR="004F638C" w:rsidRPr="00F87498" w:rsidRDefault="004F638C" w:rsidP="004F638C">
            <w:pPr>
              <w:jc w:val="right"/>
              <w:rPr>
                <w:b/>
                <w:color w:val="000000"/>
                <w:sz w:val="20"/>
                <w:szCs w:val="20"/>
                <w:lang w:val="en-GB"/>
              </w:rPr>
            </w:pPr>
            <w:r w:rsidRPr="00F87498">
              <w:rPr>
                <w:b/>
                <w:color w:val="000000"/>
                <w:sz w:val="20"/>
                <w:szCs w:val="20"/>
                <w:lang w:val="en-GB"/>
              </w:rPr>
              <w:t>(1)</w:t>
            </w:r>
          </w:p>
        </w:tc>
        <w:tc>
          <w:tcPr>
            <w:tcW w:w="1388" w:type="dxa"/>
            <w:tcBorders>
              <w:top w:val="single" w:sz="4" w:space="0" w:color="auto"/>
              <w:bottom w:val="single" w:sz="4" w:space="0" w:color="auto"/>
            </w:tcBorders>
            <w:shd w:val="clear" w:color="auto" w:fill="auto"/>
            <w:vAlign w:val="center"/>
          </w:tcPr>
          <w:p w14:paraId="61B37A81" w14:textId="77777777" w:rsidR="004F638C" w:rsidRPr="00F87498" w:rsidRDefault="004F638C" w:rsidP="004F638C">
            <w:pPr>
              <w:jc w:val="right"/>
              <w:rPr>
                <w:b/>
                <w:color w:val="000000"/>
                <w:sz w:val="20"/>
                <w:szCs w:val="20"/>
                <w:lang w:val="en-GB"/>
              </w:rPr>
            </w:pPr>
            <w:r w:rsidRPr="00F87498">
              <w:rPr>
                <w:b/>
                <w:color w:val="000000"/>
                <w:sz w:val="20"/>
                <w:szCs w:val="20"/>
                <w:lang w:val="en-GB"/>
              </w:rPr>
              <w:t>(126)</w:t>
            </w:r>
          </w:p>
        </w:tc>
        <w:tc>
          <w:tcPr>
            <w:tcW w:w="868" w:type="dxa"/>
            <w:tcBorders>
              <w:top w:val="single" w:sz="4" w:space="0" w:color="auto"/>
              <w:bottom w:val="single" w:sz="4" w:space="0" w:color="auto"/>
            </w:tcBorders>
            <w:vAlign w:val="center"/>
          </w:tcPr>
          <w:p w14:paraId="3D6F97DB" w14:textId="77777777" w:rsidR="004F638C" w:rsidRPr="00F87498" w:rsidRDefault="004F638C" w:rsidP="004F638C">
            <w:pPr>
              <w:jc w:val="right"/>
              <w:rPr>
                <w:b/>
                <w:color w:val="000000"/>
                <w:sz w:val="20"/>
                <w:szCs w:val="20"/>
                <w:lang w:val="en-GB"/>
              </w:rPr>
            </w:pPr>
            <w:r w:rsidRPr="00F87498">
              <w:rPr>
                <w:b/>
                <w:color w:val="000000"/>
                <w:sz w:val="20"/>
                <w:szCs w:val="20"/>
                <w:lang w:val="en-GB"/>
              </w:rPr>
              <w:t>(22)</w:t>
            </w:r>
          </w:p>
        </w:tc>
        <w:tc>
          <w:tcPr>
            <w:tcW w:w="921" w:type="dxa"/>
            <w:tcBorders>
              <w:top w:val="single" w:sz="4" w:space="0" w:color="auto"/>
              <w:bottom w:val="single" w:sz="4" w:space="0" w:color="auto"/>
            </w:tcBorders>
            <w:shd w:val="clear" w:color="auto" w:fill="auto"/>
            <w:vAlign w:val="center"/>
          </w:tcPr>
          <w:p w14:paraId="7D218319" w14:textId="77777777" w:rsidR="004F638C" w:rsidRPr="00F87498" w:rsidRDefault="004F638C" w:rsidP="004F638C">
            <w:pPr>
              <w:jc w:val="right"/>
              <w:rPr>
                <w:b/>
                <w:color w:val="000000"/>
                <w:sz w:val="20"/>
                <w:szCs w:val="20"/>
                <w:lang w:val="en-GB"/>
              </w:rPr>
            </w:pPr>
            <w:r w:rsidRPr="00F87498">
              <w:rPr>
                <w:b/>
                <w:color w:val="000000"/>
                <w:sz w:val="20"/>
                <w:szCs w:val="20"/>
                <w:lang w:val="en-GB"/>
              </w:rPr>
              <w:t>(149)</w:t>
            </w:r>
          </w:p>
        </w:tc>
      </w:tr>
    </w:tbl>
    <w:p w14:paraId="0035CB98" w14:textId="737C9F28" w:rsidR="00CC46DB" w:rsidRPr="00F87498" w:rsidRDefault="004F638C" w:rsidP="00016FA4">
      <w:pPr>
        <w:pStyle w:val="1"/>
        <w:rPr>
          <w:rFonts w:asciiTheme="minorHAnsi" w:hAnsiTheme="minorHAnsi" w:cstheme="minorHAnsi"/>
          <w:sz w:val="22"/>
          <w:szCs w:val="22"/>
          <w:lang w:val="en-GB"/>
        </w:rPr>
      </w:pPr>
      <w:bookmarkStart w:id="21" w:name="_Toc39675668"/>
      <w:r w:rsidRPr="00F87498">
        <w:rPr>
          <w:rFonts w:asciiTheme="minorHAnsi" w:hAnsiTheme="minorHAnsi" w:cstheme="minorHAnsi"/>
          <w:sz w:val="22"/>
          <w:szCs w:val="22"/>
          <w:lang w:val="en-GB"/>
        </w:rPr>
        <w:t>NOTE</w:t>
      </w:r>
      <w:r w:rsidR="00CC46DB" w:rsidRPr="00F87498">
        <w:rPr>
          <w:rFonts w:asciiTheme="minorHAnsi" w:hAnsiTheme="minorHAnsi" w:cstheme="minorHAnsi"/>
          <w:sz w:val="22"/>
          <w:szCs w:val="22"/>
          <w:lang w:val="en-GB"/>
        </w:rPr>
        <w:t xml:space="preserve"> </w:t>
      </w:r>
      <w:r w:rsidR="00EF4975" w:rsidRPr="00F87498">
        <w:rPr>
          <w:rFonts w:asciiTheme="minorHAnsi" w:hAnsiTheme="minorHAnsi" w:cstheme="minorHAnsi"/>
          <w:sz w:val="22"/>
          <w:szCs w:val="22"/>
          <w:lang w:val="en-GB"/>
        </w:rPr>
        <w:t>1</w:t>
      </w:r>
      <w:r w:rsidR="00873FF6" w:rsidRPr="00F87498">
        <w:rPr>
          <w:rFonts w:asciiTheme="minorHAnsi" w:hAnsiTheme="minorHAnsi" w:cstheme="minorHAnsi"/>
          <w:sz w:val="22"/>
          <w:szCs w:val="22"/>
          <w:lang w:val="en-GB"/>
        </w:rPr>
        <w:t>1</w:t>
      </w:r>
      <w:r w:rsidR="00CC46DB" w:rsidRPr="00F87498">
        <w:rPr>
          <w:rFonts w:asciiTheme="minorHAnsi" w:hAnsiTheme="minorHAnsi" w:cstheme="minorHAnsi"/>
          <w:sz w:val="22"/>
          <w:szCs w:val="22"/>
          <w:lang w:val="en-GB"/>
        </w:rPr>
        <w:t xml:space="preserve">. </w:t>
      </w:r>
      <w:r w:rsidR="003641E5" w:rsidRPr="008646BC">
        <w:rPr>
          <w:rFonts w:ascii="Times New Roman" w:hAnsi="Times New Roman" w:cs="Times New Roman"/>
          <w:color w:val="000000"/>
          <w:sz w:val="20"/>
          <w:szCs w:val="18"/>
          <w:lang w:val="en-GB"/>
        </w:rPr>
        <w:t>Due to customers</w:t>
      </w:r>
      <w:bookmarkEnd w:id="21"/>
    </w:p>
    <w:p w14:paraId="2AD03FD7" w14:textId="6E38DFE1" w:rsidR="00CC46DB" w:rsidRPr="00F87498" w:rsidRDefault="004F638C" w:rsidP="005839DE">
      <w:pPr>
        <w:jc w:val="both"/>
        <w:rPr>
          <w:b/>
          <w:sz w:val="22"/>
          <w:szCs w:val="22"/>
          <w:lang w:val="en-GB"/>
        </w:rPr>
      </w:pPr>
      <w:r w:rsidRPr="00F87498">
        <w:rPr>
          <w:b/>
          <w:sz w:val="22"/>
          <w:szCs w:val="22"/>
          <w:lang w:val="en-GB"/>
        </w:rPr>
        <w:t>Table</w:t>
      </w:r>
      <w:r w:rsidR="00CC46DB" w:rsidRPr="00F87498">
        <w:rPr>
          <w:b/>
          <w:sz w:val="22"/>
          <w:szCs w:val="22"/>
          <w:lang w:val="en-GB"/>
        </w:rPr>
        <w:t xml:space="preserve"> </w:t>
      </w:r>
      <w:r w:rsidR="00607707" w:rsidRPr="00F87498">
        <w:rPr>
          <w:b/>
          <w:sz w:val="22"/>
          <w:szCs w:val="22"/>
          <w:lang w:val="en-GB"/>
        </w:rPr>
        <w:t>1</w:t>
      </w:r>
      <w:r w:rsidR="00873FF6" w:rsidRPr="00F87498">
        <w:rPr>
          <w:b/>
          <w:sz w:val="22"/>
          <w:szCs w:val="22"/>
          <w:lang w:val="en-GB"/>
        </w:rPr>
        <w:t>1</w:t>
      </w:r>
      <w:r w:rsidR="00CC46DB" w:rsidRPr="00F87498">
        <w:rPr>
          <w:b/>
          <w:sz w:val="22"/>
          <w:szCs w:val="22"/>
          <w:lang w:val="en-GB"/>
        </w:rPr>
        <w:t xml:space="preserve">.1. </w:t>
      </w:r>
      <w:r w:rsidR="003641E5" w:rsidRPr="008646BC">
        <w:rPr>
          <w:color w:val="000000"/>
          <w:sz w:val="20"/>
          <w:szCs w:val="18"/>
          <w:lang w:val="en-GB"/>
        </w:rPr>
        <w:t>Due to customers</w:t>
      </w:r>
    </w:p>
    <w:tbl>
      <w:tblPr>
        <w:tblW w:w="9371" w:type="dxa"/>
        <w:tblInd w:w="93" w:type="dxa"/>
        <w:tblLook w:val="0000" w:firstRow="0" w:lastRow="0" w:firstColumn="0" w:lastColumn="0" w:noHBand="0" w:noVBand="0"/>
      </w:tblPr>
      <w:tblGrid>
        <w:gridCol w:w="6043"/>
        <w:gridCol w:w="1769"/>
        <w:gridCol w:w="1559"/>
      </w:tblGrid>
      <w:tr w:rsidR="00CE6536" w:rsidRPr="00F87498" w14:paraId="518A68D0" w14:textId="77777777" w:rsidTr="0035712E">
        <w:trPr>
          <w:trHeight w:val="255"/>
        </w:trPr>
        <w:tc>
          <w:tcPr>
            <w:tcW w:w="6043" w:type="dxa"/>
            <w:tcBorders>
              <w:top w:val="single" w:sz="4" w:space="0" w:color="auto"/>
              <w:bottom w:val="single" w:sz="4" w:space="0" w:color="auto"/>
            </w:tcBorders>
            <w:shd w:val="clear" w:color="auto" w:fill="auto"/>
          </w:tcPr>
          <w:p w14:paraId="6F1E6E48" w14:textId="609FB431" w:rsidR="00CE6536" w:rsidRPr="00F87498" w:rsidRDefault="0012120D" w:rsidP="00CE6536">
            <w:pPr>
              <w:rPr>
                <w:i/>
                <w:iCs/>
                <w:color w:val="000000"/>
                <w:sz w:val="22"/>
                <w:szCs w:val="22"/>
                <w:lang w:val="en-GB"/>
              </w:rPr>
            </w:pPr>
            <w:r w:rsidRPr="0012120D">
              <w:rPr>
                <w:i/>
                <w:iCs/>
                <w:color w:val="000000"/>
                <w:sz w:val="20"/>
                <w:szCs w:val="20"/>
                <w:lang w:val="en-GB"/>
              </w:rPr>
              <w:t>in UAH thousand</w:t>
            </w:r>
          </w:p>
        </w:tc>
        <w:tc>
          <w:tcPr>
            <w:tcW w:w="1769" w:type="dxa"/>
            <w:tcBorders>
              <w:top w:val="single" w:sz="4" w:space="0" w:color="auto"/>
              <w:bottom w:val="single" w:sz="4" w:space="0" w:color="auto"/>
            </w:tcBorders>
            <w:shd w:val="clear" w:color="auto" w:fill="auto"/>
            <w:vAlign w:val="center"/>
          </w:tcPr>
          <w:p w14:paraId="1885CA67" w14:textId="77777777" w:rsidR="00CE6536" w:rsidRPr="00F87498" w:rsidRDefault="00CE6536" w:rsidP="00CE6536">
            <w:pPr>
              <w:spacing w:line="200" w:lineRule="exact"/>
              <w:jc w:val="right"/>
              <w:rPr>
                <w:rStyle w:val="FontStyle260"/>
                <w:rFonts w:asciiTheme="minorHAnsi" w:hAnsiTheme="minorHAnsi" w:cstheme="minorHAnsi"/>
                <w:sz w:val="22"/>
                <w:szCs w:val="22"/>
                <w:lang w:val="en-GB"/>
              </w:rPr>
            </w:pPr>
            <w:r w:rsidRPr="00F87498">
              <w:rPr>
                <w:rStyle w:val="FontStyle260"/>
                <w:rFonts w:asciiTheme="minorHAnsi" w:hAnsiTheme="minorHAnsi" w:cstheme="minorHAnsi"/>
                <w:sz w:val="22"/>
                <w:szCs w:val="22"/>
                <w:lang w:val="en-GB"/>
              </w:rPr>
              <w:t xml:space="preserve">Dec 31, </w:t>
            </w:r>
          </w:p>
          <w:p w14:paraId="7D79AC0D" w14:textId="5FB27D8D" w:rsidR="00CE6536" w:rsidRPr="00F87498" w:rsidRDefault="00CE6536" w:rsidP="00CE6536">
            <w:pPr>
              <w:spacing w:line="200" w:lineRule="exact"/>
              <w:jc w:val="right"/>
              <w:rPr>
                <w:sz w:val="22"/>
                <w:szCs w:val="22"/>
                <w:lang w:val="en-GB"/>
              </w:rPr>
            </w:pPr>
            <w:r w:rsidRPr="00F87498">
              <w:rPr>
                <w:rStyle w:val="FontStyle260"/>
                <w:rFonts w:asciiTheme="minorHAnsi" w:hAnsiTheme="minorHAnsi" w:cstheme="minorHAnsi"/>
                <w:sz w:val="22"/>
                <w:szCs w:val="22"/>
                <w:lang w:val="en-GB"/>
              </w:rPr>
              <w:t>2019</w:t>
            </w:r>
          </w:p>
        </w:tc>
        <w:tc>
          <w:tcPr>
            <w:tcW w:w="1559" w:type="dxa"/>
            <w:tcBorders>
              <w:top w:val="single" w:sz="4" w:space="0" w:color="auto"/>
              <w:bottom w:val="single" w:sz="4" w:space="0" w:color="auto"/>
            </w:tcBorders>
            <w:shd w:val="clear" w:color="auto" w:fill="auto"/>
            <w:vAlign w:val="center"/>
          </w:tcPr>
          <w:p w14:paraId="2E026C64" w14:textId="77777777" w:rsidR="00CE6536" w:rsidRPr="00F87498" w:rsidRDefault="00CE6536" w:rsidP="00CE6536">
            <w:pPr>
              <w:spacing w:line="200" w:lineRule="exact"/>
              <w:jc w:val="right"/>
              <w:rPr>
                <w:rStyle w:val="FontStyle260"/>
                <w:rFonts w:asciiTheme="minorHAnsi" w:hAnsiTheme="minorHAnsi" w:cstheme="minorHAnsi"/>
                <w:sz w:val="22"/>
                <w:szCs w:val="22"/>
                <w:lang w:val="en-GB"/>
              </w:rPr>
            </w:pPr>
            <w:r w:rsidRPr="00F87498">
              <w:rPr>
                <w:rStyle w:val="FontStyle260"/>
                <w:rFonts w:asciiTheme="minorHAnsi" w:hAnsiTheme="minorHAnsi" w:cstheme="minorHAnsi"/>
                <w:sz w:val="22"/>
                <w:szCs w:val="22"/>
                <w:lang w:val="en-GB"/>
              </w:rPr>
              <w:t xml:space="preserve">Dec 31, </w:t>
            </w:r>
          </w:p>
          <w:p w14:paraId="3FCA5E24" w14:textId="2E050834" w:rsidR="00CE6536" w:rsidRPr="00F87498" w:rsidRDefault="00CE6536" w:rsidP="00CE6536">
            <w:pPr>
              <w:spacing w:line="200" w:lineRule="exact"/>
              <w:jc w:val="right"/>
              <w:rPr>
                <w:sz w:val="22"/>
                <w:szCs w:val="22"/>
                <w:lang w:val="en-GB"/>
              </w:rPr>
            </w:pPr>
            <w:r w:rsidRPr="00F87498">
              <w:rPr>
                <w:rStyle w:val="FontStyle260"/>
                <w:rFonts w:asciiTheme="minorHAnsi" w:hAnsiTheme="minorHAnsi" w:cstheme="minorHAnsi"/>
                <w:sz w:val="22"/>
                <w:szCs w:val="22"/>
                <w:lang w:val="en-GB"/>
              </w:rPr>
              <w:t>2018</w:t>
            </w:r>
          </w:p>
        </w:tc>
      </w:tr>
      <w:tr w:rsidR="0035712E" w:rsidRPr="00F87498" w14:paraId="0E7424D3" w14:textId="77777777" w:rsidTr="00BC0DB5">
        <w:trPr>
          <w:trHeight w:hRule="exact" w:val="284"/>
        </w:trPr>
        <w:tc>
          <w:tcPr>
            <w:tcW w:w="6043" w:type="dxa"/>
            <w:tcBorders>
              <w:top w:val="single" w:sz="4" w:space="0" w:color="auto"/>
            </w:tcBorders>
            <w:shd w:val="clear" w:color="auto" w:fill="auto"/>
            <w:vAlign w:val="center"/>
          </w:tcPr>
          <w:p w14:paraId="171E19C3" w14:textId="1181289A" w:rsidR="0035712E" w:rsidRPr="00F87498" w:rsidRDefault="004F638C" w:rsidP="0060067A">
            <w:pPr>
              <w:rPr>
                <w:color w:val="000000"/>
                <w:sz w:val="22"/>
                <w:szCs w:val="22"/>
                <w:lang w:val="en-GB"/>
              </w:rPr>
            </w:pPr>
            <w:r w:rsidRPr="00F87498">
              <w:rPr>
                <w:color w:val="000000"/>
                <w:sz w:val="22"/>
                <w:szCs w:val="22"/>
                <w:lang w:val="en-GB"/>
              </w:rPr>
              <w:t>Other legal entities</w:t>
            </w:r>
            <w:r w:rsidR="0035712E" w:rsidRPr="00F87498">
              <w:rPr>
                <w:color w:val="000000"/>
                <w:sz w:val="22"/>
                <w:szCs w:val="22"/>
                <w:lang w:val="en-GB"/>
              </w:rPr>
              <w:t> </w:t>
            </w:r>
          </w:p>
        </w:tc>
        <w:tc>
          <w:tcPr>
            <w:tcW w:w="1769" w:type="dxa"/>
            <w:tcBorders>
              <w:top w:val="single" w:sz="4" w:space="0" w:color="auto"/>
            </w:tcBorders>
            <w:shd w:val="clear" w:color="auto" w:fill="auto"/>
            <w:noWrap/>
            <w:vAlign w:val="bottom"/>
          </w:tcPr>
          <w:p w14:paraId="78CF1192" w14:textId="1F97B7D3" w:rsidR="0035712E" w:rsidRPr="00F87498" w:rsidRDefault="0035712E" w:rsidP="0060067A">
            <w:pPr>
              <w:jc w:val="right"/>
              <w:rPr>
                <w:sz w:val="22"/>
                <w:szCs w:val="22"/>
                <w:lang w:val="en-GB"/>
              </w:rPr>
            </w:pPr>
            <w:r w:rsidRPr="00F87498">
              <w:rPr>
                <w:sz w:val="22"/>
                <w:szCs w:val="22"/>
                <w:lang w:val="en-GB"/>
              </w:rPr>
              <w:t>8</w:t>
            </w:r>
            <w:r w:rsidR="004F638C" w:rsidRPr="00F87498">
              <w:rPr>
                <w:sz w:val="22"/>
                <w:szCs w:val="22"/>
                <w:lang w:val="en-GB"/>
              </w:rPr>
              <w:t>,</w:t>
            </w:r>
            <w:r w:rsidRPr="00F87498">
              <w:rPr>
                <w:sz w:val="22"/>
                <w:szCs w:val="22"/>
                <w:lang w:val="en-GB"/>
              </w:rPr>
              <w:t>993</w:t>
            </w:r>
          </w:p>
        </w:tc>
        <w:tc>
          <w:tcPr>
            <w:tcW w:w="1559" w:type="dxa"/>
            <w:tcBorders>
              <w:top w:val="single" w:sz="4" w:space="0" w:color="auto"/>
            </w:tcBorders>
            <w:shd w:val="clear" w:color="auto" w:fill="auto"/>
            <w:noWrap/>
            <w:vAlign w:val="bottom"/>
          </w:tcPr>
          <w:p w14:paraId="3AE21609" w14:textId="77777777" w:rsidR="0035712E" w:rsidRPr="00F87498" w:rsidRDefault="0035712E" w:rsidP="0060067A">
            <w:pPr>
              <w:jc w:val="right"/>
              <w:rPr>
                <w:sz w:val="22"/>
                <w:szCs w:val="22"/>
                <w:lang w:val="en-GB"/>
              </w:rPr>
            </w:pPr>
            <w:r w:rsidRPr="00F87498">
              <w:rPr>
                <w:sz w:val="22"/>
                <w:szCs w:val="22"/>
                <w:lang w:val="en-GB"/>
              </w:rPr>
              <w:t>204</w:t>
            </w:r>
          </w:p>
        </w:tc>
      </w:tr>
      <w:tr w:rsidR="0035712E" w:rsidRPr="00F87498" w14:paraId="2E833646" w14:textId="77777777" w:rsidTr="00BC0DB5">
        <w:trPr>
          <w:trHeight w:hRule="exact" w:val="284"/>
        </w:trPr>
        <w:tc>
          <w:tcPr>
            <w:tcW w:w="6043" w:type="dxa"/>
            <w:shd w:val="clear" w:color="auto" w:fill="auto"/>
            <w:vAlign w:val="center"/>
          </w:tcPr>
          <w:p w14:paraId="0218F1CB" w14:textId="7ECEC829" w:rsidR="0035712E" w:rsidRPr="00F87498" w:rsidRDefault="004F638C" w:rsidP="0035712E">
            <w:pPr>
              <w:ind w:left="191"/>
              <w:rPr>
                <w:i/>
                <w:color w:val="000000"/>
                <w:sz w:val="22"/>
                <w:szCs w:val="22"/>
                <w:lang w:val="en-GB"/>
              </w:rPr>
            </w:pPr>
            <w:r w:rsidRPr="00F87498">
              <w:rPr>
                <w:i/>
                <w:color w:val="000000"/>
                <w:sz w:val="22"/>
                <w:szCs w:val="22"/>
                <w:lang w:val="en-GB"/>
              </w:rPr>
              <w:t>current accounts</w:t>
            </w:r>
          </w:p>
        </w:tc>
        <w:tc>
          <w:tcPr>
            <w:tcW w:w="1769" w:type="dxa"/>
            <w:shd w:val="clear" w:color="auto" w:fill="auto"/>
            <w:noWrap/>
            <w:vAlign w:val="bottom"/>
          </w:tcPr>
          <w:p w14:paraId="1200AFE5" w14:textId="573F2572" w:rsidR="0035712E" w:rsidRPr="00F87498" w:rsidRDefault="0035712E" w:rsidP="0060067A">
            <w:pPr>
              <w:jc w:val="right"/>
              <w:rPr>
                <w:i/>
                <w:sz w:val="22"/>
                <w:szCs w:val="22"/>
                <w:lang w:val="en-GB"/>
              </w:rPr>
            </w:pPr>
            <w:r w:rsidRPr="00F87498">
              <w:rPr>
                <w:i/>
                <w:sz w:val="22"/>
                <w:szCs w:val="22"/>
                <w:lang w:val="en-GB"/>
              </w:rPr>
              <w:t>8</w:t>
            </w:r>
            <w:r w:rsidR="004F638C" w:rsidRPr="00F87498">
              <w:rPr>
                <w:i/>
                <w:sz w:val="22"/>
                <w:szCs w:val="22"/>
                <w:lang w:val="en-GB"/>
              </w:rPr>
              <w:t>,</w:t>
            </w:r>
            <w:r w:rsidRPr="00F87498">
              <w:rPr>
                <w:i/>
                <w:sz w:val="22"/>
                <w:szCs w:val="22"/>
                <w:lang w:val="en-GB"/>
              </w:rPr>
              <w:t>993</w:t>
            </w:r>
          </w:p>
        </w:tc>
        <w:tc>
          <w:tcPr>
            <w:tcW w:w="1559" w:type="dxa"/>
            <w:shd w:val="clear" w:color="auto" w:fill="auto"/>
            <w:noWrap/>
            <w:vAlign w:val="bottom"/>
          </w:tcPr>
          <w:p w14:paraId="3F68B20B" w14:textId="77777777" w:rsidR="0035712E" w:rsidRPr="00F87498" w:rsidRDefault="0035712E" w:rsidP="0060067A">
            <w:pPr>
              <w:jc w:val="right"/>
              <w:rPr>
                <w:i/>
                <w:sz w:val="22"/>
                <w:szCs w:val="22"/>
                <w:lang w:val="en-GB"/>
              </w:rPr>
            </w:pPr>
            <w:r w:rsidRPr="00F87498">
              <w:rPr>
                <w:i/>
                <w:sz w:val="22"/>
                <w:szCs w:val="22"/>
                <w:lang w:val="en-GB"/>
              </w:rPr>
              <w:t>204</w:t>
            </w:r>
          </w:p>
        </w:tc>
      </w:tr>
      <w:tr w:rsidR="0035712E" w:rsidRPr="00F87498" w14:paraId="658CA47B" w14:textId="77777777" w:rsidTr="00BC0DB5">
        <w:trPr>
          <w:trHeight w:hRule="exact" w:val="284"/>
        </w:trPr>
        <w:tc>
          <w:tcPr>
            <w:tcW w:w="6043" w:type="dxa"/>
            <w:shd w:val="clear" w:color="auto" w:fill="auto"/>
            <w:vAlign w:val="center"/>
          </w:tcPr>
          <w:p w14:paraId="17060DC0" w14:textId="033AEE49" w:rsidR="0035712E" w:rsidRPr="00F87498" w:rsidRDefault="004F638C" w:rsidP="0060067A">
            <w:pPr>
              <w:rPr>
                <w:color w:val="000000"/>
                <w:sz w:val="22"/>
                <w:szCs w:val="22"/>
                <w:lang w:val="en-GB"/>
              </w:rPr>
            </w:pPr>
            <w:r w:rsidRPr="00F87498">
              <w:rPr>
                <w:color w:val="000000"/>
                <w:sz w:val="22"/>
                <w:szCs w:val="22"/>
                <w:lang w:val="en-GB"/>
              </w:rPr>
              <w:t>Individuals</w:t>
            </w:r>
          </w:p>
        </w:tc>
        <w:tc>
          <w:tcPr>
            <w:tcW w:w="1769" w:type="dxa"/>
            <w:shd w:val="clear" w:color="auto" w:fill="auto"/>
            <w:noWrap/>
            <w:vAlign w:val="bottom"/>
          </w:tcPr>
          <w:p w14:paraId="5E4A3E83" w14:textId="77777777" w:rsidR="0035712E" w:rsidRPr="00F87498" w:rsidRDefault="0035712E" w:rsidP="0060067A">
            <w:pPr>
              <w:jc w:val="right"/>
              <w:rPr>
                <w:sz w:val="22"/>
                <w:szCs w:val="22"/>
                <w:lang w:val="en-GB"/>
              </w:rPr>
            </w:pPr>
            <w:r w:rsidRPr="00F87498">
              <w:rPr>
                <w:sz w:val="22"/>
                <w:szCs w:val="22"/>
                <w:lang w:val="en-GB"/>
              </w:rPr>
              <w:t>142</w:t>
            </w:r>
          </w:p>
        </w:tc>
        <w:tc>
          <w:tcPr>
            <w:tcW w:w="1559" w:type="dxa"/>
            <w:shd w:val="clear" w:color="auto" w:fill="auto"/>
            <w:noWrap/>
            <w:vAlign w:val="bottom"/>
          </w:tcPr>
          <w:p w14:paraId="614D1788" w14:textId="77777777" w:rsidR="0035712E" w:rsidRPr="00F87498" w:rsidRDefault="0035712E" w:rsidP="0060067A">
            <w:pPr>
              <w:jc w:val="right"/>
              <w:rPr>
                <w:sz w:val="22"/>
                <w:szCs w:val="22"/>
                <w:lang w:val="en-GB"/>
              </w:rPr>
            </w:pPr>
            <w:r w:rsidRPr="00F87498">
              <w:rPr>
                <w:sz w:val="22"/>
                <w:szCs w:val="22"/>
                <w:lang w:val="en-GB"/>
              </w:rPr>
              <w:t>413</w:t>
            </w:r>
          </w:p>
        </w:tc>
      </w:tr>
      <w:tr w:rsidR="0035712E" w:rsidRPr="00F87498" w14:paraId="7890F98D" w14:textId="77777777" w:rsidTr="00BC0DB5">
        <w:trPr>
          <w:trHeight w:hRule="exact" w:val="284"/>
        </w:trPr>
        <w:tc>
          <w:tcPr>
            <w:tcW w:w="6043" w:type="dxa"/>
            <w:shd w:val="clear" w:color="auto" w:fill="auto"/>
            <w:vAlign w:val="center"/>
          </w:tcPr>
          <w:p w14:paraId="08669E92" w14:textId="60AC0259" w:rsidR="0035712E" w:rsidRPr="00F87498" w:rsidRDefault="004F638C" w:rsidP="0035712E">
            <w:pPr>
              <w:ind w:left="191"/>
              <w:rPr>
                <w:i/>
                <w:color w:val="000000"/>
                <w:sz w:val="22"/>
                <w:szCs w:val="22"/>
                <w:lang w:val="en-GB"/>
              </w:rPr>
            </w:pPr>
            <w:r w:rsidRPr="00F87498">
              <w:rPr>
                <w:i/>
                <w:color w:val="000000"/>
                <w:sz w:val="22"/>
                <w:szCs w:val="22"/>
                <w:lang w:val="en-GB"/>
              </w:rPr>
              <w:t>current accounts</w:t>
            </w:r>
            <w:r w:rsidR="0035712E" w:rsidRPr="00F87498">
              <w:rPr>
                <w:i/>
                <w:color w:val="000000"/>
                <w:sz w:val="22"/>
                <w:szCs w:val="22"/>
                <w:lang w:val="en-GB"/>
              </w:rPr>
              <w:t xml:space="preserve"> </w:t>
            </w:r>
          </w:p>
        </w:tc>
        <w:tc>
          <w:tcPr>
            <w:tcW w:w="1769" w:type="dxa"/>
            <w:shd w:val="clear" w:color="auto" w:fill="auto"/>
            <w:noWrap/>
            <w:vAlign w:val="bottom"/>
          </w:tcPr>
          <w:p w14:paraId="63DDE95B" w14:textId="77777777" w:rsidR="0035712E" w:rsidRPr="00F87498" w:rsidRDefault="0035712E" w:rsidP="0060067A">
            <w:pPr>
              <w:jc w:val="right"/>
              <w:rPr>
                <w:i/>
                <w:sz w:val="22"/>
                <w:szCs w:val="22"/>
                <w:lang w:val="en-GB"/>
              </w:rPr>
            </w:pPr>
            <w:r w:rsidRPr="00F87498">
              <w:rPr>
                <w:i/>
                <w:sz w:val="22"/>
                <w:szCs w:val="22"/>
                <w:lang w:val="en-GB"/>
              </w:rPr>
              <w:t>142</w:t>
            </w:r>
          </w:p>
        </w:tc>
        <w:tc>
          <w:tcPr>
            <w:tcW w:w="1559" w:type="dxa"/>
            <w:shd w:val="clear" w:color="auto" w:fill="auto"/>
            <w:noWrap/>
            <w:vAlign w:val="bottom"/>
          </w:tcPr>
          <w:p w14:paraId="534E293D" w14:textId="77777777" w:rsidR="0035712E" w:rsidRPr="00F87498" w:rsidRDefault="0035712E" w:rsidP="0060067A">
            <w:pPr>
              <w:jc w:val="right"/>
              <w:rPr>
                <w:i/>
                <w:sz w:val="22"/>
                <w:szCs w:val="22"/>
                <w:lang w:val="en-GB"/>
              </w:rPr>
            </w:pPr>
            <w:r w:rsidRPr="00F87498">
              <w:rPr>
                <w:i/>
                <w:sz w:val="22"/>
                <w:szCs w:val="22"/>
                <w:lang w:val="en-GB"/>
              </w:rPr>
              <w:t>393</w:t>
            </w:r>
          </w:p>
        </w:tc>
      </w:tr>
      <w:tr w:rsidR="0035712E" w:rsidRPr="00F87498" w14:paraId="3E0460CF" w14:textId="77777777" w:rsidTr="00BC0DB5">
        <w:trPr>
          <w:trHeight w:hRule="exact" w:val="284"/>
        </w:trPr>
        <w:tc>
          <w:tcPr>
            <w:tcW w:w="6043" w:type="dxa"/>
            <w:tcBorders>
              <w:bottom w:val="single" w:sz="4" w:space="0" w:color="auto"/>
            </w:tcBorders>
            <w:shd w:val="clear" w:color="auto" w:fill="auto"/>
            <w:vAlign w:val="center"/>
          </w:tcPr>
          <w:p w14:paraId="7CF84909" w14:textId="3B2715AC" w:rsidR="0035712E" w:rsidRPr="00F87498" w:rsidRDefault="004F638C" w:rsidP="0035712E">
            <w:pPr>
              <w:ind w:left="191"/>
              <w:rPr>
                <w:i/>
                <w:color w:val="000000"/>
                <w:sz w:val="22"/>
                <w:szCs w:val="22"/>
                <w:lang w:val="en-GB"/>
              </w:rPr>
            </w:pPr>
            <w:r w:rsidRPr="00F87498">
              <w:rPr>
                <w:i/>
                <w:color w:val="000000"/>
                <w:sz w:val="22"/>
                <w:szCs w:val="22"/>
                <w:lang w:val="en-GB"/>
              </w:rPr>
              <w:t>term funds</w:t>
            </w:r>
          </w:p>
        </w:tc>
        <w:tc>
          <w:tcPr>
            <w:tcW w:w="1769" w:type="dxa"/>
            <w:tcBorders>
              <w:bottom w:val="single" w:sz="4" w:space="0" w:color="auto"/>
            </w:tcBorders>
            <w:shd w:val="clear" w:color="auto" w:fill="auto"/>
            <w:noWrap/>
            <w:vAlign w:val="bottom"/>
          </w:tcPr>
          <w:p w14:paraId="5C16D794" w14:textId="77777777" w:rsidR="0035712E" w:rsidRPr="00F87498" w:rsidRDefault="0035712E" w:rsidP="0060067A">
            <w:pPr>
              <w:jc w:val="right"/>
              <w:rPr>
                <w:i/>
                <w:sz w:val="22"/>
                <w:szCs w:val="22"/>
                <w:lang w:val="en-GB"/>
              </w:rPr>
            </w:pPr>
            <w:r w:rsidRPr="00F87498">
              <w:rPr>
                <w:i/>
                <w:sz w:val="22"/>
                <w:szCs w:val="22"/>
                <w:lang w:val="en-GB"/>
              </w:rPr>
              <w:t>-</w:t>
            </w:r>
          </w:p>
        </w:tc>
        <w:tc>
          <w:tcPr>
            <w:tcW w:w="1559" w:type="dxa"/>
            <w:tcBorders>
              <w:bottom w:val="single" w:sz="4" w:space="0" w:color="auto"/>
            </w:tcBorders>
            <w:shd w:val="clear" w:color="auto" w:fill="auto"/>
            <w:noWrap/>
            <w:vAlign w:val="bottom"/>
          </w:tcPr>
          <w:p w14:paraId="73592599" w14:textId="77777777" w:rsidR="0035712E" w:rsidRPr="00F87498" w:rsidRDefault="0035712E" w:rsidP="0060067A">
            <w:pPr>
              <w:jc w:val="right"/>
              <w:rPr>
                <w:i/>
                <w:sz w:val="22"/>
                <w:szCs w:val="22"/>
                <w:lang w:val="en-GB"/>
              </w:rPr>
            </w:pPr>
            <w:r w:rsidRPr="00F87498">
              <w:rPr>
                <w:i/>
                <w:sz w:val="22"/>
                <w:szCs w:val="22"/>
                <w:lang w:val="en-GB"/>
              </w:rPr>
              <w:t>20</w:t>
            </w:r>
          </w:p>
        </w:tc>
      </w:tr>
      <w:tr w:rsidR="0035712E" w:rsidRPr="00F87498" w14:paraId="22AC0E4D" w14:textId="77777777" w:rsidTr="00BC0DB5">
        <w:trPr>
          <w:trHeight w:hRule="exact" w:val="284"/>
        </w:trPr>
        <w:tc>
          <w:tcPr>
            <w:tcW w:w="6043" w:type="dxa"/>
            <w:tcBorders>
              <w:top w:val="single" w:sz="4" w:space="0" w:color="auto"/>
              <w:bottom w:val="single" w:sz="4" w:space="0" w:color="auto"/>
            </w:tcBorders>
            <w:shd w:val="clear" w:color="auto" w:fill="auto"/>
            <w:vAlign w:val="center"/>
          </w:tcPr>
          <w:p w14:paraId="07A7487C" w14:textId="3E27D11B" w:rsidR="0035712E" w:rsidRPr="00F87498" w:rsidRDefault="004F638C" w:rsidP="00373573">
            <w:pPr>
              <w:rPr>
                <w:color w:val="000000"/>
                <w:sz w:val="22"/>
                <w:szCs w:val="22"/>
                <w:lang w:val="en-GB"/>
              </w:rPr>
            </w:pPr>
            <w:r w:rsidRPr="00F87498">
              <w:rPr>
                <w:b/>
                <w:sz w:val="22"/>
                <w:szCs w:val="22"/>
                <w:lang w:val="en-GB"/>
              </w:rPr>
              <w:t xml:space="preserve">Carrying </w:t>
            </w:r>
            <w:r w:rsidR="00373573">
              <w:rPr>
                <w:b/>
                <w:sz w:val="22"/>
                <w:szCs w:val="22"/>
                <w:lang w:val="en-GB"/>
              </w:rPr>
              <w:t>amount at amortised cost</w:t>
            </w:r>
          </w:p>
        </w:tc>
        <w:tc>
          <w:tcPr>
            <w:tcW w:w="1769" w:type="dxa"/>
            <w:tcBorders>
              <w:top w:val="single" w:sz="4" w:space="0" w:color="auto"/>
              <w:bottom w:val="single" w:sz="4" w:space="0" w:color="auto"/>
            </w:tcBorders>
            <w:shd w:val="clear" w:color="auto" w:fill="auto"/>
            <w:noWrap/>
            <w:vAlign w:val="bottom"/>
          </w:tcPr>
          <w:p w14:paraId="379466C8" w14:textId="6778E31C" w:rsidR="0035712E" w:rsidRPr="00F87498" w:rsidRDefault="0035712E" w:rsidP="0060067A">
            <w:pPr>
              <w:jc w:val="right"/>
              <w:rPr>
                <w:b/>
                <w:sz w:val="22"/>
                <w:szCs w:val="22"/>
                <w:lang w:val="en-GB"/>
              </w:rPr>
            </w:pPr>
            <w:r w:rsidRPr="00F87498">
              <w:rPr>
                <w:b/>
                <w:sz w:val="22"/>
                <w:szCs w:val="22"/>
                <w:lang w:val="en-GB"/>
              </w:rPr>
              <w:t>9</w:t>
            </w:r>
            <w:r w:rsidR="004F638C" w:rsidRPr="00F87498">
              <w:rPr>
                <w:b/>
                <w:sz w:val="22"/>
                <w:szCs w:val="22"/>
                <w:lang w:val="en-GB"/>
              </w:rPr>
              <w:t>,</w:t>
            </w:r>
            <w:r w:rsidRPr="00F87498">
              <w:rPr>
                <w:b/>
                <w:sz w:val="22"/>
                <w:szCs w:val="22"/>
                <w:lang w:val="en-GB"/>
              </w:rPr>
              <w:t>135</w:t>
            </w:r>
          </w:p>
        </w:tc>
        <w:tc>
          <w:tcPr>
            <w:tcW w:w="1559" w:type="dxa"/>
            <w:tcBorders>
              <w:top w:val="single" w:sz="4" w:space="0" w:color="auto"/>
              <w:bottom w:val="single" w:sz="4" w:space="0" w:color="auto"/>
            </w:tcBorders>
            <w:shd w:val="clear" w:color="auto" w:fill="auto"/>
            <w:noWrap/>
            <w:vAlign w:val="bottom"/>
          </w:tcPr>
          <w:p w14:paraId="5337E72A" w14:textId="77777777" w:rsidR="0035712E" w:rsidRPr="00F87498" w:rsidRDefault="0035712E" w:rsidP="0060067A">
            <w:pPr>
              <w:jc w:val="right"/>
              <w:rPr>
                <w:b/>
                <w:sz w:val="22"/>
                <w:szCs w:val="22"/>
                <w:lang w:val="en-GB"/>
              </w:rPr>
            </w:pPr>
            <w:r w:rsidRPr="00F87498">
              <w:rPr>
                <w:b/>
                <w:sz w:val="22"/>
                <w:szCs w:val="22"/>
                <w:lang w:val="en-GB"/>
              </w:rPr>
              <w:t>617</w:t>
            </w:r>
          </w:p>
        </w:tc>
      </w:tr>
    </w:tbl>
    <w:p w14:paraId="13E82E60" w14:textId="77777777" w:rsidR="001C6F2B" w:rsidRPr="00F87498" w:rsidRDefault="001C6F2B" w:rsidP="009C366C">
      <w:pPr>
        <w:pStyle w:val="aff1"/>
        <w:rPr>
          <w:sz w:val="22"/>
          <w:lang w:val="en-GB"/>
        </w:rPr>
      </w:pPr>
    </w:p>
    <w:p w14:paraId="60A1FF12" w14:textId="251AD9EB" w:rsidR="009C366C" w:rsidRPr="00F87498" w:rsidRDefault="004F638C" w:rsidP="009C366C">
      <w:pPr>
        <w:pStyle w:val="aff1"/>
        <w:rPr>
          <w:sz w:val="22"/>
          <w:lang w:val="en-GB"/>
        </w:rPr>
      </w:pPr>
      <w:r w:rsidRPr="00F87498">
        <w:rPr>
          <w:sz w:val="22"/>
          <w:lang w:val="en-GB"/>
        </w:rPr>
        <w:t xml:space="preserve">The concentration of clients' funds by </w:t>
      </w:r>
      <w:r w:rsidR="0012120D">
        <w:rPr>
          <w:sz w:val="22"/>
          <w:lang w:val="en-GB"/>
        </w:rPr>
        <w:t xml:space="preserve">the </w:t>
      </w:r>
      <w:r w:rsidRPr="00F87498">
        <w:rPr>
          <w:sz w:val="22"/>
          <w:lang w:val="en-GB"/>
        </w:rPr>
        <w:t>large</w:t>
      </w:r>
      <w:r w:rsidR="0012120D">
        <w:rPr>
          <w:sz w:val="22"/>
          <w:lang w:val="en-GB"/>
        </w:rPr>
        <w:t>st</w:t>
      </w:r>
      <w:r w:rsidRPr="00F87498">
        <w:rPr>
          <w:sz w:val="22"/>
          <w:lang w:val="en-GB"/>
        </w:rPr>
        <w:t xml:space="preserve"> counterparty makes UAH 8,992</w:t>
      </w:r>
      <w:r w:rsidR="0012120D">
        <w:rPr>
          <w:sz w:val="22"/>
          <w:lang w:val="en-GB"/>
        </w:rPr>
        <w:t xml:space="preserve"> thousand</w:t>
      </w:r>
      <w:r w:rsidRPr="00F87498">
        <w:rPr>
          <w:sz w:val="22"/>
          <w:lang w:val="en-GB"/>
        </w:rPr>
        <w:t>.</w:t>
      </w:r>
    </w:p>
    <w:p w14:paraId="2B4DE7F5" w14:textId="77777777" w:rsidR="004F638C" w:rsidRPr="00F87498" w:rsidRDefault="004F638C" w:rsidP="009C366C">
      <w:pPr>
        <w:pStyle w:val="aff1"/>
        <w:rPr>
          <w:lang w:val="en-GB"/>
        </w:rPr>
      </w:pPr>
    </w:p>
    <w:p w14:paraId="11908F3A" w14:textId="52B7600F" w:rsidR="00C634C2" w:rsidRPr="00F87498" w:rsidRDefault="00CE6536" w:rsidP="005839DE">
      <w:pPr>
        <w:jc w:val="both"/>
        <w:rPr>
          <w:b/>
          <w:sz w:val="22"/>
          <w:szCs w:val="22"/>
          <w:lang w:val="en-GB"/>
        </w:rPr>
      </w:pPr>
      <w:r w:rsidRPr="00F87498">
        <w:rPr>
          <w:b/>
          <w:sz w:val="22"/>
          <w:szCs w:val="22"/>
          <w:lang w:val="en-GB"/>
        </w:rPr>
        <w:t>Table</w:t>
      </w:r>
      <w:r w:rsidR="00C634C2" w:rsidRPr="00F87498">
        <w:rPr>
          <w:b/>
          <w:sz w:val="22"/>
          <w:szCs w:val="22"/>
          <w:lang w:val="en-GB"/>
        </w:rPr>
        <w:t xml:space="preserve"> </w:t>
      </w:r>
      <w:r w:rsidR="00584927" w:rsidRPr="00F87498">
        <w:rPr>
          <w:b/>
          <w:sz w:val="22"/>
          <w:szCs w:val="22"/>
          <w:lang w:val="en-GB"/>
        </w:rPr>
        <w:t>1</w:t>
      </w:r>
      <w:r w:rsidR="00873FF6" w:rsidRPr="00F87498">
        <w:rPr>
          <w:b/>
          <w:sz w:val="22"/>
          <w:szCs w:val="22"/>
          <w:lang w:val="en-GB"/>
        </w:rPr>
        <w:t>1</w:t>
      </w:r>
      <w:r w:rsidR="00C634C2" w:rsidRPr="00F87498">
        <w:rPr>
          <w:b/>
          <w:sz w:val="22"/>
          <w:szCs w:val="22"/>
          <w:lang w:val="en-GB"/>
        </w:rPr>
        <w:t xml:space="preserve">.2. </w:t>
      </w:r>
      <w:r w:rsidR="003641E5" w:rsidRPr="005B745E">
        <w:rPr>
          <w:rFonts w:asciiTheme="minorHAnsi" w:hAnsiTheme="minorHAnsi" w:cstheme="minorHAnsi"/>
          <w:b/>
          <w:sz w:val="22"/>
          <w:szCs w:val="18"/>
          <w:lang w:val="en-GB"/>
        </w:rPr>
        <w:t>Due to customers by economic sector</w:t>
      </w:r>
    </w:p>
    <w:tbl>
      <w:tblPr>
        <w:tblW w:w="9371" w:type="dxa"/>
        <w:tblInd w:w="93" w:type="dxa"/>
        <w:tblLook w:val="0000" w:firstRow="0" w:lastRow="0" w:firstColumn="0" w:lastColumn="0" w:noHBand="0" w:noVBand="0"/>
      </w:tblPr>
      <w:tblGrid>
        <w:gridCol w:w="4181"/>
        <w:gridCol w:w="1158"/>
        <w:gridCol w:w="1614"/>
        <w:gridCol w:w="1000"/>
        <w:gridCol w:w="1418"/>
      </w:tblGrid>
      <w:tr w:rsidR="00D13719" w:rsidRPr="00F87498" w14:paraId="1D5E44C8" w14:textId="77777777" w:rsidTr="00BC0DB5">
        <w:trPr>
          <w:trHeight w:val="181"/>
        </w:trPr>
        <w:tc>
          <w:tcPr>
            <w:tcW w:w="4181" w:type="dxa"/>
            <w:vMerge w:val="restart"/>
            <w:tcBorders>
              <w:top w:val="single" w:sz="4" w:space="0" w:color="auto"/>
            </w:tcBorders>
            <w:shd w:val="clear" w:color="auto" w:fill="auto"/>
            <w:vAlign w:val="center"/>
          </w:tcPr>
          <w:p w14:paraId="4D1C9506" w14:textId="77777777" w:rsidR="00CE6536" w:rsidRPr="00F87498" w:rsidRDefault="00CE6536" w:rsidP="0035712E">
            <w:pPr>
              <w:rPr>
                <w:b/>
                <w:color w:val="000000"/>
                <w:sz w:val="22"/>
                <w:szCs w:val="22"/>
                <w:lang w:val="en-GB"/>
              </w:rPr>
            </w:pPr>
            <w:r w:rsidRPr="00F87498">
              <w:rPr>
                <w:b/>
                <w:color w:val="000000"/>
                <w:sz w:val="22"/>
                <w:szCs w:val="22"/>
                <w:lang w:val="en-GB"/>
              </w:rPr>
              <w:t xml:space="preserve">Type of economic activity </w:t>
            </w:r>
          </w:p>
          <w:p w14:paraId="52E0F265" w14:textId="07B3FAE9" w:rsidR="00D13719" w:rsidRPr="00F87498" w:rsidRDefault="0012120D" w:rsidP="0035712E">
            <w:pPr>
              <w:rPr>
                <w:color w:val="000000"/>
                <w:sz w:val="22"/>
                <w:szCs w:val="22"/>
                <w:lang w:val="en-GB"/>
              </w:rPr>
            </w:pPr>
            <w:r>
              <w:rPr>
                <w:i/>
                <w:iCs/>
                <w:color w:val="000000"/>
                <w:sz w:val="20"/>
                <w:szCs w:val="20"/>
                <w:lang w:val="en-GB"/>
              </w:rPr>
              <w:t>(</w:t>
            </w:r>
            <w:r w:rsidRPr="0012120D">
              <w:rPr>
                <w:i/>
                <w:iCs/>
                <w:color w:val="000000"/>
                <w:sz w:val="20"/>
                <w:szCs w:val="20"/>
                <w:lang w:val="en-GB"/>
              </w:rPr>
              <w:t>in UAH thousand</w:t>
            </w:r>
            <w:r>
              <w:rPr>
                <w:i/>
                <w:iCs/>
                <w:color w:val="000000"/>
                <w:sz w:val="20"/>
                <w:szCs w:val="20"/>
                <w:lang w:val="en-GB"/>
              </w:rPr>
              <w:t>)</w:t>
            </w:r>
          </w:p>
        </w:tc>
        <w:tc>
          <w:tcPr>
            <w:tcW w:w="2772" w:type="dxa"/>
            <w:gridSpan w:val="2"/>
            <w:tcBorders>
              <w:top w:val="single" w:sz="4" w:space="0" w:color="auto"/>
              <w:bottom w:val="single" w:sz="4" w:space="0" w:color="auto"/>
            </w:tcBorders>
            <w:shd w:val="clear" w:color="auto" w:fill="auto"/>
            <w:vAlign w:val="center"/>
          </w:tcPr>
          <w:p w14:paraId="1ABFE722" w14:textId="5A29415C" w:rsidR="00D13719" w:rsidRPr="00F87498" w:rsidRDefault="00CE6536" w:rsidP="00D13719">
            <w:pPr>
              <w:spacing w:line="200" w:lineRule="exact"/>
              <w:jc w:val="right"/>
              <w:rPr>
                <w:b/>
                <w:color w:val="000000"/>
                <w:sz w:val="22"/>
                <w:szCs w:val="22"/>
                <w:lang w:val="en-GB"/>
              </w:rPr>
            </w:pPr>
            <w:r w:rsidRPr="00F87498">
              <w:rPr>
                <w:rStyle w:val="FontStyle260"/>
                <w:rFonts w:asciiTheme="minorHAnsi" w:hAnsiTheme="minorHAnsi" w:cstheme="minorHAnsi"/>
                <w:sz w:val="22"/>
                <w:szCs w:val="22"/>
                <w:lang w:val="en-GB"/>
              </w:rPr>
              <w:t>D</w:t>
            </w:r>
            <w:r w:rsidRPr="00F87498">
              <w:rPr>
                <w:rStyle w:val="FontStyle260"/>
                <w:rFonts w:asciiTheme="minorHAnsi" w:hAnsiTheme="minorHAnsi" w:cstheme="minorHAnsi"/>
                <w:lang w:val="en-GB"/>
              </w:rPr>
              <w:t xml:space="preserve">ecember </w:t>
            </w:r>
            <w:r w:rsidR="00D13719" w:rsidRPr="00F87498">
              <w:rPr>
                <w:rStyle w:val="FontStyle260"/>
                <w:rFonts w:asciiTheme="minorHAnsi" w:hAnsiTheme="minorHAnsi" w:cstheme="minorHAnsi"/>
                <w:sz w:val="22"/>
                <w:szCs w:val="22"/>
                <w:lang w:val="en-GB"/>
              </w:rPr>
              <w:t>31</w:t>
            </w:r>
            <w:r w:rsidRPr="00F87498">
              <w:rPr>
                <w:rStyle w:val="FontStyle260"/>
                <w:rFonts w:asciiTheme="minorHAnsi" w:hAnsiTheme="minorHAnsi" w:cstheme="minorHAnsi"/>
                <w:sz w:val="22"/>
                <w:szCs w:val="22"/>
                <w:lang w:val="en-GB"/>
              </w:rPr>
              <w:t>,</w:t>
            </w:r>
            <w:r w:rsidR="00D13719" w:rsidRPr="00F87498">
              <w:rPr>
                <w:rStyle w:val="FontStyle260"/>
                <w:rFonts w:asciiTheme="minorHAnsi" w:hAnsiTheme="minorHAnsi" w:cstheme="minorHAnsi"/>
                <w:sz w:val="22"/>
                <w:szCs w:val="22"/>
                <w:lang w:val="en-GB"/>
              </w:rPr>
              <w:t xml:space="preserve"> 2019 </w:t>
            </w:r>
          </w:p>
        </w:tc>
        <w:tc>
          <w:tcPr>
            <w:tcW w:w="2418" w:type="dxa"/>
            <w:gridSpan w:val="2"/>
            <w:tcBorders>
              <w:top w:val="single" w:sz="4" w:space="0" w:color="auto"/>
              <w:bottom w:val="single" w:sz="4" w:space="0" w:color="auto"/>
            </w:tcBorders>
            <w:shd w:val="clear" w:color="auto" w:fill="auto"/>
            <w:vAlign w:val="center"/>
          </w:tcPr>
          <w:p w14:paraId="4F12C00B" w14:textId="06C0C6C7" w:rsidR="00D13719" w:rsidRPr="00F87498" w:rsidRDefault="00CE6536" w:rsidP="00D13719">
            <w:pPr>
              <w:spacing w:line="200" w:lineRule="exact"/>
              <w:jc w:val="right"/>
              <w:rPr>
                <w:b/>
                <w:color w:val="000000"/>
                <w:sz w:val="22"/>
                <w:szCs w:val="22"/>
                <w:lang w:val="en-GB"/>
              </w:rPr>
            </w:pPr>
            <w:r w:rsidRPr="00F87498">
              <w:rPr>
                <w:rStyle w:val="FontStyle260"/>
                <w:rFonts w:asciiTheme="minorHAnsi" w:hAnsiTheme="minorHAnsi" w:cstheme="minorHAnsi"/>
                <w:sz w:val="22"/>
                <w:szCs w:val="22"/>
                <w:lang w:val="en-GB"/>
              </w:rPr>
              <w:t xml:space="preserve">December </w:t>
            </w:r>
            <w:r w:rsidR="00701533" w:rsidRPr="00F87498">
              <w:rPr>
                <w:rStyle w:val="FontStyle260"/>
                <w:rFonts w:asciiTheme="minorHAnsi" w:hAnsiTheme="minorHAnsi" w:cstheme="minorHAnsi"/>
                <w:sz w:val="22"/>
                <w:szCs w:val="22"/>
                <w:lang w:val="en-GB"/>
              </w:rPr>
              <w:t>31</w:t>
            </w:r>
            <w:r w:rsidRPr="00F87498">
              <w:rPr>
                <w:rStyle w:val="FontStyle260"/>
                <w:rFonts w:asciiTheme="minorHAnsi" w:hAnsiTheme="minorHAnsi" w:cstheme="minorHAnsi"/>
                <w:sz w:val="22"/>
                <w:szCs w:val="22"/>
                <w:lang w:val="en-GB"/>
              </w:rPr>
              <w:t>,</w:t>
            </w:r>
            <w:r w:rsidR="00701533" w:rsidRPr="00F87498">
              <w:rPr>
                <w:rStyle w:val="FontStyle260"/>
                <w:rFonts w:asciiTheme="minorHAnsi" w:hAnsiTheme="minorHAnsi" w:cstheme="minorHAnsi"/>
                <w:sz w:val="22"/>
                <w:szCs w:val="22"/>
                <w:lang w:val="en-GB"/>
              </w:rPr>
              <w:t xml:space="preserve"> 2018</w:t>
            </w:r>
            <w:r w:rsidR="00D13719" w:rsidRPr="00F87498">
              <w:rPr>
                <w:rStyle w:val="FontStyle260"/>
                <w:rFonts w:asciiTheme="minorHAnsi" w:hAnsiTheme="minorHAnsi" w:cstheme="minorHAnsi"/>
                <w:sz w:val="22"/>
                <w:szCs w:val="22"/>
                <w:lang w:val="en-GB"/>
              </w:rPr>
              <w:t xml:space="preserve"> </w:t>
            </w:r>
          </w:p>
        </w:tc>
      </w:tr>
      <w:tr w:rsidR="005839DE" w:rsidRPr="00F87498" w14:paraId="636908E2" w14:textId="77777777" w:rsidTr="00BC0DB5">
        <w:trPr>
          <w:trHeight w:val="181"/>
        </w:trPr>
        <w:tc>
          <w:tcPr>
            <w:tcW w:w="4181" w:type="dxa"/>
            <w:vMerge/>
            <w:tcBorders>
              <w:bottom w:val="single" w:sz="4" w:space="0" w:color="auto"/>
            </w:tcBorders>
            <w:vAlign w:val="center"/>
          </w:tcPr>
          <w:p w14:paraId="36C6F6AF" w14:textId="77777777" w:rsidR="005839DE" w:rsidRPr="00F87498" w:rsidRDefault="005839DE" w:rsidP="00BA24F4">
            <w:pPr>
              <w:rPr>
                <w:color w:val="000000"/>
                <w:sz w:val="22"/>
                <w:szCs w:val="22"/>
                <w:lang w:val="en-GB"/>
              </w:rPr>
            </w:pPr>
          </w:p>
        </w:tc>
        <w:tc>
          <w:tcPr>
            <w:tcW w:w="1158" w:type="dxa"/>
            <w:tcBorders>
              <w:top w:val="single" w:sz="4" w:space="0" w:color="auto"/>
              <w:bottom w:val="single" w:sz="4" w:space="0" w:color="auto"/>
            </w:tcBorders>
            <w:shd w:val="clear" w:color="auto" w:fill="auto"/>
            <w:vAlign w:val="center"/>
          </w:tcPr>
          <w:p w14:paraId="09F2582B" w14:textId="7DB01C05" w:rsidR="005839DE" w:rsidRPr="00F87498" w:rsidRDefault="00CE6536" w:rsidP="00BA24F4">
            <w:pPr>
              <w:jc w:val="center"/>
              <w:rPr>
                <w:b/>
                <w:color w:val="000000"/>
                <w:sz w:val="22"/>
                <w:szCs w:val="22"/>
                <w:lang w:val="en-GB"/>
              </w:rPr>
            </w:pPr>
            <w:r w:rsidRPr="00F87498">
              <w:rPr>
                <w:b/>
                <w:color w:val="000000"/>
                <w:sz w:val="22"/>
                <w:szCs w:val="22"/>
                <w:lang w:val="en-GB"/>
              </w:rPr>
              <w:t>sum</w:t>
            </w:r>
            <w:r w:rsidR="005839DE" w:rsidRPr="00F87498">
              <w:rPr>
                <w:b/>
                <w:color w:val="000000"/>
                <w:sz w:val="22"/>
                <w:szCs w:val="22"/>
                <w:lang w:val="en-GB"/>
              </w:rPr>
              <w:t> </w:t>
            </w:r>
          </w:p>
        </w:tc>
        <w:tc>
          <w:tcPr>
            <w:tcW w:w="1614" w:type="dxa"/>
            <w:tcBorders>
              <w:top w:val="single" w:sz="4" w:space="0" w:color="auto"/>
              <w:bottom w:val="single" w:sz="4" w:space="0" w:color="auto"/>
            </w:tcBorders>
            <w:shd w:val="clear" w:color="auto" w:fill="auto"/>
            <w:vAlign w:val="center"/>
          </w:tcPr>
          <w:p w14:paraId="312D0CC4" w14:textId="77777777" w:rsidR="005839DE" w:rsidRPr="00F87498" w:rsidRDefault="005839DE" w:rsidP="00BA24F4">
            <w:pPr>
              <w:jc w:val="center"/>
              <w:rPr>
                <w:b/>
                <w:color w:val="000000"/>
                <w:sz w:val="22"/>
                <w:szCs w:val="22"/>
                <w:lang w:val="en-GB"/>
              </w:rPr>
            </w:pPr>
            <w:r w:rsidRPr="00F87498">
              <w:rPr>
                <w:b/>
                <w:color w:val="000000"/>
                <w:sz w:val="22"/>
                <w:szCs w:val="22"/>
                <w:lang w:val="en-GB"/>
              </w:rPr>
              <w:t>% </w:t>
            </w:r>
          </w:p>
        </w:tc>
        <w:tc>
          <w:tcPr>
            <w:tcW w:w="1000" w:type="dxa"/>
            <w:tcBorders>
              <w:top w:val="single" w:sz="4" w:space="0" w:color="auto"/>
              <w:bottom w:val="single" w:sz="4" w:space="0" w:color="auto"/>
            </w:tcBorders>
            <w:shd w:val="clear" w:color="auto" w:fill="auto"/>
            <w:vAlign w:val="center"/>
          </w:tcPr>
          <w:p w14:paraId="284F75F3" w14:textId="63971FDB" w:rsidR="005839DE" w:rsidRPr="00F87498" w:rsidRDefault="00CE6536" w:rsidP="00BA24F4">
            <w:pPr>
              <w:jc w:val="center"/>
              <w:rPr>
                <w:b/>
                <w:color w:val="000000"/>
                <w:sz w:val="22"/>
                <w:szCs w:val="22"/>
                <w:lang w:val="en-GB"/>
              </w:rPr>
            </w:pPr>
            <w:r w:rsidRPr="00F87498">
              <w:rPr>
                <w:b/>
                <w:color w:val="000000"/>
                <w:sz w:val="22"/>
                <w:szCs w:val="22"/>
                <w:lang w:val="en-GB"/>
              </w:rPr>
              <w:t>sum</w:t>
            </w:r>
            <w:r w:rsidR="005839DE" w:rsidRPr="00F87498">
              <w:rPr>
                <w:b/>
                <w:color w:val="000000"/>
                <w:sz w:val="22"/>
                <w:szCs w:val="22"/>
                <w:lang w:val="en-GB"/>
              </w:rPr>
              <w:t> </w:t>
            </w:r>
          </w:p>
        </w:tc>
        <w:tc>
          <w:tcPr>
            <w:tcW w:w="1418" w:type="dxa"/>
            <w:tcBorders>
              <w:top w:val="single" w:sz="4" w:space="0" w:color="auto"/>
              <w:bottom w:val="single" w:sz="4" w:space="0" w:color="auto"/>
            </w:tcBorders>
            <w:shd w:val="clear" w:color="auto" w:fill="auto"/>
            <w:vAlign w:val="center"/>
          </w:tcPr>
          <w:p w14:paraId="0B6CAE57" w14:textId="77777777" w:rsidR="005839DE" w:rsidRPr="00F87498" w:rsidRDefault="005839DE" w:rsidP="00BA24F4">
            <w:pPr>
              <w:jc w:val="center"/>
              <w:rPr>
                <w:b/>
                <w:color w:val="000000"/>
                <w:sz w:val="22"/>
                <w:szCs w:val="22"/>
                <w:lang w:val="en-GB"/>
              </w:rPr>
            </w:pPr>
            <w:r w:rsidRPr="00F87498">
              <w:rPr>
                <w:b/>
                <w:color w:val="000000"/>
                <w:sz w:val="22"/>
                <w:szCs w:val="22"/>
                <w:lang w:val="en-GB"/>
              </w:rPr>
              <w:t>% </w:t>
            </w:r>
          </w:p>
        </w:tc>
      </w:tr>
      <w:tr w:rsidR="005839DE" w:rsidRPr="00F87498" w14:paraId="57822EF2" w14:textId="77777777" w:rsidTr="00BC0DB5">
        <w:trPr>
          <w:trHeight w:val="181"/>
        </w:trPr>
        <w:tc>
          <w:tcPr>
            <w:tcW w:w="4181" w:type="dxa"/>
            <w:tcBorders>
              <w:top w:val="single" w:sz="4" w:space="0" w:color="auto"/>
            </w:tcBorders>
            <w:shd w:val="clear" w:color="auto" w:fill="auto"/>
            <w:vAlign w:val="center"/>
          </w:tcPr>
          <w:p w14:paraId="0930CF97" w14:textId="1EB5E139" w:rsidR="005839DE" w:rsidRPr="00F87498" w:rsidRDefault="00CE6536" w:rsidP="00235FE0">
            <w:pPr>
              <w:rPr>
                <w:color w:val="000000"/>
                <w:sz w:val="22"/>
                <w:szCs w:val="22"/>
                <w:lang w:val="en-GB"/>
              </w:rPr>
            </w:pPr>
            <w:r w:rsidRPr="00F87498">
              <w:rPr>
                <w:color w:val="000000"/>
                <w:sz w:val="22"/>
                <w:szCs w:val="22"/>
                <w:lang w:val="en-GB"/>
              </w:rPr>
              <w:t>Real estate operations, lease, engineering and services</w:t>
            </w:r>
          </w:p>
        </w:tc>
        <w:tc>
          <w:tcPr>
            <w:tcW w:w="1158" w:type="dxa"/>
            <w:tcBorders>
              <w:top w:val="single" w:sz="4" w:space="0" w:color="auto"/>
            </w:tcBorders>
            <w:shd w:val="clear" w:color="auto" w:fill="auto"/>
            <w:vAlign w:val="center"/>
          </w:tcPr>
          <w:p w14:paraId="30988921" w14:textId="045599A0" w:rsidR="005839DE" w:rsidRPr="00F87498" w:rsidRDefault="005839DE" w:rsidP="00235FE0">
            <w:pPr>
              <w:jc w:val="right"/>
              <w:rPr>
                <w:color w:val="000000"/>
                <w:sz w:val="22"/>
                <w:szCs w:val="22"/>
                <w:lang w:val="en-GB"/>
              </w:rPr>
            </w:pPr>
            <w:r w:rsidRPr="00F87498">
              <w:rPr>
                <w:color w:val="000000"/>
                <w:sz w:val="22"/>
                <w:szCs w:val="22"/>
                <w:lang w:val="en-GB"/>
              </w:rPr>
              <w:t>8</w:t>
            </w:r>
            <w:r w:rsidR="00CE6536" w:rsidRPr="00F87498">
              <w:rPr>
                <w:color w:val="000000"/>
                <w:sz w:val="22"/>
                <w:szCs w:val="22"/>
                <w:lang w:val="en-GB"/>
              </w:rPr>
              <w:t>,</w:t>
            </w:r>
            <w:r w:rsidRPr="00F87498">
              <w:rPr>
                <w:color w:val="000000"/>
                <w:sz w:val="22"/>
                <w:szCs w:val="22"/>
                <w:lang w:val="en-GB"/>
              </w:rPr>
              <w:t>990</w:t>
            </w:r>
          </w:p>
        </w:tc>
        <w:tc>
          <w:tcPr>
            <w:tcW w:w="1614" w:type="dxa"/>
            <w:tcBorders>
              <w:top w:val="single" w:sz="4" w:space="0" w:color="auto"/>
            </w:tcBorders>
            <w:shd w:val="clear" w:color="auto" w:fill="auto"/>
            <w:vAlign w:val="center"/>
          </w:tcPr>
          <w:p w14:paraId="66D19672" w14:textId="28466B84" w:rsidR="005839DE" w:rsidRPr="00F87498" w:rsidRDefault="005839DE" w:rsidP="00235FE0">
            <w:pPr>
              <w:jc w:val="right"/>
              <w:rPr>
                <w:color w:val="000000"/>
                <w:sz w:val="22"/>
                <w:szCs w:val="22"/>
                <w:lang w:val="en-GB"/>
              </w:rPr>
            </w:pPr>
            <w:r w:rsidRPr="00F87498">
              <w:rPr>
                <w:color w:val="000000"/>
                <w:sz w:val="22"/>
                <w:szCs w:val="22"/>
                <w:lang w:val="en-GB"/>
              </w:rPr>
              <w:t>98</w:t>
            </w:r>
            <w:r w:rsidR="00CE6536" w:rsidRPr="00F87498">
              <w:rPr>
                <w:color w:val="000000"/>
                <w:sz w:val="22"/>
                <w:szCs w:val="22"/>
                <w:lang w:val="en-GB"/>
              </w:rPr>
              <w:t>.</w:t>
            </w:r>
            <w:r w:rsidRPr="00F87498">
              <w:rPr>
                <w:color w:val="000000"/>
                <w:sz w:val="22"/>
                <w:szCs w:val="22"/>
                <w:lang w:val="en-GB"/>
              </w:rPr>
              <w:t>41%</w:t>
            </w:r>
          </w:p>
        </w:tc>
        <w:tc>
          <w:tcPr>
            <w:tcW w:w="1000" w:type="dxa"/>
            <w:tcBorders>
              <w:top w:val="single" w:sz="4" w:space="0" w:color="auto"/>
            </w:tcBorders>
            <w:shd w:val="clear" w:color="auto" w:fill="auto"/>
            <w:vAlign w:val="center"/>
          </w:tcPr>
          <w:p w14:paraId="11857CFE" w14:textId="77777777" w:rsidR="005839DE" w:rsidRPr="00F87498" w:rsidRDefault="005839DE" w:rsidP="00235FE0">
            <w:pPr>
              <w:jc w:val="right"/>
              <w:rPr>
                <w:color w:val="000000"/>
                <w:sz w:val="22"/>
                <w:szCs w:val="22"/>
                <w:lang w:val="en-GB"/>
              </w:rPr>
            </w:pPr>
            <w:r w:rsidRPr="00F87498">
              <w:rPr>
                <w:color w:val="000000"/>
                <w:sz w:val="22"/>
                <w:szCs w:val="22"/>
                <w:lang w:val="en-GB"/>
              </w:rPr>
              <w:t>202</w:t>
            </w:r>
          </w:p>
        </w:tc>
        <w:tc>
          <w:tcPr>
            <w:tcW w:w="1418" w:type="dxa"/>
            <w:tcBorders>
              <w:top w:val="single" w:sz="4" w:space="0" w:color="auto"/>
            </w:tcBorders>
            <w:shd w:val="clear" w:color="auto" w:fill="auto"/>
            <w:vAlign w:val="center"/>
          </w:tcPr>
          <w:p w14:paraId="4918CD20" w14:textId="3E7705F4" w:rsidR="005839DE" w:rsidRPr="00F87498" w:rsidRDefault="005839DE" w:rsidP="00235FE0">
            <w:pPr>
              <w:jc w:val="right"/>
              <w:rPr>
                <w:color w:val="000000"/>
                <w:sz w:val="22"/>
                <w:szCs w:val="22"/>
                <w:lang w:val="en-GB"/>
              </w:rPr>
            </w:pPr>
            <w:r w:rsidRPr="00F87498">
              <w:rPr>
                <w:color w:val="000000"/>
                <w:sz w:val="22"/>
                <w:szCs w:val="22"/>
                <w:lang w:val="en-GB"/>
              </w:rPr>
              <w:t>32</w:t>
            </w:r>
            <w:r w:rsidR="00CE6536" w:rsidRPr="00F87498">
              <w:rPr>
                <w:color w:val="000000"/>
                <w:sz w:val="22"/>
                <w:szCs w:val="22"/>
                <w:lang w:val="en-GB"/>
              </w:rPr>
              <w:t>.</w:t>
            </w:r>
            <w:r w:rsidRPr="00F87498">
              <w:rPr>
                <w:color w:val="000000"/>
                <w:sz w:val="22"/>
                <w:szCs w:val="22"/>
                <w:lang w:val="en-GB"/>
              </w:rPr>
              <w:t>7%</w:t>
            </w:r>
          </w:p>
        </w:tc>
      </w:tr>
      <w:tr w:rsidR="005839DE" w:rsidRPr="00F87498" w14:paraId="14262C77" w14:textId="77777777" w:rsidTr="00BC0DB5">
        <w:trPr>
          <w:trHeight w:val="269"/>
        </w:trPr>
        <w:tc>
          <w:tcPr>
            <w:tcW w:w="4181" w:type="dxa"/>
            <w:shd w:val="clear" w:color="auto" w:fill="auto"/>
            <w:vAlign w:val="center"/>
          </w:tcPr>
          <w:p w14:paraId="22FE9573" w14:textId="3ECF62FC" w:rsidR="005839DE" w:rsidRPr="00F87498" w:rsidRDefault="00CE6536" w:rsidP="00235FE0">
            <w:pPr>
              <w:rPr>
                <w:color w:val="000000"/>
                <w:sz w:val="22"/>
                <w:szCs w:val="22"/>
                <w:lang w:val="en-GB"/>
              </w:rPr>
            </w:pPr>
            <w:r w:rsidRPr="00F87498">
              <w:rPr>
                <w:color w:val="000000"/>
                <w:sz w:val="22"/>
                <w:szCs w:val="22"/>
                <w:lang w:val="en-GB"/>
              </w:rPr>
              <w:t>Individuals</w:t>
            </w:r>
          </w:p>
        </w:tc>
        <w:tc>
          <w:tcPr>
            <w:tcW w:w="1158" w:type="dxa"/>
            <w:shd w:val="clear" w:color="auto" w:fill="auto"/>
            <w:vAlign w:val="center"/>
          </w:tcPr>
          <w:p w14:paraId="1BB81BDF" w14:textId="77777777" w:rsidR="005839DE" w:rsidRPr="00F87498" w:rsidRDefault="005839DE" w:rsidP="00235FE0">
            <w:pPr>
              <w:jc w:val="right"/>
              <w:rPr>
                <w:color w:val="000000"/>
                <w:sz w:val="22"/>
                <w:szCs w:val="22"/>
                <w:lang w:val="en-GB"/>
              </w:rPr>
            </w:pPr>
            <w:r w:rsidRPr="00F87498">
              <w:rPr>
                <w:color w:val="000000"/>
                <w:sz w:val="22"/>
                <w:szCs w:val="22"/>
                <w:lang w:val="en-GB"/>
              </w:rPr>
              <w:t>142</w:t>
            </w:r>
          </w:p>
        </w:tc>
        <w:tc>
          <w:tcPr>
            <w:tcW w:w="1614" w:type="dxa"/>
            <w:shd w:val="clear" w:color="auto" w:fill="auto"/>
            <w:vAlign w:val="center"/>
          </w:tcPr>
          <w:p w14:paraId="0111EB3E" w14:textId="094C659B" w:rsidR="005839DE" w:rsidRPr="00F87498" w:rsidRDefault="005839DE" w:rsidP="00235FE0">
            <w:pPr>
              <w:jc w:val="right"/>
              <w:rPr>
                <w:color w:val="000000"/>
                <w:sz w:val="22"/>
                <w:szCs w:val="22"/>
                <w:lang w:val="en-GB"/>
              </w:rPr>
            </w:pPr>
            <w:r w:rsidRPr="00F87498">
              <w:rPr>
                <w:color w:val="000000"/>
                <w:sz w:val="22"/>
                <w:szCs w:val="22"/>
                <w:lang w:val="en-GB"/>
              </w:rPr>
              <w:t>1</w:t>
            </w:r>
            <w:r w:rsidR="00CE6536" w:rsidRPr="00F87498">
              <w:rPr>
                <w:color w:val="000000"/>
                <w:sz w:val="22"/>
                <w:szCs w:val="22"/>
                <w:lang w:val="en-GB"/>
              </w:rPr>
              <w:t>.</w:t>
            </w:r>
            <w:r w:rsidRPr="00F87498">
              <w:rPr>
                <w:color w:val="000000"/>
                <w:sz w:val="22"/>
                <w:szCs w:val="22"/>
                <w:lang w:val="en-GB"/>
              </w:rPr>
              <w:t>55%</w:t>
            </w:r>
          </w:p>
        </w:tc>
        <w:tc>
          <w:tcPr>
            <w:tcW w:w="1000" w:type="dxa"/>
            <w:shd w:val="clear" w:color="auto" w:fill="auto"/>
            <w:vAlign w:val="center"/>
          </w:tcPr>
          <w:p w14:paraId="277A69F7" w14:textId="77777777" w:rsidR="005839DE" w:rsidRPr="00F87498" w:rsidRDefault="005839DE" w:rsidP="00235FE0">
            <w:pPr>
              <w:jc w:val="right"/>
              <w:rPr>
                <w:color w:val="000000"/>
                <w:sz w:val="22"/>
                <w:szCs w:val="22"/>
                <w:lang w:val="en-GB"/>
              </w:rPr>
            </w:pPr>
            <w:r w:rsidRPr="00F87498">
              <w:rPr>
                <w:color w:val="000000"/>
                <w:sz w:val="22"/>
                <w:szCs w:val="22"/>
                <w:lang w:val="en-GB"/>
              </w:rPr>
              <w:t>413</w:t>
            </w:r>
          </w:p>
        </w:tc>
        <w:tc>
          <w:tcPr>
            <w:tcW w:w="1418" w:type="dxa"/>
            <w:shd w:val="clear" w:color="auto" w:fill="auto"/>
            <w:vAlign w:val="center"/>
          </w:tcPr>
          <w:p w14:paraId="1E3FE44D" w14:textId="7765AA2E" w:rsidR="005839DE" w:rsidRPr="00F87498" w:rsidRDefault="005839DE" w:rsidP="00235FE0">
            <w:pPr>
              <w:jc w:val="right"/>
              <w:rPr>
                <w:color w:val="000000"/>
                <w:sz w:val="22"/>
                <w:szCs w:val="22"/>
                <w:lang w:val="en-GB"/>
              </w:rPr>
            </w:pPr>
            <w:r w:rsidRPr="00F87498">
              <w:rPr>
                <w:color w:val="000000"/>
                <w:sz w:val="22"/>
                <w:szCs w:val="22"/>
                <w:lang w:val="en-GB"/>
              </w:rPr>
              <w:t>67</w:t>
            </w:r>
            <w:r w:rsidR="00CE6536" w:rsidRPr="00F87498">
              <w:rPr>
                <w:color w:val="000000"/>
                <w:sz w:val="22"/>
                <w:szCs w:val="22"/>
                <w:lang w:val="en-GB"/>
              </w:rPr>
              <w:t>.</w:t>
            </w:r>
            <w:r w:rsidRPr="00F87498">
              <w:rPr>
                <w:color w:val="000000"/>
                <w:sz w:val="22"/>
                <w:szCs w:val="22"/>
                <w:lang w:val="en-GB"/>
              </w:rPr>
              <w:t>0%</w:t>
            </w:r>
          </w:p>
        </w:tc>
      </w:tr>
      <w:tr w:rsidR="005839DE" w:rsidRPr="00F87498" w14:paraId="1A2B43DF" w14:textId="77777777" w:rsidTr="00BC0DB5">
        <w:trPr>
          <w:trHeight w:val="181"/>
        </w:trPr>
        <w:tc>
          <w:tcPr>
            <w:tcW w:w="4181" w:type="dxa"/>
            <w:tcBorders>
              <w:bottom w:val="single" w:sz="4" w:space="0" w:color="auto"/>
            </w:tcBorders>
            <w:shd w:val="clear" w:color="auto" w:fill="auto"/>
            <w:vAlign w:val="center"/>
          </w:tcPr>
          <w:p w14:paraId="508F44C0" w14:textId="7F18361C" w:rsidR="005839DE" w:rsidRPr="00F87498" w:rsidRDefault="00CE6536" w:rsidP="00235FE0">
            <w:pPr>
              <w:rPr>
                <w:color w:val="000000"/>
                <w:sz w:val="22"/>
                <w:szCs w:val="22"/>
                <w:lang w:val="en-GB"/>
              </w:rPr>
            </w:pPr>
            <w:r w:rsidRPr="00F87498">
              <w:rPr>
                <w:color w:val="000000"/>
                <w:sz w:val="22"/>
                <w:szCs w:val="22"/>
                <w:lang w:val="en-GB"/>
              </w:rPr>
              <w:t>Other</w:t>
            </w:r>
          </w:p>
        </w:tc>
        <w:tc>
          <w:tcPr>
            <w:tcW w:w="1158" w:type="dxa"/>
            <w:tcBorders>
              <w:bottom w:val="single" w:sz="4" w:space="0" w:color="auto"/>
            </w:tcBorders>
            <w:shd w:val="clear" w:color="auto" w:fill="auto"/>
            <w:vAlign w:val="center"/>
          </w:tcPr>
          <w:p w14:paraId="234D5BF2" w14:textId="6287B951" w:rsidR="005839DE" w:rsidRPr="00F87498" w:rsidRDefault="0035712E" w:rsidP="00235FE0">
            <w:pPr>
              <w:jc w:val="right"/>
              <w:rPr>
                <w:color w:val="000000"/>
                <w:sz w:val="22"/>
                <w:szCs w:val="22"/>
                <w:lang w:val="en-GB"/>
              </w:rPr>
            </w:pPr>
            <w:r w:rsidRPr="00F87498">
              <w:rPr>
                <w:color w:val="000000"/>
                <w:sz w:val="22"/>
                <w:szCs w:val="22"/>
                <w:lang w:val="en-GB"/>
              </w:rPr>
              <w:t>3</w:t>
            </w:r>
          </w:p>
        </w:tc>
        <w:tc>
          <w:tcPr>
            <w:tcW w:w="1614" w:type="dxa"/>
            <w:tcBorders>
              <w:bottom w:val="single" w:sz="4" w:space="0" w:color="auto"/>
            </w:tcBorders>
            <w:shd w:val="clear" w:color="auto" w:fill="auto"/>
            <w:vAlign w:val="center"/>
          </w:tcPr>
          <w:p w14:paraId="69CD1B25" w14:textId="1A70D86F" w:rsidR="005839DE" w:rsidRPr="00F87498" w:rsidRDefault="0035712E" w:rsidP="009B4726">
            <w:pPr>
              <w:jc w:val="right"/>
              <w:rPr>
                <w:color w:val="000000"/>
                <w:sz w:val="22"/>
                <w:szCs w:val="22"/>
                <w:lang w:val="en-GB"/>
              </w:rPr>
            </w:pPr>
            <w:r w:rsidRPr="00F87498">
              <w:rPr>
                <w:color w:val="000000"/>
                <w:sz w:val="22"/>
                <w:szCs w:val="22"/>
                <w:lang w:val="en-GB"/>
              </w:rPr>
              <w:t>0</w:t>
            </w:r>
            <w:r w:rsidR="00CE6536" w:rsidRPr="00F87498">
              <w:rPr>
                <w:color w:val="000000"/>
                <w:sz w:val="22"/>
                <w:szCs w:val="22"/>
                <w:lang w:val="en-GB"/>
              </w:rPr>
              <w:t>.</w:t>
            </w:r>
            <w:r w:rsidRPr="00F87498">
              <w:rPr>
                <w:color w:val="000000"/>
                <w:sz w:val="22"/>
                <w:szCs w:val="22"/>
                <w:lang w:val="en-GB"/>
              </w:rPr>
              <w:t>03</w:t>
            </w:r>
            <w:r w:rsidR="005839DE" w:rsidRPr="00F87498">
              <w:rPr>
                <w:color w:val="000000"/>
                <w:sz w:val="22"/>
                <w:szCs w:val="22"/>
                <w:lang w:val="en-GB"/>
              </w:rPr>
              <w:t>%</w:t>
            </w:r>
          </w:p>
        </w:tc>
        <w:tc>
          <w:tcPr>
            <w:tcW w:w="1000" w:type="dxa"/>
            <w:tcBorders>
              <w:bottom w:val="single" w:sz="4" w:space="0" w:color="auto"/>
            </w:tcBorders>
            <w:shd w:val="clear" w:color="auto" w:fill="auto"/>
            <w:vAlign w:val="center"/>
          </w:tcPr>
          <w:p w14:paraId="7C97382C" w14:textId="703F6F69" w:rsidR="005839DE" w:rsidRPr="00F87498" w:rsidRDefault="0035712E" w:rsidP="00235FE0">
            <w:pPr>
              <w:jc w:val="right"/>
              <w:rPr>
                <w:color w:val="000000"/>
                <w:sz w:val="22"/>
                <w:szCs w:val="22"/>
                <w:lang w:val="en-GB"/>
              </w:rPr>
            </w:pPr>
            <w:r w:rsidRPr="00F87498">
              <w:rPr>
                <w:color w:val="000000"/>
                <w:sz w:val="22"/>
                <w:szCs w:val="22"/>
                <w:lang w:val="en-GB"/>
              </w:rPr>
              <w:t>2</w:t>
            </w:r>
          </w:p>
        </w:tc>
        <w:tc>
          <w:tcPr>
            <w:tcW w:w="1418" w:type="dxa"/>
            <w:tcBorders>
              <w:bottom w:val="single" w:sz="4" w:space="0" w:color="auto"/>
            </w:tcBorders>
            <w:shd w:val="clear" w:color="auto" w:fill="auto"/>
            <w:vAlign w:val="center"/>
          </w:tcPr>
          <w:p w14:paraId="5052F91A" w14:textId="06D5C4EF" w:rsidR="005839DE" w:rsidRPr="00F87498" w:rsidRDefault="0035712E" w:rsidP="00235FE0">
            <w:pPr>
              <w:jc w:val="right"/>
              <w:rPr>
                <w:color w:val="000000"/>
                <w:sz w:val="22"/>
                <w:szCs w:val="22"/>
                <w:lang w:val="en-GB"/>
              </w:rPr>
            </w:pPr>
            <w:r w:rsidRPr="00F87498">
              <w:rPr>
                <w:color w:val="000000"/>
                <w:sz w:val="22"/>
                <w:szCs w:val="22"/>
                <w:lang w:val="en-GB"/>
              </w:rPr>
              <w:t>0</w:t>
            </w:r>
            <w:r w:rsidR="00CE6536" w:rsidRPr="00F87498">
              <w:rPr>
                <w:color w:val="000000"/>
                <w:sz w:val="22"/>
                <w:szCs w:val="22"/>
                <w:lang w:val="en-GB"/>
              </w:rPr>
              <w:t>.</w:t>
            </w:r>
            <w:r w:rsidRPr="00F87498">
              <w:rPr>
                <w:color w:val="000000"/>
                <w:sz w:val="22"/>
                <w:szCs w:val="22"/>
                <w:lang w:val="en-GB"/>
              </w:rPr>
              <w:t>3</w:t>
            </w:r>
            <w:r w:rsidR="005839DE" w:rsidRPr="00F87498">
              <w:rPr>
                <w:color w:val="000000"/>
                <w:sz w:val="22"/>
                <w:szCs w:val="22"/>
                <w:lang w:val="en-GB"/>
              </w:rPr>
              <w:t>%</w:t>
            </w:r>
          </w:p>
        </w:tc>
      </w:tr>
      <w:tr w:rsidR="005839DE" w:rsidRPr="00F87498" w14:paraId="26DA7E67" w14:textId="77777777" w:rsidTr="00BC0DB5">
        <w:trPr>
          <w:trHeight w:val="181"/>
        </w:trPr>
        <w:tc>
          <w:tcPr>
            <w:tcW w:w="4181" w:type="dxa"/>
            <w:tcBorders>
              <w:top w:val="single" w:sz="4" w:space="0" w:color="auto"/>
              <w:bottom w:val="single" w:sz="4" w:space="0" w:color="auto"/>
            </w:tcBorders>
            <w:shd w:val="clear" w:color="auto" w:fill="auto"/>
            <w:vAlign w:val="center"/>
          </w:tcPr>
          <w:p w14:paraId="50078873" w14:textId="5FECFA1C" w:rsidR="005839DE" w:rsidRPr="005B745E" w:rsidRDefault="003641E5" w:rsidP="00235FE0">
            <w:pPr>
              <w:rPr>
                <w:rFonts w:asciiTheme="minorHAnsi" w:hAnsiTheme="minorHAnsi" w:cstheme="minorHAnsi"/>
                <w:b/>
                <w:color w:val="000000"/>
                <w:sz w:val="22"/>
                <w:szCs w:val="22"/>
                <w:lang w:val="en-GB"/>
              </w:rPr>
            </w:pPr>
            <w:r w:rsidRPr="005B745E">
              <w:rPr>
                <w:rFonts w:asciiTheme="minorHAnsi" w:hAnsiTheme="minorHAnsi" w:cstheme="minorHAnsi"/>
                <w:b/>
                <w:bCs/>
                <w:color w:val="000000"/>
                <w:sz w:val="22"/>
                <w:szCs w:val="22"/>
                <w:lang w:val="en-GB"/>
              </w:rPr>
              <w:t>Total due to customers</w:t>
            </w:r>
          </w:p>
        </w:tc>
        <w:tc>
          <w:tcPr>
            <w:tcW w:w="1158" w:type="dxa"/>
            <w:tcBorders>
              <w:top w:val="single" w:sz="4" w:space="0" w:color="auto"/>
              <w:bottom w:val="single" w:sz="4" w:space="0" w:color="auto"/>
            </w:tcBorders>
            <w:shd w:val="clear" w:color="auto" w:fill="auto"/>
            <w:vAlign w:val="center"/>
          </w:tcPr>
          <w:p w14:paraId="4C0A7333" w14:textId="5B20549F" w:rsidR="005839DE" w:rsidRPr="00F87498" w:rsidRDefault="005839DE" w:rsidP="00235FE0">
            <w:pPr>
              <w:jc w:val="right"/>
              <w:rPr>
                <w:b/>
                <w:color w:val="000000"/>
                <w:sz w:val="22"/>
                <w:szCs w:val="22"/>
                <w:lang w:val="en-GB"/>
              </w:rPr>
            </w:pPr>
            <w:r w:rsidRPr="00F87498">
              <w:rPr>
                <w:b/>
                <w:color w:val="000000"/>
                <w:sz w:val="22"/>
                <w:szCs w:val="22"/>
                <w:lang w:val="en-GB"/>
              </w:rPr>
              <w:t>9</w:t>
            </w:r>
            <w:r w:rsidR="00CE6536" w:rsidRPr="00F87498">
              <w:rPr>
                <w:b/>
                <w:color w:val="000000"/>
                <w:sz w:val="22"/>
                <w:szCs w:val="22"/>
                <w:lang w:val="en-GB"/>
              </w:rPr>
              <w:t>,</w:t>
            </w:r>
            <w:r w:rsidRPr="00F87498">
              <w:rPr>
                <w:b/>
                <w:color w:val="000000"/>
                <w:sz w:val="22"/>
                <w:szCs w:val="22"/>
                <w:lang w:val="en-GB"/>
              </w:rPr>
              <w:t>135</w:t>
            </w:r>
          </w:p>
        </w:tc>
        <w:tc>
          <w:tcPr>
            <w:tcW w:w="1614" w:type="dxa"/>
            <w:tcBorders>
              <w:top w:val="single" w:sz="4" w:space="0" w:color="auto"/>
              <w:bottom w:val="single" w:sz="4" w:space="0" w:color="auto"/>
            </w:tcBorders>
            <w:shd w:val="clear" w:color="auto" w:fill="auto"/>
            <w:vAlign w:val="center"/>
          </w:tcPr>
          <w:p w14:paraId="47F25A0C" w14:textId="79448DEE" w:rsidR="005839DE" w:rsidRPr="00F87498" w:rsidRDefault="00E05B6A" w:rsidP="00235FE0">
            <w:pPr>
              <w:jc w:val="right"/>
              <w:rPr>
                <w:b/>
                <w:color w:val="000000"/>
                <w:sz w:val="22"/>
                <w:szCs w:val="22"/>
                <w:lang w:val="en-GB"/>
              </w:rPr>
            </w:pPr>
            <w:r w:rsidRPr="00F87498">
              <w:rPr>
                <w:b/>
                <w:color w:val="000000"/>
                <w:sz w:val="22"/>
                <w:szCs w:val="22"/>
                <w:lang w:val="en-GB"/>
              </w:rPr>
              <w:t>100</w:t>
            </w:r>
            <w:r w:rsidR="005839DE" w:rsidRPr="00F87498">
              <w:rPr>
                <w:b/>
                <w:color w:val="000000"/>
                <w:sz w:val="22"/>
                <w:szCs w:val="22"/>
                <w:lang w:val="en-GB"/>
              </w:rPr>
              <w:t>% </w:t>
            </w:r>
          </w:p>
        </w:tc>
        <w:tc>
          <w:tcPr>
            <w:tcW w:w="1000" w:type="dxa"/>
            <w:tcBorders>
              <w:top w:val="single" w:sz="4" w:space="0" w:color="auto"/>
              <w:bottom w:val="single" w:sz="4" w:space="0" w:color="auto"/>
            </w:tcBorders>
            <w:shd w:val="clear" w:color="auto" w:fill="auto"/>
            <w:vAlign w:val="center"/>
          </w:tcPr>
          <w:p w14:paraId="37755521" w14:textId="77777777" w:rsidR="005839DE" w:rsidRPr="00F87498" w:rsidRDefault="005839DE" w:rsidP="00235FE0">
            <w:pPr>
              <w:jc w:val="right"/>
              <w:rPr>
                <w:b/>
                <w:color w:val="000000"/>
                <w:sz w:val="22"/>
                <w:szCs w:val="22"/>
                <w:lang w:val="en-GB"/>
              </w:rPr>
            </w:pPr>
            <w:r w:rsidRPr="00F87498">
              <w:rPr>
                <w:b/>
                <w:color w:val="000000"/>
                <w:sz w:val="22"/>
                <w:szCs w:val="22"/>
                <w:lang w:val="en-GB"/>
              </w:rPr>
              <w:t>617</w:t>
            </w:r>
          </w:p>
        </w:tc>
        <w:tc>
          <w:tcPr>
            <w:tcW w:w="1418" w:type="dxa"/>
            <w:tcBorders>
              <w:top w:val="single" w:sz="4" w:space="0" w:color="auto"/>
              <w:bottom w:val="single" w:sz="4" w:space="0" w:color="auto"/>
            </w:tcBorders>
            <w:shd w:val="clear" w:color="auto" w:fill="auto"/>
            <w:vAlign w:val="center"/>
          </w:tcPr>
          <w:p w14:paraId="2B4F9381" w14:textId="38470199" w:rsidR="005839DE" w:rsidRPr="00F87498" w:rsidRDefault="00E05B6A" w:rsidP="00235FE0">
            <w:pPr>
              <w:jc w:val="right"/>
              <w:rPr>
                <w:b/>
                <w:color w:val="000000"/>
                <w:sz w:val="22"/>
                <w:szCs w:val="22"/>
                <w:lang w:val="en-GB"/>
              </w:rPr>
            </w:pPr>
            <w:r w:rsidRPr="00F87498">
              <w:rPr>
                <w:b/>
                <w:color w:val="000000"/>
                <w:sz w:val="22"/>
                <w:szCs w:val="22"/>
                <w:lang w:val="en-GB"/>
              </w:rPr>
              <w:t>100</w:t>
            </w:r>
            <w:r w:rsidR="005839DE" w:rsidRPr="00F87498">
              <w:rPr>
                <w:b/>
                <w:color w:val="000000"/>
                <w:sz w:val="22"/>
                <w:szCs w:val="22"/>
                <w:lang w:val="en-GB"/>
              </w:rPr>
              <w:t>% </w:t>
            </w:r>
          </w:p>
        </w:tc>
      </w:tr>
    </w:tbl>
    <w:p w14:paraId="2F0D590F" w14:textId="08724747" w:rsidR="00A44C50" w:rsidRPr="00F87498" w:rsidRDefault="00A307F7" w:rsidP="00016FA4">
      <w:pPr>
        <w:pStyle w:val="1"/>
        <w:rPr>
          <w:rFonts w:asciiTheme="minorHAnsi" w:hAnsiTheme="minorHAnsi" w:cstheme="minorHAnsi"/>
          <w:sz w:val="22"/>
          <w:szCs w:val="22"/>
          <w:lang w:val="en-GB"/>
        </w:rPr>
      </w:pPr>
      <w:bookmarkStart w:id="22" w:name="_Toc39675669"/>
      <w:r w:rsidRPr="00F87498">
        <w:rPr>
          <w:rFonts w:asciiTheme="minorHAnsi" w:hAnsiTheme="minorHAnsi" w:cstheme="minorHAnsi"/>
          <w:sz w:val="22"/>
          <w:szCs w:val="22"/>
          <w:lang w:val="en-GB"/>
        </w:rPr>
        <w:lastRenderedPageBreak/>
        <w:t>NOTE</w:t>
      </w:r>
      <w:r w:rsidR="00C85B94" w:rsidRPr="00F87498">
        <w:rPr>
          <w:rFonts w:asciiTheme="minorHAnsi" w:hAnsiTheme="minorHAnsi" w:cstheme="minorHAnsi"/>
          <w:sz w:val="22"/>
          <w:szCs w:val="22"/>
          <w:lang w:val="en-GB"/>
        </w:rPr>
        <w:t xml:space="preserve"> </w:t>
      </w:r>
      <w:r w:rsidR="008F43E9" w:rsidRPr="00F87498">
        <w:rPr>
          <w:rFonts w:asciiTheme="minorHAnsi" w:hAnsiTheme="minorHAnsi" w:cstheme="minorHAnsi"/>
          <w:sz w:val="22"/>
          <w:szCs w:val="22"/>
          <w:lang w:val="en-GB"/>
        </w:rPr>
        <w:t>1</w:t>
      </w:r>
      <w:r w:rsidR="00873FF6" w:rsidRPr="00F87498">
        <w:rPr>
          <w:rFonts w:asciiTheme="minorHAnsi" w:hAnsiTheme="minorHAnsi" w:cstheme="minorHAnsi"/>
          <w:sz w:val="22"/>
          <w:szCs w:val="22"/>
          <w:lang w:val="en-GB"/>
        </w:rPr>
        <w:t>2</w:t>
      </w:r>
      <w:r w:rsidR="00D13719" w:rsidRPr="00F87498">
        <w:rPr>
          <w:rFonts w:asciiTheme="minorHAnsi" w:hAnsiTheme="minorHAnsi" w:cstheme="minorHAnsi"/>
          <w:sz w:val="22"/>
          <w:szCs w:val="22"/>
          <w:lang w:val="en-GB"/>
        </w:rPr>
        <w:t xml:space="preserve">. </w:t>
      </w:r>
      <w:r w:rsidRPr="00F87498">
        <w:rPr>
          <w:rFonts w:asciiTheme="minorHAnsi" w:hAnsiTheme="minorHAnsi" w:cstheme="minorHAnsi"/>
          <w:sz w:val="22"/>
          <w:szCs w:val="22"/>
          <w:lang w:val="en-GB"/>
        </w:rPr>
        <w:t>Provision for liabilities</w:t>
      </w:r>
      <w:bookmarkEnd w:id="22"/>
    </w:p>
    <w:tbl>
      <w:tblPr>
        <w:tblW w:w="9371" w:type="dxa"/>
        <w:tblInd w:w="93" w:type="dxa"/>
        <w:tblLook w:val="0000" w:firstRow="0" w:lastRow="0" w:firstColumn="0" w:lastColumn="0" w:noHBand="0" w:noVBand="0"/>
      </w:tblPr>
      <w:tblGrid>
        <w:gridCol w:w="5827"/>
        <w:gridCol w:w="2126"/>
        <w:gridCol w:w="1418"/>
      </w:tblGrid>
      <w:tr w:rsidR="005839DE" w:rsidRPr="00F87498" w14:paraId="112C76E0" w14:textId="77777777" w:rsidTr="00BC0DB5">
        <w:trPr>
          <w:trHeight w:val="181"/>
        </w:trPr>
        <w:tc>
          <w:tcPr>
            <w:tcW w:w="5827" w:type="dxa"/>
            <w:tcBorders>
              <w:top w:val="single" w:sz="4" w:space="0" w:color="auto"/>
              <w:bottom w:val="single" w:sz="4" w:space="0" w:color="auto"/>
            </w:tcBorders>
            <w:shd w:val="clear" w:color="auto" w:fill="auto"/>
            <w:vAlign w:val="bottom"/>
          </w:tcPr>
          <w:p w14:paraId="5BC8549D" w14:textId="7F400098" w:rsidR="005839DE" w:rsidRPr="00F87498" w:rsidRDefault="0012120D" w:rsidP="00D13719">
            <w:pPr>
              <w:rPr>
                <w:color w:val="000000"/>
                <w:sz w:val="22"/>
                <w:szCs w:val="22"/>
                <w:lang w:val="en-GB"/>
              </w:rPr>
            </w:pPr>
            <w:r w:rsidRPr="0012120D">
              <w:rPr>
                <w:i/>
                <w:iCs/>
                <w:color w:val="000000"/>
                <w:sz w:val="20"/>
                <w:szCs w:val="20"/>
                <w:lang w:val="en-GB"/>
              </w:rPr>
              <w:t>in UAH thousand</w:t>
            </w:r>
          </w:p>
        </w:tc>
        <w:tc>
          <w:tcPr>
            <w:tcW w:w="2126" w:type="dxa"/>
            <w:tcBorders>
              <w:top w:val="single" w:sz="4" w:space="0" w:color="auto"/>
              <w:bottom w:val="single" w:sz="4" w:space="0" w:color="auto"/>
            </w:tcBorders>
            <w:shd w:val="clear" w:color="auto" w:fill="auto"/>
            <w:vAlign w:val="bottom"/>
          </w:tcPr>
          <w:p w14:paraId="2F62E0AE" w14:textId="63695048" w:rsidR="005839DE" w:rsidRPr="00F87498" w:rsidRDefault="00A307F7" w:rsidP="00972CBF">
            <w:pPr>
              <w:jc w:val="center"/>
              <w:rPr>
                <w:color w:val="000000"/>
                <w:sz w:val="22"/>
                <w:szCs w:val="22"/>
                <w:lang w:val="en-GB"/>
              </w:rPr>
            </w:pPr>
            <w:r w:rsidRPr="00F87498">
              <w:rPr>
                <w:color w:val="000000"/>
                <w:sz w:val="22"/>
                <w:szCs w:val="22"/>
                <w:lang w:val="en-GB"/>
              </w:rPr>
              <w:t>Other</w:t>
            </w:r>
            <w:r w:rsidR="005839DE" w:rsidRPr="00F87498">
              <w:rPr>
                <w:color w:val="000000"/>
                <w:sz w:val="22"/>
                <w:szCs w:val="22"/>
                <w:lang w:val="en-GB"/>
              </w:rPr>
              <w:t> </w:t>
            </w:r>
          </w:p>
        </w:tc>
        <w:tc>
          <w:tcPr>
            <w:tcW w:w="1418" w:type="dxa"/>
            <w:tcBorders>
              <w:top w:val="single" w:sz="4" w:space="0" w:color="auto"/>
              <w:bottom w:val="single" w:sz="4" w:space="0" w:color="auto"/>
            </w:tcBorders>
            <w:shd w:val="clear" w:color="auto" w:fill="auto"/>
            <w:vAlign w:val="bottom"/>
          </w:tcPr>
          <w:p w14:paraId="7F523E49" w14:textId="2B57F520" w:rsidR="005839DE" w:rsidRPr="00F87498" w:rsidRDefault="00A307F7" w:rsidP="00972CBF">
            <w:pPr>
              <w:jc w:val="center"/>
              <w:rPr>
                <w:b/>
                <w:color w:val="000000"/>
                <w:sz w:val="22"/>
                <w:szCs w:val="22"/>
                <w:lang w:val="en-GB"/>
              </w:rPr>
            </w:pPr>
            <w:r w:rsidRPr="00F87498">
              <w:rPr>
                <w:b/>
                <w:color w:val="000000"/>
                <w:sz w:val="22"/>
                <w:szCs w:val="22"/>
                <w:lang w:val="en-GB"/>
              </w:rPr>
              <w:t>Total</w:t>
            </w:r>
            <w:r w:rsidR="005839DE" w:rsidRPr="00F87498">
              <w:rPr>
                <w:b/>
                <w:color w:val="000000"/>
                <w:sz w:val="22"/>
                <w:szCs w:val="22"/>
                <w:lang w:val="en-GB"/>
              </w:rPr>
              <w:t> </w:t>
            </w:r>
          </w:p>
        </w:tc>
      </w:tr>
      <w:tr w:rsidR="005839DE" w:rsidRPr="00F87498" w14:paraId="4BAC1634" w14:textId="77777777" w:rsidTr="00BC0DB5">
        <w:trPr>
          <w:trHeight w:hRule="exact" w:val="284"/>
        </w:trPr>
        <w:tc>
          <w:tcPr>
            <w:tcW w:w="5827" w:type="dxa"/>
            <w:tcBorders>
              <w:top w:val="single" w:sz="4" w:space="0" w:color="auto"/>
            </w:tcBorders>
            <w:shd w:val="clear" w:color="auto" w:fill="auto"/>
            <w:vAlign w:val="bottom"/>
          </w:tcPr>
          <w:p w14:paraId="09ED1B96" w14:textId="321F284D" w:rsidR="005839DE" w:rsidRPr="00F87498" w:rsidRDefault="00A307F7" w:rsidP="00D13719">
            <w:pPr>
              <w:rPr>
                <w:b/>
                <w:color w:val="000000"/>
                <w:sz w:val="22"/>
                <w:szCs w:val="22"/>
                <w:lang w:val="en-GB"/>
              </w:rPr>
            </w:pPr>
            <w:r w:rsidRPr="00F87498">
              <w:rPr>
                <w:b/>
                <w:color w:val="000000"/>
                <w:sz w:val="22"/>
                <w:szCs w:val="22"/>
                <w:lang w:val="en-GB"/>
              </w:rPr>
              <w:t xml:space="preserve">Balance as of December 31, 2017 </w:t>
            </w:r>
          </w:p>
        </w:tc>
        <w:tc>
          <w:tcPr>
            <w:tcW w:w="2126" w:type="dxa"/>
            <w:tcBorders>
              <w:top w:val="single" w:sz="4" w:space="0" w:color="auto"/>
            </w:tcBorders>
            <w:shd w:val="clear" w:color="auto" w:fill="auto"/>
            <w:vAlign w:val="bottom"/>
          </w:tcPr>
          <w:p w14:paraId="6847FF4A" w14:textId="77777777" w:rsidR="005839DE" w:rsidRPr="00F87498" w:rsidRDefault="005839DE" w:rsidP="00972CBF">
            <w:pPr>
              <w:jc w:val="right"/>
              <w:rPr>
                <w:b/>
                <w:color w:val="000000"/>
                <w:sz w:val="22"/>
                <w:szCs w:val="22"/>
                <w:lang w:val="en-GB"/>
              </w:rPr>
            </w:pPr>
            <w:r w:rsidRPr="00F87498">
              <w:rPr>
                <w:b/>
                <w:color w:val="000000"/>
                <w:sz w:val="22"/>
                <w:szCs w:val="22"/>
                <w:lang w:val="en-GB"/>
              </w:rPr>
              <w:t>111</w:t>
            </w:r>
          </w:p>
        </w:tc>
        <w:tc>
          <w:tcPr>
            <w:tcW w:w="1418" w:type="dxa"/>
            <w:tcBorders>
              <w:top w:val="single" w:sz="4" w:space="0" w:color="auto"/>
            </w:tcBorders>
            <w:shd w:val="clear" w:color="auto" w:fill="auto"/>
            <w:vAlign w:val="bottom"/>
          </w:tcPr>
          <w:p w14:paraId="2D19A3C2" w14:textId="77777777" w:rsidR="005839DE" w:rsidRPr="00F87498" w:rsidRDefault="005839DE" w:rsidP="00972CBF">
            <w:pPr>
              <w:jc w:val="right"/>
              <w:rPr>
                <w:b/>
                <w:color w:val="000000"/>
                <w:sz w:val="22"/>
                <w:szCs w:val="22"/>
                <w:lang w:val="en-GB"/>
              </w:rPr>
            </w:pPr>
            <w:r w:rsidRPr="00F87498">
              <w:rPr>
                <w:b/>
                <w:color w:val="000000"/>
                <w:sz w:val="22"/>
                <w:szCs w:val="22"/>
                <w:lang w:val="en-GB"/>
              </w:rPr>
              <w:t>111</w:t>
            </w:r>
          </w:p>
        </w:tc>
      </w:tr>
      <w:tr w:rsidR="005839DE" w:rsidRPr="00F87498" w14:paraId="5EC1D1FC" w14:textId="77777777" w:rsidTr="00BC0DB5">
        <w:trPr>
          <w:trHeight w:hRule="exact" w:val="284"/>
        </w:trPr>
        <w:tc>
          <w:tcPr>
            <w:tcW w:w="5827" w:type="dxa"/>
            <w:tcBorders>
              <w:bottom w:val="single" w:sz="4" w:space="0" w:color="auto"/>
            </w:tcBorders>
            <w:shd w:val="clear" w:color="auto" w:fill="auto"/>
            <w:vAlign w:val="bottom"/>
          </w:tcPr>
          <w:p w14:paraId="7FBDDC81" w14:textId="4ADBF6E9" w:rsidR="005839DE" w:rsidRPr="00F87498" w:rsidRDefault="00A307F7" w:rsidP="00972CBF">
            <w:pPr>
              <w:rPr>
                <w:color w:val="000000"/>
                <w:sz w:val="22"/>
                <w:szCs w:val="22"/>
                <w:lang w:val="en-GB"/>
              </w:rPr>
            </w:pPr>
            <w:r w:rsidRPr="00F87498">
              <w:rPr>
                <w:color w:val="000000"/>
                <w:sz w:val="22"/>
                <w:szCs w:val="22"/>
                <w:lang w:val="en-GB"/>
              </w:rPr>
              <w:t>Change in provision</w:t>
            </w:r>
          </w:p>
        </w:tc>
        <w:tc>
          <w:tcPr>
            <w:tcW w:w="2126" w:type="dxa"/>
            <w:tcBorders>
              <w:bottom w:val="single" w:sz="4" w:space="0" w:color="auto"/>
            </w:tcBorders>
            <w:shd w:val="clear" w:color="auto" w:fill="auto"/>
            <w:vAlign w:val="bottom"/>
          </w:tcPr>
          <w:p w14:paraId="31C13BBF" w14:textId="77777777" w:rsidR="005839DE" w:rsidRPr="00F87498" w:rsidRDefault="005839DE" w:rsidP="00A44C50">
            <w:pPr>
              <w:jc w:val="right"/>
              <w:rPr>
                <w:color w:val="000000"/>
                <w:sz w:val="22"/>
                <w:szCs w:val="22"/>
                <w:lang w:val="en-GB"/>
              </w:rPr>
            </w:pPr>
            <w:r w:rsidRPr="00F87498">
              <w:rPr>
                <w:color w:val="000000"/>
                <w:sz w:val="22"/>
                <w:szCs w:val="22"/>
                <w:lang w:val="en-GB"/>
              </w:rPr>
              <w:t>(111)</w:t>
            </w:r>
          </w:p>
        </w:tc>
        <w:tc>
          <w:tcPr>
            <w:tcW w:w="1418" w:type="dxa"/>
            <w:tcBorders>
              <w:bottom w:val="single" w:sz="4" w:space="0" w:color="auto"/>
            </w:tcBorders>
            <w:shd w:val="clear" w:color="auto" w:fill="auto"/>
            <w:vAlign w:val="bottom"/>
          </w:tcPr>
          <w:p w14:paraId="5D1DE407" w14:textId="77777777" w:rsidR="005839DE" w:rsidRPr="00F87498" w:rsidRDefault="005839DE" w:rsidP="00972CBF">
            <w:pPr>
              <w:jc w:val="right"/>
              <w:rPr>
                <w:color w:val="000000"/>
                <w:sz w:val="22"/>
                <w:szCs w:val="22"/>
                <w:lang w:val="en-GB"/>
              </w:rPr>
            </w:pPr>
            <w:r w:rsidRPr="00F87498">
              <w:rPr>
                <w:color w:val="000000"/>
                <w:sz w:val="22"/>
                <w:szCs w:val="22"/>
                <w:lang w:val="en-GB"/>
              </w:rPr>
              <w:t>(111)</w:t>
            </w:r>
          </w:p>
        </w:tc>
      </w:tr>
      <w:tr w:rsidR="005839DE" w:rsidRPr="00F87498" w14:paraId="790132BC" w14:textId="77777777" w:rsidTr="00BC0DB5">
        <w:trPr>
          <w:trHeight w:hRule="exact" w:val="284"/>
        </w:trPr>
        <w:tc>
          <w:tcPr>
            <w:tcW w:w="5827" w:type="dxa"/>
            <w:tcBorders>
              <w:top w:val="single" w:sz="4" w:space="0" w:color="auto"/>
              <w:bottom w:val="single" w:sz="4" w:space="0" w:color="auto"/>
            </w:tcBorders>
            <w:shd w:val="clear" w:color="auto" w:fill="auto"/>
            <w:vAlign w:val="bottom"/>
          </w:tcPr>
          <w:p w14:paraId="332BB024" w14:textId="00F2F92D" w:rsidR="005839DE" w:rsidRPr="00F87498" w:rsidRDefault="00A307F7" w:rsidP="00972CBF">
            <w:pPr>
              <w:rPr>
                <w:b/>
                <w:color w:val="000000"/>
                <w:sz w:val="22"/>
                <w:szCs w:val="22"/>
                <w:lang w:val="en-GB"/>
              </w:rPr>
            </w:pPr>
            <w:r w:rsidRPr="00F87498">
              <w:rPr>
                <w:b/>
                <w:color w:val="000000"/>
                <w:sz w:val="22"/>
                <w:szCs w:val="22"/>
                <w:lang w:val="en-GB"/>
              </w:rPr>
              <w:t>Balance as of December 31, 2018</w:t>
            </w:r>
          </w:p>
        </w:tc>
        <w:tc>
          <w:tcPr>
            <w:tcW w:w="2126" w:type="dxa"/>
            <w:tcBorders>
              <w:top w:val="single" w:sz="4" w:space="0" w:color="auto"/>
              <w:bottom w:val="single" w:sz="4" w:space="0" w:color="auto"/>
            </w:tcBorders>
            <w:shd w:val="clear" w:color="auto" w:fill="auto"/>
            <w:vAlign w:val="bottom"/>
          </w:tcPr>
          <w:p w14:paraId="2E111CDC" w14:textId="65468995" w:rsidR="005839DE" w:rsidRPr="00F87498" w:rsidRDefault="005839DE" w:rsidP="00A44C50">
            <w:pPr>
              <w:jc w:val="right"/>
              <w:rPr>
                <w:color w:val="000000"/>
                <w:sz w:val="22"/>
                <w:szCs w:val="22"/>
                <w:lang w:val="en-GB"/>
              </w:rPr>
            </w:pPr>
            <w:r w:rsidRPr="00F87498">
              <w:rPr>
                <w:color w:val="000000"/>
                <w:sz w:val="22"/>
                <w:szCs w:val="22"/>
                <w:lang w:val="en-GB"/>
              </w:rPr>
              <w:t>-</w:t>
            </w:r>
          </w:p>
        </w:tc>
        <w:tc>
          <w:tcPr>
            <w:tcW w:w="1418" w:type="dxa"/>
            <w:tcBorders>
              <w:top w:val="single" w:sz="4" w:space="0" w:color="auto"/>
              <w:bottom w:val="single" w:sz="4" w:space="0" w:color="auto"/>
            </w:tcBorders>
            <w:shd w:val="clear" w:color="auto" w:fill="auto"/>
            <w:vAlign w:val="bottom"/>
          </w:tcPr>
          <w:p w14:paraId="618CFE35" w14:textId="5E190C38" w:rsidR="005839DE" w:rsidRPr="00F87498" w:rsidRDefault="005839DE" w:rsidP="00972CBF">
            <w:pPr>
              <w:jc w:val="right"/>
              <w:rPr>
                <w:color w:val="000000"/>
                <w:sz w:val="22"/>
                <w:szCs w:val="22"/>
                <w:lang w:val="en-GB"/>
              </w:rPr>
            </w:pPr>
            <w:r w:rsidRPr="00F87498">
              <w:rPr>
                <w:color w:val="000000"/>
                <w:sz w:val="22"/>
                <w:szCs w:val="22"/>
                <w:lang w:val="en-GB"/>
              </w:rPr>
              <w:t>-</w:t>
            </w:r>
          </w:p>
        </w:tc>
      </w:tr>
      <w:tr w:rsidR="005839DE" w:rsidRPr="00F87498" w14:paraId="0208AD23" w14:textId="77777777" w:rsidTr="00BC0DB5">
        <w:trPr>
          <w:trHeight w:hRule="exact" w:val="284"/>
        </w:trPr>
        <w:tc>
          <w:tcPr>
            <w:tcW w:w="5827" w:type="dxa"/>
            <w:tcBorders>
              <w:top w:val="single" w:sz="4" w:space="0" w:color="auto"/>
              <w:bottom w:val="single" w:sz="4" w:space="0" w:color="auto"/>
            </w:tcBorders>
            <w:shd w:val="clear" w:color="auto" w:fill="auto"/>
            <w:vAlign w:val="bottom"/>
          </w:tcPr>
          <w:p w14:paraId="6C4C8960" w14:textId="388961C3" w:rsidR="005839DE" w:rsidRPr="00F87498" w:rsidRDefault="00A307F7" w:rsidP="001D1C6D">
            <w:pPr>
              <w:rPr>
                <w:b/>
                <w:color w:val="000000"/>
                <w:sz w:val="22"/>
                <w:szCs w:val="22"/>
                <w:lang w:val="en-GB"/>
              </w:rPr>
            </w:pPr>
            <w:r w:rsidRPr="00F87498">
              <w:rPr>
                <w:b/>
                <w:color w:val="000000"/>
                <w:sz w:val="22"/>
                <w:szCs w:val="22"/>
                <w:lang w:val="en-GB"/>
              </w:rPr>
              <w:t>Balance as of December 31, 2019</w:t>
            </w:r>
          </w:p>
        </w:tc>
        <w:tc>
          <w:tcPr>
            <w:tcW w:w="2126" w:type="dxa"/>
            <w:tcBorders>
              <w:top w:val="single" w:sz="4" w:space="0" w:color="auto"/>
              <w:bottom w:val="single" w:sz="4" w:space="0" w:color="auto"/>
            </w:tcBorders>
            <w:shd w:val="clear" w:color="auto" w:fill="auto"/>
            <w:vAlign w:val="bottom"/>
          </w:tcPr>
          <w:p w14:paraId="4F3F1F63" w14:textId="77777777" w:rsidR="005839DE" w:rsidRPr="00F87498" w:rsidRDefault="005839DE" w:rsidP="00972CBF">
            <w:pPr>
              <w:jc w:val="right"/>
              <w:rPr>
                <w:color w:val="000000"/>
                <w:sz w:val="22"/>
                <w:szCs w:val="22"/>
                <w:lang w:val="en-GB"/>
              </w:rPr>
            </w:pPr>
            <w:r w:rsidRPr="00F87498">
              <w:rPr>
                <w:color w:val="000000"/>
                <w:sz w:val="22"/>
                <w:szCs w:val="22"/>
                <w:lang w:val="en-GB"/>
              </w:rPr>
              <w:t>-</w:t>
            </w:r>
          </w:p>
        </w:tc>
        <w:tc>
          <w:tcPr>
            <w:tcW w:w="1418" w:type="dxa"/>
            <w:tcBorders>
              <w:top w:val="single" w:sz="4" w:space="0" w:color="auto"/>
              <w:bottom w:val="single" w:sz="4" w:space="0" w:color="auto"/>
            </w:tcBorders>
            <w:shd w:val="clear" w:color="auto" w:fill="auto"/>
            <w:vAlign w:val="bottom"/>
          </w:tcPr>
          <w:p w14:paraId="43A3E804" w14:textId="77777777" w:rsidR="005839DE" w:rsidRPr="00F87498" w:rsidRDefault="005839DE" w:rsidP="00972CBF">
            <w:pPr>
              <w:jc w:val="right"/>
              <w:rPr>
                <w:color w:val="000000"/>
                <w:sz w:val="22"/>
                <w:szCs w:val="22"/>
                <w:lang w:val="en-GB"/>
              </w:rPr>
            </w:pPr>
            <w:r w:rsidRPr="00F87498">
              <w:rPr>
                <w:color w:val="000000"/>
                <w:sz w:val="22"/>
                <w:szCs w:val="22"/>
                <w:lang w:val="en-GB"/>
              </w:rPr>
              <w:t>-</w:t>
            </w:r>
          </w:p>
        </w:tc>
      </w:tr>
    </w:tbl>
    <w:p w14:paraId="21E6B65D" w14:textId="3263DBD8" w:rsidR="009E2A9B" w:rsidRPr="00F87498" w:rsidRDefault="0012120D" w:rsidP="004966F2">
      <w:pPr>
        <w:pStyle w:val="aff1"/>
        <w:jc w:val="both"/>
        <w:rPr>
          <w:sz w:val="22"/>
          <w:lang w:val="en-GB"/>
        </w:rPr>
      </w:pPr>
      <w:r>
        <w:rPr>
          <w:sz w:val="22"/>
          <w:lang w:val="en-GB"/>
        </w:rPr>
        <w:t>Colum</w:t>
      </w:r>
      <w:r w:rsidR="00373573">
        <w:rPr>
          <w:sz w:val="22"/>
          <w:lang w:val="en-GB"/>
        </w:rPr>
        <w:t>n</w:t>
      </w:r>
      <w:r w:rsidR="00A307F7" w:rsidRPr="00F87498">
        <w:rPr>
          <w:sz w:val="22"/>
          <w:lang w:val="en-GB"/>
        </w:rPr>
        <w:t xml:space="preserve"> “Other” reflects the provision for potential liabilities which are estimated to have a high</w:t>
      </w:r>
      <w:r w:rsidR="00AA7041">
        <w:rPr>
          <w:sz w:val="22"/>
          <w:lang w:val="uk-UA"/>
        </w:rPr>
        <w:t xml:space="preserve"> </w:t>
      </w:r>
      <w:r w:rsidR="00AA7041">
        <w:rPr>
          <w:sz w:val="22"/>
          <w:lang w:val="en-GB"/>
        </w:rPr>
        <w:t>risk of</w:t>
      </w:r>
      <w:r w:rsidR="00A307F7" w:rsidRPr="00F87498">
        <w:rPr>
          <w:sz w:val="22"/>
          <w:lang w:val="en-GB"/>
        </w:rPr>
        <w:t xml:space="preserve"> </w:t>
      </w:r>
      <w:r w:rsidR="00A307F7" w:rsidRPr="00AA7041">
        <w:rPr>
          <w:sz w:val="22"/>
          <w:lang w:val="en-GB"/>
        </w:rPr>
        <w:t xml:space="preserve">cash </w:t>
      </w:r>
      <w:r w:rsidR="00AA7041">
        <w:rPr>
          <w:sz w:val="22"/>
          <w:lang w:val="en-GB"/>
        </w:rPr>
        <w:t>disposal</w:t>
      </w:r>
      <w:r w:rsidR="00F93FC8" w:rsidRPr="00AA7041">
        <w:rPr>
          <w:sz w:val="22"/>
          <w:lang w:val="en-GB"/>
        </w:rPr>
        <w:t>.</w:t>
      </w:r>
    </w:p>
    <w:p w14:paraId="2AEECC6E" w14:textId="415926EB" w:rsidR="00D43D4E" w:rsidRPr="00F87498" w:rsidRDefault="00A307F7" w:rsidP="00016FA4">
      <w:pPr>
        <w:pStyle w:val="1"/>
        <w:rPr>
          <w:rFonts w:asciiTheme="minorHAnsi" w:hAnsiTheme="minorHAnsi" w:cstheme="minorHAnsi"/>
          <w:sz w:val="22"/>
          <w:szCs w:val="22"/>
          <w:lang w:val="en-GB"/>
        </w:rPr>
      </w:pPr>
      <w:bookmarkStart w:id="23" w:name="_Toc39675670"/>
      <w:r w:rsidRPr="00F87498">
        <w:rPr>
          <w:rFonts w:asciiTheme="minorHAnsi" w:hAnsiTheme="minorHAnsi" w:cstheme="minorHAnsi"/>
          <w:sz w:val="22"/>
          <w:szCs w:val="22"/>
          <w:lang w:val="en-GB"/>
        </w:rPr>
        <w:t>NOTE</w:t>
      </w:r>
      <w:r w:rsidR="00D43D4E" w:rsidRPr="00F87498">
        <w:rPr>
          <w:rFonts w:asciiTheme="minorHAnsi" w:hAnsiTheme="minorHAnsi" w:cstheme="minorHAnsi"/>
          <w:sz w:val="22"/>
          <w:szCs w:val="22"/>
          <w:lang w:val="en-GB"/>
        </w:rPr>
        <w:t xml:space="preserve"> </w:t>
      </w:r>
      <w:r w:rsidR="006D3EB7" w:rsidRPr="00F87498">
        <w:rPr>
          <w:rFonts w:asciiTheme="minorHAnsi" w:hAnsiTheme="minorHAnsi" w:cstheme="minorHAnsi"/>
          <w:sz w:val="22"/>
          <w:szCs w:val="22"/>
          <w:lang w:val="en-GB"/>
        </w:rPr>
        <w:t>1</w:t>
      </w:r>
      <w:r w:rsidR="00873FF6" w:rsidRPr="00F87498">
        <w:rPr>
          <w:rFonts w:asciiTheme="minorHAnsi" w:hAnsiTheme="minorHAnsi" w:cstheme="minorHAnsi"/>
          <w:sz w:val="22"/>
          <w:szCs w:val="22"/>
          <w:lang w:val="en-GB"/>
        </w:rPr>
        <w:t>3</w:t>
      </w:r>
      <w:r w:rsidR="00D43D4E" w:rsidRPr="00F87498">
        <w:rPr>
          <w:rFonts w:asciiTheme="minorHAnsi" w:hAnsiTheme="minorHAnsi" w:cstheme="minorHAnsi"/>
          <w:sz w:val="22"/>
          <w:szCs w:val="22"/>
          <w:lang w:val="en-GB"/>
        </w:rPr>
        <w:t xml:space="preserve">. </w:t>
      </w:r>
      <w:r w:rsidRPr="00F87498">
        <w:rPr>
          <w:rFonts w:asciiTheme="minorHAnsi" w:hAnsiTheme="minorHAnsi" w:cstheme="minorHAnsi"/>
          <w:sz w:val="22"/>
          <w:szCs w:val="22"/>
          <w:lang w:val="en-GB"/>
        </w:rPr>
        <w:t>Other liabilities</w:t>
      </w:r>
      <w:bookmarkEnd w:id="23"/>
    </w:p>
    <w:tbl>
      <w:tblPr>
        <w:tblW w:w="9371" w:type="dxa"/>
        <w:tblInd w:w="93" w:type="dxa"/>
        <w:tblLook w:val="0000" w:firstRow="0" w:lastRow="0" w:firstColumn="0" w:lastColumn="0" w:noHBand="0" w:noVBand="0"/>
      </w:tblPr>
      <w:tblGrid>
        <w:gridCol w:w="6394"/>
        <w:gridCol w:w="1559"/>
        <w:gridCol w:w="1418"/>
      </w:tblGrid>
      <w:tr w:rsidR="00D13719" w:rsidRPr="00F87498" w14:paraId="1F21E361" w14:textId="77777777" w:rsidTr="00701533">
        <w:trPr>
          <w:trHeight w:val="255"/>
        </w:trPr>
        <w:tc>
          <w:tcPr>
            <w:tcW w:w="6394" w:type="dxa"/>
            <w:tcBorders>
              <w:top w:val="single" w:sz="4" w:space="0" w:color="auto"/>
              <w:bottom w:val="single" w:sz="4" w:space="0" w:color="auto"/>
            </w:tcBorders>
            <w:shd w:val="clear" w:color="auto" w:fill="auto"/>
            <w:vAlign w:val="center"/>
          </w:tcPr>
          <w:p w14:paraId="4BE8048E" w14:textId="6E75280C" w:rsidR="00D13719" w:rsidRPr="00F87498" w:rsidRDefault="0012120D" w:rsidP="00D13719">
            <w:pPr>
              <w:rPr>
                <w:color w:val="000000"/>
                <w:sz w:val="22"/>
                <w:szCs w:val="22"/>
                <w:lang w:val="en-GB"/>
              </w:rPr>
            </w:pPr>
            <w:r w:rsidRPr="0012120D">
              <w:rPr>
                <w:i/>
                <w:iCs/>
                <w:color w:val="000000"/>
                <w:sz w:val="20"/>
                <w:szCs w:val="20"/>
                <w:lang w:val="en-GB"/>
              </w:rPr>
              <w:t>in UAH thousand</w:t>
            </w:r>
          </w:p>
        </w:tc>
        <w:tc>
          <w:tcPr>
            <w:tcW w:w="1559" w:type="dxa"/>
            <w:tcBorders>
              <w:top w:val="single" w:sz="4" w:space="0" w:color="auto"/>
              <w:bottom w:val="single" w:sz="4" w:space="0" w:color="auto"/>
            </w:tcBorders>
            <w:shd w:val="clear" w:color="auto" w:fill="auto"/>
            <w:vAlign w:val="center"/>
          </w:tcPr>
          <w:p w14:paraId="1F0393A2" w14:textId="645B0073" w:rsidR="00D13719" w:rsidRPr="00F87498" w:rsidRDefault="00A307F7" w:rsidP="00D13719">
            <w:pPr>
              <w:spacing w:line="200" w:lineRule="exact"/>
              <w:jc w:val="right"/>
              <w:rPr>
                <w:sz w:val="22"/>
                <w:szCs w:val="22"/>
                <w:lang w:val="en-GB"/>
              </w:rPr>
            </w:pPr>
            <w:r w:rsidRPr="00F87498">
              <w:rPr>
                <w:rStyle w:val="FontStyle260"/>
                <w:rFonts w:asciiTheme="minorHAnsi" w:hAnsiTheme="minorHAnsi" w:cstheme="minorHAnsi"/>
                <w:sz w:val="22"/>
                <w:szCs w:val="22"/>
                <w:lang w:val="en-GB"/>
              </w:rPr>
              <w:t>D</w:t>
            </w:r>
            <w:r w:rsidRPr="00F87498">
              <w:rPr>
                <w:rStyle w:val="FontStyle260"/>
                <w:rFonts w:asciiTheme="minorHAnsi" w:hAnsiTheme="minorHAnsi" w:cstheme="minorHAnsi"/>
                <w:lang w:val="en-GB"/>
              </w:rPr>
              <w:t xml:space="preserve">ecember </w:t>
            </w:r>
            <w:r w:rsidRPr="00F87498">
              <w:rPr>
                <w:rStyle w:val="FontStyle260"/>
                <w:rFonts w:asciiTheme="minorHAnsi" w:hAnsiTheme="minorHAnsi" w:cstheme="minorHAnsi"/>
                <w:sz w:val="22"/>
                <w:szCs w:val="22"/>
                <w:lang w:val="en-GB"/>
              </w:rPr>
              <w:t>31, 2019</w:t>
            </w:r>
          </w:p>
        </w:tc>
        <w:tc>
          <w:tcPr>
            <w:tcW w:w="1418" w:type="dxa"/>
            <w:tcBorders>
              <w:top w:val="single" w:sz="4" w:space="0" w:color="auto"/>
              <w:bottom w:val="single" w:sz="4" w:space="0" w:color="auto"/>
            </w:tcBorders>
            <w:shd w:val="clear" w:color="auto" w:fill="auto"/>
            <w:vAlign w:val="center"/>
          </w:tcPr>
          <w:p w14:paraId="67436260" w14:textId="12021C18" w:rsidR="00D13719" w:rsidRPr="00F87498" w:rsidRDefault="00A307F7" w:rsidP="00701533">
            <w:pPr>
              <w:spacing w:line="200" w:lineRule="exact"/>
              <w:jc w:val="right"/>
              <w:rPr>
                <w:sz w:val="22"/>
                <w:szCs w:val="22"/>
                <w:lang w:val="en-GB"/>
              </w:rPr>
            </w:pPr>
            <w:r w:rsidRPr="00F87498">
              <w:rPr>
                <w:rStyle w:val="FontStyle260"/>
                <w:rFonts w:asciiTheme="minorHAnsi" w:hAnsiTheme="minorHAnsi" w:cstheme="minorHAnsi"/>
                <w:sz w:val="22"/>
                <w:szCs w:val="22"/>
                <w:lang w:val="en-GB"/>
              </w:rPr>
              <w:t>December 31, 2018</w:t>
            </w:r>
          </w:p>
        </w:tc>
      </w:tr>
      <w:tr w:rsidR="00A817E4" w:rsidRPr="00F87498" w14:paraId="7BAC7065" w14:textId="77777777" w:rsidTr="00BC0DB5">
        <w:trPr>
          <w:trHeight w:hRule="exact" w:val="284"/>
        </w:trPr>
        <w:tc>
          <w:tcPr>
            <w:tcW w:w="6394" w:type="dxa"/>
            <w:tcBorders>
              <w:top w:val="single" w:sz="4" w:space="0" w:color="auto"/>
            </w:tcBorders>
            <w:shd w:val="clear" w:color="auto" w:fill="auto"/>
            <w:vAlign w:val="center"/>
          </w:tcPr>
          <w:p w14:paraId="0AE71450" w14:textId="4603C97D" w:rsidR="00A817E4" w:rsidRPr="00F87498" w:rsidRDefault="00A307F7" w:rsidP="009E2A9B">
            <w:pPr>
              <w:rPr>
                <w:b/>
                <w:sz w:val="22"/>
                <w:szCs w:val="22"/>
                <w:lang w:val="en-GB"/>
              </w:rPr>
            </w:pPr>
            <w:r w:rsidRPr="00F87498">
              <w:rPr>
                <w:b/>
                <w:sz w:val="22"/>
                <w:szCs w:val="22"/>
                <w:lang w:val="en-GB"/>
              </w:rPr>
              <w:t xml:space="preserve">Other financial liabilities </w:t>
            </w:r>
          </w:p>
        </w:tc>
        <w:tc>
          <w:tcPr>
            <w:tcW w:w="1559" w:type="dxa"/>
            <w:tcBorders>
              <w:top w:val="single" w:sz="4" w:space="0" w:color="auto"/>
            </w:tcBorders>
            <w:shd w:val="clear" w:color="auto" w:fill="auto"/>
            <w:vAlign w:val="center"/>
          </w:tcPr>
          <w:p w14:paraId="5E02F25D" w14:textId="77777777" w:rsidR="00A817E4" w:rsidRPr="00F87498" w:rsidRDefault="00A817E4" w:rsidP="00A026ED">
            <w:pPr>
              <w:jc w:val="right"/>
              <w:rPr>
                <w:color w:val="000000"/>
                <w:sz w:val="22"/>
                <w:szCs w:val="22"/>
                <w:lang w:val="en-GB"/>
              </w:rPr>
            </w:pPr>
          </w:p>
        </w:tc>
        <w:tc>
          <w:tcPr>
            <w:tcW w:w="1418" w:type="dxa"/>
            <w:tcBorders>
              <w:top w:val="single" w:sz="4" w:space="0" w:color="auto"/>
            </w:tcBorders>
            <w:shd w:val="clear" w:color="auto" w:fill="auto"/>
            <w:vAlign w:val="center"/>
          </w:tcPr>
          <w:p w14:paraId="3218C78E" w14:textId="77777777" w:rsidR="00A817E4" w:rsidRPr="00F87498" w:rsidRDefault="00A817E4" w:rsidP="00A026ED">
            <w:pPr>
              <w:jc w:val="right"/>
              <w:rPr>
                <w:color w:val="000000"/>
                <w:sz w:val="22"/>
                <w:szCs w:val="22"/>
                <w:lang w:val="en-GB"/>
              </w:rPr>
            </w:pPr>
          </w:p>
        </w:tc>
      </w:tr>
      <w:tr w:rsidR="00A817E4" w:rsidRPr="00F87498" w14:paraId="32AFC52E" w14:textId="77777777" w:rsidTr="00BC0DB5">
        <w:trPr>
          <w:trHeight w:hRule="exact" w:val="284"/>
        </w:trPr>
        <w:tc>
          <w:tcPr>
            <w:tcW w:w="6394" w:type="dxa"/>
            <w:shd w:val="clear" w:color="auto" w:fill="auto"/>
            <w:vAlign w:val="center"/>
          </w:tcPr>
          <w:p w14:paraId="416BAF22" w14:textId="3E6975A7" w:rsidR="00A817E4" w:rsidRPr="00F87498" w:rsidRDefault="00A307F7" w:rsidP="009E2A9B">
            <w:pPr>
              <w:rPr>
                <w:sz w:val="22"/>
                <w:szCs w:val="22"/>
                <w:lang w:val="en-GB"/>
              </w:rPr>
            </w:pPr>
            <w:r w:rsidRPr="00F87498">
              <w:rPr>
                <w:sz w:val="22"/>
                <w:szCs w:val="22"/>
                <w:lang w:val="en-GB"/>
              </w:rPr>
              <w:t xml:space="preserve">Accrued expenses for </w:t>
            </w:r>
            <w:r w:rsidR="00AA7041">
              <w:rPr>
                <w:sz w:val="22"/>
                <w:szCs w:val="22"/>
                <w:lang w:val="en-GB"/>
              </w:rPr>
              <w:t xml:space="preserve">payment </w:t>
            </w:r>
            <w:r w:rsidRPr="00F87498">
              <w:rPr>
                <w:sz w:val="22"/>
                <w:szCs w:val="22"/>
                <w:lang w:val="en-GB"/>
              </w:rPr>
              <w:t xml:space="preserve">settlement and cash services </w:t>
            </w:r>
          </w:p>
        </w:tc>
        <w:tc>
          <w:tcPr>
            <w:tcW w:w="1559" w:type="dxa"/>
            <w:tcBorders>
              <w:bottom w:val="single" w:sz="4" w:space="0" w:color="auto"/>
            </w:tcBorders>
            <w:shd w:val="clear" w:color="auto" w:fill="auto"/>
            <w:vAlign w:val="center"/>
          </w:tcPr>
          <w:p w14:paraId="5B2A8C28" w14:textId="3A83231A" w:rsidR="00A817E4" w:rsidRPr="00F87498" w:rsidRDefault="000E5082" w:rsidP="00A026ED">
            <w:pPr>
              <w:jc w:val="right"/>
              <w:rPr>
                <w:color w:val="000000"/>
                <w:sz w:val="22"/>
                <w:szCs w:val="22"/>
                <w:lang w:val="en-GB"/>
              </w:rPr>
            </w:pPr>
            <w:r w:rsidRPr="00F87498">
              <w:rPr>
                <w:color w:val="000000"/>
                <w:sz w:val="22"/>
                <w:szCs w:val="22"/>
                <w:lang w:val="en-GB"/>
              </w:rPr>
              <w:t>2</w:t>
            </w:r>
          </w:p>
        </w:tc>
        <w:tc>
          <w:tcPr>
            <w:tcW w:w="1418" w:type="dxa"/>
            <w:tcBorders>
              <w:bottom w:val="single" w:sz="4" w:space="0" w:color="auto"/>
            </w:tcBorders>
            <w:shd w:val="clear" w:color="auto" w:fill="auto"/>
            <w:vAlign w:val="center"/>
          </w:tcPr>
          <w:p w14:paraId="0A4FCE73" w14:textId="53E66F64" w:rsidR="00A817E4" w:rsidRPr="00F87498" w:rsidRDefault="000E5082" w:rsidP="00A026ED">
            <w:pPr>
              <w:jc w:val="right"/>
              <w:rPr>
                <w:color w:val="000000"/>
                <w:sz w:val="22"/>
                <w:szCs w:val="22"/>
                <w:lang w:val="en-GB"/>
              </w:rPr>
            </w:pPr>
            <w:r w:rsidRPr="00F87498">
              <w:rPr>
                <w:color w:val="000000"/>
                <w:sz w:val="22"/>
                <w:szCs w:val="22"/>
                <w:lang w:val="en-GB"/>
              </w:rPr>
              <w:t>2</w:t>
            </w:r>
          </w:p>
        </w:tc>
      </w:tr>
      <w:tr w:rsidR="00A817E4" w:rsidRPr="00F87498" w14:paraId="65E4EFD3" w14:textId="77777777" w:rsidTr="00BC0DB5">
        <w:trPr>
          <w:trHeight w:hRule="exact" w:val="284"/>
        </w:trPr>
        <w:tc>
          <w:tcPr>
            <w:tcW w:w="6394" w:type="dxa"/>
            <w:tcBorders>
              <w:top w:val="single" w:sz="4" w:space="0" w:color="auto"/>
            </w:tcBorders>
            <w:shd w:val="clear" w:color="auto" w:fill="auto"/>
            <w:vAlign w:val="center"/>
          </w:tcPr>
          <w:p w14:paraId="2AB25AAE" w14:textId="188DC769" w:rsidR="00A817E4" w:rsidRPr="00F87498" w:rsidRDefault="00A307F7" w:rsidP="00373573">
            <w:pPr>
              <w:rPr>
                <w:b/>
                <w:sz w:val="22"/>
                <w:szCs w:val="22"/>
                <w:lang w:val="en-GB"/>
              </w:rPr>
            </w:pPr>
            <w:r w:rsidRPr="00F87498">
              <w:rPr>
                <w:b/>
                <w:color w:val="000000"/>
                <w:sz w:val="22"/>
                <w:szCs w:val="22"/>
                <w:lang w:val="en-GB"/>
              </w:rPr>
              <w:t xml:space="preserve">Carrying </w:t>
            </w:r>
            <w:r w:rsidR="00373573">
              <w:rPr>
                <w:b/>
                <w:color w:val="000000"/>
                <w:sz w:val="22"/>
                <w:szCs w:val="22"/>
                <w:lang w:val="en-GB"/>
              </w:rPr>
              <w:t xml:space="preserve">amount </w:t>
            </w:r>
            <w:r w:rsidRPr="00F87498">
              <w:rPr>
                <w:b/>
                <w:color w:val="000000"/>
                <w:sz w:val="22"/>
                <w:szCs w:val="22"/>
                <w:lang w:val="en-GB"/>
              </w:rPr>
              <w:t>of other financial liabilities</w:t>
            </w:r>
          </w:p>
        </w:tc>
        <w:tc>
          <w:tcPr>
            <w:tcW w:w="1559" w:type="dxa"/>
            <w:tcBorders>
              <w:top w:val="single" w:sz="4" w:space="0" w:color="auto"/>
            </w:tcBorders>
            <w:shd w:val="clear" w:color="auto" w:fill="auto"/>
            <w:vAlign w:val="center"/>
          </w:tcPr>
          <w:p w14:paraId="174D990F" w14:textId="173B98AC" w:rsidR="00A817E4" w:rsidRPr="00F87498" w:rsidRDefault="000E5082" w:rsidP="00A026ED">
            <w:pPr>
              <w:jc w:val="right"/>
              <w:rPr>
                <w:b/>
                <w:color w:val="000000"/>
                <w:sz w:val="22"/>
                <w:szCs w:val="22"/>
                <w:lang w:val="en-GB"/>
              </w:rPr>
            </w:pPr>
            <w:r w:rsidRPr="00F87498">
              <w:rPr>
                <w:b/>
                <w:color w:val="000000"/>
                <w:sz w:val="22"/>
                <w:szCs w:val="22"/>
                <w:lang w:val="en-GB"/>
              </w:rPr>
              <w:t>2</w:t>
            </w:r>
          </w:p>
        </w:tc>
        <w:tc>
          <w:tcPr>
            <w:tcW w:w="1418" w:type="dxa"/>
            <w:tcBorders>
              <w:top w:val="single" w:sz="4" w:space="0" w:color="auto"/>
            </w:tcBorders>
            <w:shd w:val="clear" w:color="auto" w:fill="auto"/>
            <w:vAlign w:val="center"/>
          </w:tcPr>
          <w:p w14:paraId="16F591BE" w14:textId="645CBB53" w:rsidR="00A817E4" w:rsidRPr="00F87498" w:rsidRDefault="000E5082" w:rsidP="00A026ED">
            <w:pPr>
              <w:jc w:val="right"/>
              <w:rPr>
                <w:b/>
                <w:color w:val="000000"/>
                <w:sz w:val="22"/>
                <w:szCs w:val="22"/>
                <w:lang w:val="en-GB"/>
              </w:rPr>
            </w:pPr>
            <w:r w:rsidRPr="00F87498">
              <w:rPr>
                <w:b/>
                <w:color w:val="000000"/>
                <w:sz w:val="22"/>
                <w:szCs w:val="22"/>
                <w:lang w:val="en-GB"/>
              </w:rPr>
              <w:t>2</w:t>
            </w:r>
          </w:p>
        </w:tc>
      </w:tr>
      <w:tr w:rsidR="005839DE" w:rsidRPr="00F87498" w14:paraId="05012CC8" w14:textId="77777777" w:rsidTr="00BC0DB5">
        <w:trPr>
          <w:trHeight w:hRule="exact" w:val="284"/>
        </w:trPr>
        <w:tc>
          <w:tcPr>
            <w:tcW w:w="6394" w:type="dxa"/>
            <w:tcBorders>
              <w:top w:val="single" w:sz="4" w:space="0" w:color="auto"/>
            </w:tcBorders>
            <w:shd w:val="clear" w:color="auto" w:fill="auto"/>
            <w:vAlign w:val="center"/>
          </w:tcPr>
          <w:p w14:paraId="1E141A2A" w14:textId="69F0708F" w:rsidR="005839DE" w:rsidRPr="00F87498" w:rsidRDefault="00A307F7" w:rsidP="009E2A9B">
            <w:pPr>
              <w:rPr>
                <w:color w:val="000000"/>
                <w:sz w:val="22"/>
                <w:szCs w:val="22"/>
                <w:lang w:val="en-GB"/>
              </w:rPr>
            </w:pPr>
            <w:r w:rsidRPr="00F87498">
              <w:rPr>
                <w:b/>
                <w:sz w:val="22"/>
                <w:szCs w:val="22"/>
                <w:lang w:val="en-GB"/>
              </w:rPr>
              <w:t xml:space="preserve">Other non-financial liabilities </w:t>
            </w:r>
          </w:p>
        </w:tc>
        <w:tc>
          <w:tcPr>
            <w:tcW w:w="1559" w:type="dxa"/>
            <w:tcBorders>
              <w:top w:val="single" w:sz="4" w:space="0" w:color="auto"/>
            </w:tcBorders>
            <w:shd w:val="clear" w:color="auto" w:fill="auto"/>
            <w:vAlign w:val="center"/>
          </w:tcPr>
          <w:p w14:paraId="043C6F2A" w14:textId="2BEB7D06" w:rsidR="005839DE" w:rsidRPr="00F87498" w:rsidRDefault="005839DE" w:rsidP="00A026ED">
            <w:pPr>
              <w:jc w:val="right"/>
              <w:rPr>
                <w:color w:val="000000"/>
                <w:sz w:val="22"/>
                <w:szCs w:val="22"/>
                <w:lang w:val="en-GB"/>
              </w:rPr>
            </w:pPr>
          </w:p>
        </w:tc>
        <w:tc>
          <w:tcPr>
            <w:tcW w:w="1418" w:type="dxa"/>
            <w:tcBorders>
              <w:top w:val="single" w:sz="4" w:space="0" w:color="auto"/>
            </w:tcBorders>
            <w:shd w:val="clear" w:color="auto" w:fill="auto"/>
            <w:vAlign w:val="center"/>
          </w:tcPr>
          <w:p w14:paraId="1D8150B0" w14:textId="109E81F0" w:rsidR="005839DE" w:rsidRPr="00F87498" w:rsidRDefault="005839DE" w:rsidP="00A026ED">
            <w:pPr>
              <w:jc w:val="right"/>
              <w:rPr>
                <w:color w:val="000000"/>
                <w:sz w:val="22"/>
                <w:szCs w:val="22"/>
                <w:lang w:val="en-GB"/>
              </w:rPr>
            </w:pPr>
          </w:p>
        </w:tc>
      </w:tr>
      <w:tr w:rsidR="005839DE" w:rsidRPr="00F87498" w14:paraId="2B692151" w14:textId="77777777" w:rsidTr="00EA66DA">
        <w:trPr>
          <w:trHeight w:val="356"/>
        </w:trPr>
        <w:tc>
          <w:tcPr>
            <w:tcW w:w="6394" w:type="dxa"/>
            <w:shd w:val="clear" w:color="auto" w:fill="auto"/>
            <w:vAlign w:val="center"/>
          </w:tcPr>
          <w:p w14:paraId="7156516E" w14:textId="567475B5" w:rsidR="005839DE" w:rsidRPr="00F87498" w:rsidRDefault="00A307F7" w:rsidP="00A026ED">
            <w:pPr>
              <w:rPr>
                <w:color w:val="000000"/>
                <w:sz w:val="22"/>
                <w:szCs w:val="22"/>
                <w:lang w:val="en-GB"/>
              </w:rPr>
            </w:pPr>
            <w:r w:rsidRPr="00F87498">
              <w:rPr>
                <w:color w:val="000000"/>
                <w:sz w:val="22"/>
                <w:szCs w:val="22"/>
                <w:lang w:val="en-GB"/>
              </w:rPr>
              <w:t>Accounts payable on</w:t>
            </w:r>
            <w:r w:rsidR="00AA7041">
              <w:rPr>
                <w:color w:val="000000"/>
                <w:sz w:val="22"/>
                <w:szCs w:val="22"/>
                <w:lang w:val="en-GB"/>
              </w:rPr>
              <w:t xml:space="preserve"> payment </w:t>
            </w:r>
            <w:r w:rsidRPr="00AA7041">
              <w:rPr>
                <w:color w:val="000000"/>
                <w:sz w:val="22"/>
                <w:szCs w:val="22"/>
                <w:lang w:val="en-GB"/>
              </w:rPr>
              <w:t>settlements</w:t>
            </w:r>
            <w:r w:rsidRPr="00F87498">
              <w:rPr>
                <w:color w:val="000000"/>
                <w:sz w:val="22"/>
                <w:szCs w:val="22"/>
                <w:lang w:val="en-GB"/>
              </w:rPr>
              <w:t xml:space="preserve"> with bank employees</w:t>
            </w:r>
          </w:p>
        </w:tc>
        <w:tc>
          <w:tcPr>
            <w:tcW w:w="1559" w:type="dxa"/>
            <w:shd w:val="clear" w:color="auto" w:fill="auto"/>
            <w:vAlign w:val="center"/>
          </w:tcPr>
          <w:p w14:paraId="177EE605" w14:textId="4AB30BE6" w:rsidR="005839DE" w:rsidRPr="00F87498" w:rsidRDefault="005839DE" w:rsidP="00A026ED">
            <w:pPr>
              <w:jc w:val="right"/>
              <w:rPr>
                <w:color w:val="000000"/>
                <w:sz w:val="22"/>
                <w:szCs w:val="22"/>
                <w:lang w:val="en-GB"/>
              </w:rPr>
            </w:pPr>
            <w:r w:rsidRPr="00F87498">
              <w:rPr>
                <w:color w:val="000000"/>
                <w:sz w:val="22"/>
                <w:szCs w:val="22"/>
                <w:lang w:val="en-GB"/>
              </w:rPr>
              <w:t>1</w:t>
            </w:r>
            <w:r w:rsidR="005051BC" w:rsidRPr="00F87498">
              <w:rPr>
                <w:color w:val="000000"/>
                <w:sz w:val="22"/>
                <w:szCs w:val="22"/>
                <w:lang w:val="en-GB"/>
              </w:rPr>
              <w:t>,</w:t>
            </w:r>
            <w:r w:rsidRPr="00F87498">
              <w:rPr>
                <w:color w:val="000000"/>
                <w:sz w:val="22"/>
                <w:szCs w:val="22"/>
                <w:lang w:val="en-GB"/>
              </w:rPr>
              <w:t>377</w:t>
            </w:r>
          </w:p>
        </w:tc>
        <w:tc>
          <w:tcPr>
            <w:tcW w:w="1418" w:type="dxa"/>
            <w:shd w:val="clear" w:color="auto" w:fill="auto"/>
            <w:vAlign w:val="center"/>
          </w:tcPr>
          <w:p w14:paraId="7A4B076F" w14:textId="77777777" w:rsidR="005839DE" w:rsidRPr="00F87498" w:rsidRDefault="005839DE" w:rsidP="00A026ED">
            <w:pPr>
              <w:jc w:val="right"/>
              <w:rPr>
                <w:color w:val="000000"/>
                <w:sz w:val="22"/>
                <w:szCs w:val="22"/>
                <w:lang w:val="en-GB"/>
              </w:rPr>
            </w:pPr>
            <w:r w:rsidRPr="00F87498">
              <w:rPr>
                <w:color w:val="000000"/>
                <w:sz w:val="22"/>
                <w:szCs w:val="22"/>
                <w:lang w:val="en-GB"/>
              </w:rPr>
              <w:t>340</w:t>
            </w:r>
          </w:p>
        </w:tc>
      </w:tr>
      <w:tr w:rsidR="005839DE" w:rsidRPr="00F87498" w14:paraId="475F58E3" w14:textId="77777777" w:rsidTr="00BC0DB5">
        <w:trPr>
          <w:trHeight w:hRule="exact" w:val="284"/>
        </w:trPr>
        <w:tc>
          <w:tcPr>
            <w:tcW w:w="6394" w:type="dxa"/>
            <w:shd w:val="clear" w:color="auto" w:fill="auto"/>
            <w:vAlign w:val="center"/>
          </w:tcPr>
          <w:p w14:paraId="75E98AB0" w14:textId="25A45EB0" w:rsidR="005839DE" w:rsidRPr="00F87498" w:rsidRDefault="005051BC" w:rsidP="00A026ED">
            <w:pPr>
              <w:rPr>
                <w:color w:val="000000"/>
                <w:sz w:val="22"/>
                <w:szCs w:val="22"/>
                <w:lang w:val="en-GB"/>
              </w:rPr>
            </w:pPr>
            <w:r w:rsidRPr="00F87498">
              <w:rPr>
                <w:color w:val="000000"/>
                <w:sz w:val="22"/>
                <w:szCs w:val="22"/>
                <w:lang w:val="en-GB"/>
              </w:rPr>
              <w:t xml:space="preserve">Accounts payable for services </w:t>
            </w:r>
          </w:p>
        </w:tc>
        <w:tc>
          <w:tcPr>
            <w:tcW w:w="1559" w:type="dxa"/>
            <w:shd w:val="clear" w:color="auto" w:fill="auto"/>
            <w:vAlign w:val="center"/>
          </w:tcPr>
          <w:p w14:paraId="1B7A8657" w14:textId="77777777" w:rsidR="005839DE" w:rsidRPr="00F87498" w:rsidRDefault="005839DE" w:rsidP="00A026ED">
            <w:pPr>
              <w:jc w:val="right"/>
              <w:rPr>
                <w:color w:val="000000"/>
                <w:sz w:val="22"/>
                <w:szCs w:val="22"/>
                <w:lang w:val="en-GB"/>
              </w:rPr>
            </w:pPr>
            <w:r w:rsidRPr="00F87498">
              <w:rPr>
                <w:color w:val="000000"/>
                <w:sz w:val="22"/>
                <w:szCs w:val="22"/>
                <w:lang w:val="en-GB"/>
              </w:rPr>
              <w:t>46</w:t>
            </w:r>
          </w:p>
        </w:tc>
        <w:tc>
          <w:tcPr>
            <w:tcW w:w="1418" w:type="dxa"/>
            <w:shd w:val="clear" w:color="auto" w:fill="auto"/>
            <w:vAlign w:val="center"/>
          </w:tcPr>
          <w:p w14:paraId="46806995" w14:textId="77777777" w:rsidR="005839DE" w:rsidRPr="00F87498" w:rsidRDefault="005839DE" w:rsidP="00A026ED">
            <w:pPr>
              <w:jc w:val="right"/>
              <w:rPr>
                <w:color w:val="000000"/>
                <w:sz w:val="22"/>
                <w:szCs w:val="22"/>
                <w:lang w:val="en-GB"/>
              </w:rPr>
            </w:pPr>
            <w:r w:rsidRPr="00F87498">
              <w:rPr>
                <w:color w:val="000000"/>
                <w:sz w:val="22"/>
                <w:szCs w:val="22"/>
                <w:lang w:val="en-GB"/>
              </w:rPr>
              <w:t>-</w:t>
            </w:r>
          </w:p>
        </w:tc>
      </w:tr>
      <w:tr w:rsidR="005839DE" w:rsidRPr="00F87498" w14:paraId="25A88A36" w14:textId="77777777" w:rsidTr="00BC0DB5">
        <w:trPr>
          <w:trHeight w:hRule="exact" w:val="284"/>
        </w:trPr>
        <w:tc>
          <w:tcPr>
            <w:tcW w:w="6394" w:type="dxa"/>
            <w:tcBorders>
              <w:bottom w:val="single" w:sz="4" w:space="0" w:color="auto"/>
            </w:tcBorders>
            <w:shd w:val="clear" w:color="auto" w:fill="auto"/>
            <w:vAlign w:val="center"/>
          </w:tcPr>
          <w:p w14:paraId="06B076F5" w14:textId="68DDE96F" w:rsidR="005839DE" w:rsidRPr="00F87498" w:rsidRDefault="005051BC" w:rsidP="00A026ED">
            <w:pPr>
              <w:rPr>
                <w:color w:val="000000"/>
                <w:sz w:val="22"/>
                <w:szCs w:val="22"/>
                <w:lang w:val="en-GB"/>
              </w:rPr>
            </w:pPr>
            <w:r w:rsidRPr="00F87498">
              <w:rPr>
                <w:color w:val="000000"/>
                <w:sz w:val="22"/>
                <w:szCs w:val="22"/>
                <w:lang w:val="en-GB"/>
              </w:rPr>
              <w:t>Other liabilities</w:t>
            </w:r>
          </w:p>
        </w:tc>
        <w:tc>
          <w:tcPr>
            <w:tcW w:w="1559" w:type="dxa"/>
            <w:tcBorders>
              <w:bottom w:val="single" w:sz="4" w:space="0" w:color="auto"/>
            </w:tcBorders>
            <w:shd w:val="clear" w:color="auto" w:fill="auto"/>
            <w:vAlign w:val="center"/>
          </w:tcPr>
          <w:p w14:paraId="3AD05A77" w14:textId="25D2A1D1" w:rsidR="005839DE" w:rsidRPr="00F87498" w:rsidRDefault="000E5082" w:rsidP="00A026ED">
            <w:pPr>
              <w:jc w:val="right"/>
              <w:rPr>
                <w:color w:val="000000"/>
                <w:sz w:val="22"/>
                <w:szCs w:val="22"/>
                <w:lang w:val="en-GB"/>
              </w:rPr>
            </w:pPr>
            <w:r w:rsidRPr="00F87498">
              <w:rPr>
                <w:color w:val="000000"/>
                <w:sz w:val="22"/>
                <w:szCs w:val="22"/>
                <w:lang w:val="en-GB"/>
              </w:rPr>
              <w:t>5</w:t>
            </w:r>
          </w:p>
        </w:tc>
        <w:tc>
          <w:tcPr>
            <w:tcW w:w="1418" w:type="dxa"/>
            <w:tcBorders>
              <w:bottom w:val="single" w:sz="4" w:space="0" w:color="auto"/>
            </w:tcBorders>
            <w:shd w:val="clear" w:color="auto" w:fill="auto"/>
            <w:vAlign w:val="center"/>
          </w:tcPr>
          <w:p w14:paraId="662B4951" w14:textId="5968294C" w:rsidR="005839DE" w:rsidRPr="00F87498" w:rsidRDefault="000E5082" w:rsidP="00A026ED">
            <w:pPr>
              <w:jc w:val="right"/>
              <w:rPr>
                <w:color w:val="000000"/>
                <w:sz w:val="22"/>
                <w:szCs w:val="22"/>
                <w:lang w:val="en-GB"/>
              </w:rPr>
            </w:pPr>
            <w:r w:rsidRPr="00F87498">
              <w:rPr>
                <w:color w:val="000000"/>
                <w:sz w:val="22"/>
                <w:szCs w:val="22"/>
                <w:lang w:val="en-GB"/>
              </w:rPr>
              <w:t>5</w:t>
            </w:r>
          </w:p>
        </w:tc>
      </w:tr>
      <w:tr w:rsidR="005839DE" w:rsidRPr="00F87498" w14:paraId="429BF1C8" w14:textId="77777777" w:rsidTr="00BC0DB5">
        <w:trPr>
          <w:trHeight w:hRule="exact" w:val="284"/>
        </w:trPr>
        <w:tc>
          <w:tcPr>
            <w:tcW w:w="6394" w:type="dxa"/>
            <w:tcBorders>
              <w:top w:val="single" w:sz="4" w:space="0" w:color="auto"/>
              <w:bottom w:val="single" w:sz="4" w:space="0" w:color="auto"/>
            </w:tcBorders>
            <w:shd w:val="clear" w:color="auto" w:fill="auto"/>
            <w:vAlign w:val="center"/>
          </w:tcPr>
          <w:p w14:paraId="7D32E0AC" w14:textId="1227CF61" w:rsidR="005839DE" w:rsidRPr="00F87498" w:rsidRDefault="005051BC" w:rsidP="00373573">
            <w:pPr>
              <w:rPr>
                <w:b/>
                <w:color w:val="000000"/>
                <w:sz w:val="22"/>
                <w:szCs w:val="22"/>
                <w:lang w:val="en-GB"/>
              </w:rPr>
            </w:pPr>
            <w:r w:rsidRPr="00F87498">
              <w:rPr>
                <w:b/>
                <w:color w:val="000000"/>
                <w:sz w:val="22"/>
                <w:szCs w:val="22"/>
                <w:lang w:val="en-GB"/>
              </w:rPr>
              <w:t xml:space="preserve">Carrying </w:t>
            </w:r>
            <w:r w:rsidR="00373573">
              <w:rPr>
                <w:b/>
                <w:color w:val="000000"/>
                <w:sz w:val="22"/>
                <w:szCs w:val="22"/>
                <w:lang w:val="en-GB"/>
              </w:rPr>
              <w:t>amount</w:t>
            </w:r>
            <w:r w:rsidR="00373573" w:rsidRPr="00F87498">
              <w:rPr>
                <w:b/>
                <w:color w:val="000000"/>
                <w:sz w:val="22"/>
                <w:szCs w:val="22"/>
                <w:lang w:val="en-GB"/>
              </w:rPr>
              <w:t xml:space="preserve"> </w:t>
            </w:r>
            <w:r w:rsidRPr="00F87498">
              <w:rPr>
                <w:b/>
                <w:color w:val="000000"/>
                <w:sz w:val="22"/>
                <w:szCs w:val="22"/>
                <w:lang w:val="en-GB"/>
              </w:rPr>
              <w:t xml:space="preserve">of other liabilities </w:t>
            </w:r>
          </w:p>
        </w:tc>
        <w:tc>
          <w:tcPr>
            <w:tcW w:w="1559" w:type="dxa"/>
            <w:tcBorders>
              <w:top w:val="single" w:sz="4" w:space="0" w:color="auto"/>
              <w:bottom w:val="single" w:sz="4" w:space="0" w:color="auto"/>
            </w:tcBorders>
            <w:shd w:val="clear" w:color="auto" w:fill="auto"/>
            <w:vAlign w:val="center"/>
          </w:tcPr>
          <w:p w14:paraId="23E21C6C" w14:textId="0AE2B16E" w:rsidR="005839DE" w:rsidRPr="00F87498" w:rsidRDefault="005839DE" w:rsidP="000E5082">
            <w:pPr>
              <w:jc w:val="right"/>
              <w:rPr>
                <w:b/>
                <w:color w:val="000000"/>
                <w:sz w:val="22"/>
                <w:szCs w:val="22"/>
                <w:lang w:val="en-GB"/>
              </w:rPr>
            </w:pPr>
            <w:r w:rsidRPr="00F87498">
              <w:rPr>
                <w:b/>
                <w:color w:val="000000"/>
                <w:sz w:val="22"/>
                <w:szCs w:val="22"/>
                <w:lang w:val="en-GB"/>
              </w:rPr>
              <w:t>1</w:t>
            </w:r>
            <w:r w:rsidR="005051BC" w:rsidRPr="00F87498">
              <w:rPr>
                <w:b/>
                <w:color w:val="000000"/>
                <w:sz w:val="22"/>
                <w:szCs w:val="22"/>
                <w:lang w:val="en-GB"/>
              </w:rPr>
              <w:t>,</w:t>
            </w:r>
            <w:r w:rsidR="000E5082" w:rsidRPr="00F87498">
              <w:rPr>
                <w:b/>
                <w:color w:val="000000"/>
                <w:sz w:val="22"/>
                <w:szCs w:val="22"/>
                <w:lang w:val="en-GB"/>
              </w:rPr>
              <w:t>428</w:t>
            </w:r>
          </w:p>
        </w:tc>
        <w:tc>
          <w:tcPr>
            <w:tcW w:w="1418" w:type="dxa"/>
            <w:tcBorders>
              <w:top w:val="single" w:sz="4" w:space="0" w:color="auto"/>
              <w:bottom w:val="single" w:sz="4" w:space="0" w:color="auto"/>
            </w:tcBorders>
            <w:shd w:val="clear" w:color="auto" w:fill="auto"/>
            <w:vAlign w:val="center"/>
          </w:tcPr>
          <w:p w14:paraId="3469317A" w14:textId="19B4E0BE" w:rsidR="005839DE" w:rsidRPr="00F87498" w:rsidRDefault="000E5082" w:rsidP="00A026ED">
            <w:pPr>
              <w:jc w:val="right"/>
              <w:rPr>
                <w:b/>
                <w:color w:val="000000"/>
                <w:sz w:val="22"/>
                <w:szCs w:val="22"/>
                <w:lang w:val="en-GB"/>
              </w:rPr>
            </w:pPr>
            <w:r w:rsidRPr="00F87498">
              <w:rPr>
                <w:b/>
                <w:color w:val="000000"/>
                <w:sz w:val="22"/>
                <w:szCs w:val="22"/>
                <w:lang w:val="en-GB"/>
              </w:rPr>
              <w:t>345</w:t>
            </w:r>
          </w:p>
        </w:tc>
      </w:tr>
    </w:tbl>
    <w:p w14:paraId="120C133E" w14:textId="04099F16" w:rsidR="00490B4A" w:rsidRPr="00F87498" w:rsidRDefault="005051BC" w:rsidP="00016FA4">
      <w:pPr>
        <w:pStyle w:val="1"/>
        <w:rPr>
          <w:rFonts w:asciiTheme="minorHAnsi" w:hAnsiTheme="minorHAnsi" w:cstheme="minorHAnsi"/>
          <w:sz w:val="22"/>
          <w:szCs w:val="22"/>
          <w:lang w:val="en-GB"/>
        </w:rPr>
      </w:pPr>
      <w:bookmarkStart w:id="24" w:name="_Toc39675671"/>
      <w:r w:rsidRPr="00F87498">
        <w:rPr>
          <w:rFonts w:asciiTheme="minorHAnsi" w:hAnsiTheme="minorHAnsi" w:cstheme="minorHAnsi"/>
          <w:sz w:val="22"/>
          <w:szCs w:val="22"/>
          <w:lang w:val="en-GB"/>
        </w:rPr>
        <w:t>NOTE</w:t>
      </w:r>
      <w:r w:rsidR="00490B4A" w:rsidRPr="00F87498">
        <w:rPr>
          <w:rFonts w:asciiTheme="minorHAnsi" w:hAnsiTheme="minorHAnsi" w:cstheme="minorHAnsi"/>
          <w:sz w:val="22"/>
          <w:szCs w:val="22"/>
          <w:lang w:val="en-GB"/>
        </w:rPr>
        <w:t xml:space="preserve"> </w:t>
      </w:r>
      <w:r w:rsidR="006D3EB7" w:rsidRPr="00F87498">
        <w:rPr>
          <w:rFonts w:asciiTheme="minorHAnsi" w:hAnsiTheme="minorHAnsi" w:cstheme="minorHAnsi"/>
          <w:sz w:val="22"/>
          <w:szCs w:val="22"/>
          <w:lang w:val="en-GB"/>
        </w:rPr>
        <w:t>1</w:t>
      </w:r>
      <w:r w:rsidR="00D73B11" w:rsidRPr="00F87498">
        <w:rPr>
          <w:rFonts w:asciiTheme="minorHAnsi" w:hAnsiTheme="minorHAnsi" w:cstheme="minorHAnsi"/>
          <w:sz w:val="22"/>
          <w:szCs w:val="22"/>
          <w:lang w:val="en-GB"/>
        </w:rPr>
        <w:t>4</w:t>
      </w:r>
      <w:r w:rsidR="00490B4A" w:rsidRPr="00F87498">
        <w:rPr>
          <w:rFonts w:asciiTheme="minorHAnsi" w:hAnsiTheme="minorHAnsi" w:cstheme="minorHAnsi"/>
          <w:sz w:val="22"/>
          <w:szCs w:val="22"/>
          <w:lang w:val="en-GB"/>
        </w:rPr>
        <w:t xml:space="preserve">. </w:t>
      </w:r>
      <w:r w:rsidRPr="00F87498">
        <w:rPr>
          <w:rFonts w:asciiTheme="minorHAnsi" w:hAnsiTheme="minorHAnsi" w:cstheme="minorHAnsi"/>
          <w:sz w:val="22"/>
          <w:szCs w:val="22"/>
          <w:lang w:val="en-GB"/>
        </w:rPr>
        <w:t>Subordinated debt</w:t>
      </w:r>
      <w:bookmarkEnd w:id="24"/>
    </w:p>
    <w:p w14:paraId="41A6CF1D" w14:textId="77777777" w:rsidR="00EA66DA" w:rsidRPr="00F87498" w:rsidRDefault="00EA66DA" w:rsidP="00EA66DA">
      <w:pPr>
        <w:spacing w:after="0"/>
        <w:jc w:val="both"/>
        <w:rPr>
          <w:rFonts w:ascii="Arial" w:hAnsi="Arial" w:cs="Arial"/>
          <w:b/>
          <w:bCs/>
          <w:spacing w:val="-4"/>
          <w:sz w:val="22"/>
          <w:szCs w:val="22"/>
          <w:lang w:val="en-GB"/>
        </w:rPr>
      </w:pPr>
    </w:p>
    <w:p w14:paraId="37645617" w14:textId="6246B0EE" w:rsidR="00EA66DA" w:rsidRPr="00F87498" w:rsidRDefault="005051BC" w:rsidP="00EA66DA">
      <w:pPr>
        <w:spacing w:after="0"/>
        <w:jc w:val="both"/>
        <w:rPr>
          <w:rFonts w:asciiTheme="minorHAnsi" w:hAnsiTheme="minorHAnsi" w:cstheme="minorHAnsi"/>
          <w:sz w:val="22"/>
          <w:szCs w:val="22"/>
          <w:lang w:val="en-GB"/>
        </w:rPr>
      </w:pPr>
      <w:r w:rsidRPr="00F87498">
        <w:rPr>
          <w:rFonts w:asciiTheme="minorHAnsi" w:hAnsiTheme="minorHAnsi" w:cstheme="minorHAnsi"/>
          <w:sz w:val="22"/>
          <w:szCs w:val="22"/>
          <w:lang w:val="en-GB"/>
        </w:rPr>
        <w:t xml:space="preserve">The table below provides information on the subordinated debt for 2019 </w:t>
      </w:r>
    </w:p>
    <w:tbl>
      <w:tblPr>
        <w:tblW w:w="9356" w:type="dxa"/>
        <w:tblInd w:w="108" w:type="dxa"/>
        <w:tblLayout w:type="fixed"/>
        <w:tblLook w:val="0000" w:firstRow="0" w:lastRow="0" w:firstColumn="0" w:lastColumn="0" w:noHBand="0" w:noVBand="0"/>
      </w:tblPr>
      <w:tblGrid>
        <w:gridCol w:w="2694"/>
        <w:gridCol w:w="1276"/>
        <w:gridCol w:w="1440"/>
        <w:gridCol w:w="1253"/>
        <w:gridCol w:w="1134"/>
        <w:gridCol w:w="1559"/>
      </w:tblGrid>
      <w:tr w:rsidR="007F6EDF" w:rsidRPr="007975BE" w14:paraId="3D55CF1D" w14:textId="1918CBD3" w:rsidTr="000E5082">
        <w:trPr>
          <w:trHeight w:val="770"/>
        </w:trPr>
        <w:tc>
          <w:tcPr>
            <w:tcW w:w="2694" w:type="dxa"/>
            <w:tcBorders>
              <w:top w:val="single" w:sz="4" w:space="0" w:color="auto"/>
              <w:left w:val="nil"/>
              <w:bottom w:val="single" w:sz="4" w:space="0" w:color="auto"/>
            </w:tcBorders>
            <w:shd w:val="clear" w:color="auto" w:fill="FFFFFF"/>
          </w:tcPr>
          <w:p w14:paraId="1F477FEE" w14:textId="774E9086" w:rsidR="007F6EDF" w:rsidRPr="00F87498" w:rsidRDefault="005051BC" w:rsidP="007F6EDF">
            <w:pPr>
              <w:spacing w:after="0"/>
              <w:rPr>
                <w:rFonts w:asciiTheme="minorHAnsi" w:hAnsiTheme="minorHAnsi" w:cstheme="minorHAnsi"/>
                <w:b/>
                <w:sz w:val="22"/>
                <w:szCs w:val="22"/>
                <w:lang w:val="en-GB"/>
              </w:rPr>
            </w:pPr>
            <w:r w:rsidRPr="00F87498">
              <w:rPr>
                <w:rFonts w:asciiTheme="minorHAnsi" w:hAnsiTheme="minorHAnsi" w:cstheme="minorHAnsi"/>
                <w:b/>
                <w:sz w:val="22"/>
                <w:szCs w:val="22"/>
                <w:lang w:val="en-GB"/>
              </w:rPr>
              <w:t>Investor</w:t>
            </w:r>
            <w:r w:rsidR="007F6EDF" w:rsidRPr="00F87498">
              <w:rPr>
                <w:rFonts w:asciiTheme="minorHAnsi" w:hAnsiTheme="minorHAnsi" w:cstheme="minorHAnsi"/>
                <w:b/>
                <w:sz w:val="22"/>
                <w:szCs w:val="22"/>
                <w:lang w:val="en-GB"/>
              </w:rPr>
              <w:t xml:space="preserve"> </w:t>
            </w:r>
          </w:p>
        </w:tc>
        <w:tc>
          <w:tcPr>
            <w:tcW w:w="1276" w:type="dxa"/>
            <w:tcBorders>
              <w:top w:val="single" w:sz="4" w:space="0" w:color="auto"/>
              <w:bottom w:val="single" w:sz="4" w:space="0" w:color="auto"/>
            </w:tcBorders>
            <w:shd w:val="clear" w:color="auto" w:fill="FFFFFF"/>
          </w:tcPr>
          <w:p w14:paraId="1503A38E" w14:textId="151B7211" w:rsidR="007F6EDF" w:rsidRPr="00F87498" w:rsidRDefault="005051BC" w:rsidP="00C54E02">
            <w:pPr>
              <w:spacing w:after="0"/>
              <w:jc w:val="right"/>
              <w:rPr>
                <w:rFonts w:asciiTheme="minorHAnsi" w:hAnsiTheme="minorHAnsi" w:cstheme="minorHAnsi"/>
                <w:b/>
                <w:sz w:val="22"/>
                <w:szCs w:val="22"/>
                <w:lang w:val="en-GB"/>
              </w:rPr>
            </w:pPr>
            <w:r w:rsidRPr="00F87498">
              <w:rPr>
                <w:rFonts w:asciiTheme="minorHAnsi" w:hAnsiTheme="minorHAnsi" w:cstheme="minorHAnsi"/>
                <w:b/>
                <w:sz w:val="22"/>
                <w:szCs w:val="22"/>
                <w:lang w:val="en-GB"/>
              </w:rPr>
              <w:t>Date of conclusion of the agreement</w:t>
            </w:r>
          </w:p>
        </w:tc>
        <w:tc>
          <w:tcPr>
            <w:tcW w:w="1440" w:type="dxa"/>
            <w:tcBorders>
              <w:top w:val="single" w:sz="4" w:space="0" w:color="auto"/>
              <w:bottom w:val="single" w:sz="4" w:space="0" w:color="auto"/>
            </w:tcBorders>
            <w:shd w:val="clear" w:color="auto" w:fill="FFFFFF"/>
          </w:tcPr>
          <w:p w14:paraId="47A64D1C" w14:textId="0AFF93BE" w:rsidR="007F6EDF" w:rsidRPr="00F87498" w:rsidRDefault="005051BC" w:rsidP="00C54E02">
            <w:pPr>
              <w:spacing w:after="0"/>
              <w:jc w:val="right"/>
              <w:rPr>
                <w:rFonts w:asciiTheme="minorHAnsi" w:hAnsiTheme="minorHAnsi" w:cstheme="minorHAnsi"/>
                <w:b/>
                <w:sz w:val="22"/>
                <w:szCs w:val="22"/>
                <w:lang w:val="en-GB"/>
              </w:rPr>
            </w:pPr>
            <w:r w:rsidRPr="00F87498">
              <w:rPr>
                <w:rFonts w:asciiTheme="minorHAnsi" w:hAnsiTheme="minorHAnsi" w:cstheme="minorHAnsi"/>
                <w:b/>
                <w:sz w:val="22"/>
                <w:szCs w:val="22"/>
                <w:lang w:val="en-GB"/>
              </w:rPr>
              <w:t xml:space="preserve">Date of expiry of the agreement </w:t>
            </w:r>
          </w:p>
        </w:tc>
        <w:tc>
          <w:tcPr>
            <w:tcW w:w="1253" w:type="dxa"/>
            <w:tcBorders>
              <w:top w:val="single" w:sz="4" w:space="0" w:color="auto"/>
              <w:bottom w:val="single" w:sz="4" w:space="0" w:color="auto"/>
            </w:tcBorders>
            <w:shd w:val="clear" w:color="auto" w:fill="FFFFFF"/>
          </w:tcPr>
          <w:p w14:paraId="4CB0FD02" w14:textId="464A7DA2" w:rsidR="007F6EDF" w:rsidRPr="00F87498" w:rsidRDefault="005051BC" w:rsidP="007F6EDF">
            <w:pPr>
              <w:spacing w:after="0"/>
              <w:ind w:left="-108"/>
              <w:jc w:val="right"/>
              <w:rPr>
                <w:rFonts w:asciiTheme="minorHAnsi" w:hAnsiTheme="minorHAnsi" w:cstheme="minorHAnsi"/>
                <w:b/>
                <w:sz w:val="22"/>
                <w:szCs w:val="22"/>
                <w:lang w:val="en-GB"/>
              </w:rPr>
            </w:pPr>
            <w:r w:rsidRPr="00F87498">
              <w:rPr>
                <w:rFonts w:asciiTheme="minorHAnsi" w:hAnsiTheme="minorHAnsi" w:cstheme="minorHAnsi"/>
                <w:b/>
                <w:sz w:val="22"/>
                <w:szCs w:val="22"/>
                <w:lang w:val="en-GB"/>
              </w:rPr>
              <w:t>Amount borrowed</w:t>
            </w:r>
          </w:p>
          <w:p w14:paraId="51E912CC" w14:textId="32C28798" w:rsidR="007F6EDF" w:rsidRPr="00F87498" w:rsidRDefault="007F6EDF" w:rsidP="000B4C5C">
            <w:pPr>
              <w:spacing w:after="0"/>
              <w:ind w:left="-108"/>
              <w:jc w:val="right"/>
              <w:rPr>
                <w:rFonts w:asciiTheme="minorHAnsi" w:hAnsiTheme="minorHAnsi" w:cstheme="minorHAnsi"/>
                <w:b/>
                <w:sz w:val="22"/>
                <w:szCs w:val="22"/>
                <w:lang w:val="en-GB"/>
              </w:rPr>
            </w:pPr>
          </w:p>
        </w:tc>
        <w:tc>
          <w:tcPr>
            <w:tcW w:w="1134" w:type="dxa"/>
            <w:tcBorders>
              <w:top w:val="single" w:sz="4" w:space="0" w:color="auto"/>
              <w:bottom w:val="single" w:sz="4" w:space="0" w:color="auto"/>
            </w:tcBorders>
            <w:shd w:val="clear" w:color="auto" w:fill="FFFFFF"/>
          </w:tcPr>
          <w:p w14:paraId="7582FDF6" w14:textId="301392A6" w:rsidR="007F6EDF" w:rsidRPr="00F87498" w:rsidRDefault="005051BC" w:rsidP="00C54E02">
            <w:pPr>
              <w:spacing w:after="0"/>
              <w:ind w:left="-108"/>
              <w:jc w:val="right"/>
              <w:rPr>
                <w:rFonts w:asciiTheme="minorHAnsi" w:hAnsiTheme="minorHAnsi" w:cstheme="minorHAnsi"/>
                <w:b/>
                <w:sz w:val="22"/>
                <w:szCs w:val="22"/>
                <w:lang w:val="en-GB"/>
              </w:rPr>
            </w:pPr>
            <w:r w:rsidRPr="00F87498">
              <w:rPr>
                <w:rFonts w:asciiTheme="minorHAnsi" w:hAnsiTheme="minorHAnsi" w:cstheme="minorHAnsi"/>
                <w:b/>
                <w:sz w:val="22"/>
                <w:szCs w:val="22"/>
                <w:lang w:val="en-GB"/>
              </w:rPr>
              <w:t>Interest rate on the debt at the reporting date (%)</w:t>
            </w:r>
          </w:p>
        </w:tc>
        <w:tc>
          <w:tcPr>
            <w:tcW w:w="1559" w:type="dxa"/>
            <w:tcBorders>
              <w:top w:val="single" w:sz="4" w:space="0" w:color="auto"/>
              <w:bottom w:val="single" w:sz="4" w:space="0" w:color="auto"/>
            </w:tcBorders>
            <w:shd w:val="clear" w:color="auto" w:fill="FFFFFF"/>
          </w:tcPr>
          <w:p w14:paraId="67500B0F" w14:textId="1C4B739D" w:rsidR="007F6EDF" w:rsidRPr="00F87498" w:rsidRDefault="005051BC" w:rsidP="00C54E02">
            <w:pPr>
              <w:spacing w:after="0"/>
              <w:ind w:left="-108"/>
              <w:jc w:val="right"/>
              <w:rPr>
                <w:rFonts w:asciiTheme="minorHAnsi" w:hAnsiTheme="minorHAnsi" w:cstheme="minorHAnsi"/>
                <w:b/>
                <w:sz w:val="22"/>
                <w:szCs w:val="22"/>
                <w:lang w:val="en-GB"/>
              </w:rPr>
            </w:pPr>
            <w:r w:rsidRPr="00F87498">
              <w:rPr>
                <w:rFonts w:asciiTheme="minorHAnsi" w:hAnsiTheme="minorHAnsi" w:cstheme="minorHAnsi"/>
                <w:b/>
                <w:sz w:val="22"/>
                <w:szCs w:val="22"/>
                <w:lang w:val="en-GB"/>
              </w:rPr>
              <w:t xml:space="preserve">Carrying </w:t>
            </w:r>
            <w:r w:rsidR="00373573">
              <w:rPr>
                <w:rFonts w:asciiTheme="minorHAnsi" w:hAnsiTheme="minorHAnsi" w:cstheme="minorHAnsi"/>
                <w:b/>
                <w:sz w:val="22"/>
                <w:szCs w:val="22"/>
                <w:lang w:val="en-GB"/>
              </w:rPr>
              <w:t>amount at amortised cost</w:t>
            </w:r>
          </w:p>
        </w:tc>
      </w:tr>
      <w:tr w:rsidR="007F6EDF" w:rsidRPr="00F87498" w14:paraId="62512ADA" w14:textId="04C51B24" w:rsidTr="000E5082">
        <w:trPr>
          <w:trHeight w:val="61"/>
        </w:trPr>
        <w:tc>
          <w:tcPr>
            <w:tcW w:w="2694" w:type="dxa"/>
            <w:tcBorders>
              <w:top w:val="nil"/>
              <w:left w:val="nil"/>
            </w:tcBorders>
            <w:shd w:val="clear" w:color="auto" w:fill="FFFFFF"/>
            <w:vAlign w:val="center"/>
          </w:tcPr>
          <w:p w14:paraId="1FF7520C" w14:textId="66E8E349" w:rsidR="007F6EDF" w:rsidRPr="00F87498" w:rsidRDefault="005051BC" w:rsidP="00373573">
            <w:pPr>
              <w:spacing w:after="0"/>
              <w:rPr>
                <w:rFonts w:asciiTheme="minorHAnsi" w:hAnsiTheme="minorHAnsi" w:cstheme="minorHAnsi"/>
                <w:sz w:val="22"/>
                <w:szCs w:val="22"/>
                <w:lang w:val="en-GB"/>
              </w:rPr>
            </w:pPr>
            <w:r w:rsidRPr="00F87498">
              <w:rPr>
                <w:rFonts w:asciiTheme="minorHAnsi" w:hAnsiTheme="minorHAnsi" w:cstheme="minorHAnsi"/>
                <w:sz w:val="22"/>
                <w:szCs w:val="22"/>
                <w:lang w:val="en-GB"/>
              </w:rPr>
              <w:t xml:space="preserve">State </w:t>
            </w:r>
            <w:r w:rsidR="00373573">
              <w:rPr>
                <w:rFonts w:asciiTheme="minorHAnsi" w:hAnsiTheme="minorHAnsi" w:cstheme="minorHAnsi"/>
                <w:sz w:val="22"/>
                <w:szCs w:val="22"/>
                <w:lang w:val="en-GB"/>
              </w:rPr>
              <w:t>I</w:t>
            </w:r>
            <w:r w:rsidRPr="00F87498">
              <w:rPr>
                <w:rFonts w:asciiTheme="minorHAnsi" w:hAnsiTheme="minorHAnsi" w:cstheme="minorHAnsi"/>
                <w:sz w:val="22"/>
                <w:szCs w:val="22"/>
                <w:lang w:val="en-GB"/>
              </w:rPr>
              <w:t xml:space="preserve">nnovative </w:t>
            </w:r>
            <w:r w:rsidR="00373573">
              <w:rPr>
                <w:rFonts w:asciiTheme="minorHAnsi" w:hAnsiTheme="minorHAnsi" w:cstheme="minorHAnsi"/>
                <w:sz w:val="22"/>
                <w:szCs w:val="22"/>
                <w:lang w:val="en-GB"/>
              </w:rPr>
              <w:t>F</w:t>
            </w:r>
            <w:r w:rsidRPr="00F87498">
              <w:rPr>
                <w:rFonts w:asciiTheme="minorHAnsi" w:hAnsiTheme="minorHAnsi" w:cstheme="minorHAnsi"/>
                <w:sz w:val="22"/>
                <w:szCs w:val="22"/>
                <w:lang w:val="en-GB"/>
              </w:rPr>
              <w:t>inancial-</w:t>
            </w:r>
            <w:r w:rsidR="00373573">
              <w:rPr>
                <w:rFonts w:asciiTheme="minorHAnsi" w:hAnsiTheme="minorHAnsi" w:cstheme="minorHAnsi"/>
                <w:sz w:val="22"/>
                <w:szCs w:val="22"/>
                <w:lang w:val="en-GB"/>
              </w:rPr>
              <w:t>C</w:t>
            </w:r>
            <w:r w:rsidRPr="00F87498">
              <w:rPr>
                <w:rFonts w:asciiTheme="minorHAnsi" w:hAnsiTheme="minorHAnsi" w:cstheme="minorHAnsi"/>
                <w:sz w:val="22"/>
                <w:szCs w:val="22"/>
                <w:lang w:val="en-GB"/>
              </w:rPr>
              <w:t xml:space="preserve">redit </w:t>
            </w:r>
            <w:r w:rsidR="00373573">
              <w:rPr>
                <w:rFonts w:asciiTheme="minorHAnsi" w:hAnsiTheme="minorHAnsi" w:cstheme="minorHAnsi"/>
                <w:sz w:val="22"/>
                <w:szCs w:val="22"/>
                <w:lang w:val="en-GB"/>
              </w:rPr>
              <w:t>I</w:t>
            </w:r>
            <w:r w:rsidRPr="00F87498">
              <w:rPr>
                <w:rFonts w:asciiTheme="minorHAnsi" w:hAnsiTheme="minorHAnsi" w:cstheme="minorHAnsi"/>
                <w:sz w:val="22"/>
                <w:szCs w:val="22"/>
                <w:lang w:val="en-GB"/>
              </w:rPr>
              <w:t>nstitution</w:t>
            </w:r>
          </w:p>
        </w:tc>
        <w:tc>
          <w:tcPr>
            <w:tcW w:w="1276" w:type="dxa"/>
            <w:tcBorders>
              <w:top w:val="nil"/>
            </w:tcBorders>
            <w:shd w:val="clear" w:color="auto" w:fill="FFFFFF"/>
            <w:vAlign w:val="center"/>
          </w:tcPr>
          <w:p w14:paraId="6E1346E9" w14:textId="47CB99A6" w:rsidR="007F6EDF" w:rsidRPr="00F87498" w:rsidRDefault="007F6EDF" w:rsidP="00C54E02">
            <w:pPr>
              <w:spacing w:after="0"/>
              <w:jc w:val="right"/>
              <w:rPr>
                <w:rFonts w:asciiTheme="minorHAnsi" w:hAnsiTheme="minorHAnsi" w:cstheme="minorHAnsi"/>
                <w:sz w:val="22"/>
                <w:szCs w:val="22"/>
                <w:lang w:val="en-GB"/>
              </w:rPr>
            </w:pPr>
            <w:r w:rsidRPr="00F87498">
              <w:rPr>
                <w:rFonts w:asciiTheme="minorHAnsi" w:hAnsiTheme="minorHAnsi" w:cstheme="minorHAnsi"/>
                <w:sz w:val="22"/>
                <w:szCs w:val="22"/>
                <w:lang w:val="en-GB"/>
              </w:rPr>
              <w:t>28.04.2015</w:t>
            </w:r>
          </w:p>
        </w:tc>
        <w:tc>
          <w:tcPr>
            <w:tcW w:w="1440" w:type="dxa"/>
            <w:tcBorders>
              <w:top w:val="nil"/>
            </w:tcBorders>
            <w:shd w:val="clear" w:color="auto" w:fill="FFFFFF"/>
            <w:vAlign w:val="center"/>
          </w:tcPr>
          <w:p w14:paraId="74944D74" w14:textId="64926E60" w:rsidR="007F6EDF" w:rsidRPr="00F87498" w:rsidRDefault="007F6EDF" w:rsidP="00C54E02">
            <w:pPr>
              <w:spacing w:after="0"/>
              <w:jc w:val="right"/>
              <w:rPr>
                <w:rFonts w:asciiTheme="minorHAnsi" w:hAnsiTheme="minorHAnsi" w:cstheme="minorHAnsi"/>
                <w:sz w:val="22"/>
                <w:szCs w:val="22"/>
                <w:lang w:val="en-GB"/>
              </w:rPr>
            </w:pPr>
            <w:r w:rsidRPr="00F87498">
              <w:rPr>
                <w:rFonts w:asciiTheme="minorHAnsi" w:hAnsiTheme="minorHAnsi" w:cstheme="minorHAnsi"/>
                <w:sz w:val="22"/>
                <w:szCs w:val="22"/>
                <w:lang w:val="en-GB"/>
              </w:rPr>
              <w:t>28.04.2021</w:t>
            </w:r>
          </w:p>
        </w:tc>
        <w:tc>
          <w:tcPr>
            <w:tcW w:w="1253" w:type="dxa"/>
            <w:tcBorders>
              <w:top w:val="nil"/>
            </w:tcBorders>
            <w:shd w:val="clear" w:color="auto" w:fill="FFFFFF"/>
            <w:vAlign w:val="center"/>
          </w:tcPr>
          <w:p w14:paraId="786C623C" w14:textId="770CDFD1" w:rsidR="007F6EDF" w:rsidRPr="00F87498" w:rsidRDefault="007F6EDF" w:rsidP="00C54E02">
            <w:pPr>
              <w:spacing w:after="0"/>
              <w:jc w:val="right"/>
              <w:rPr>
                <w:rFonts w:asciiTheme="minorHAnsi" w:hAnsiTheme="minorHAnsi" w:cstheme="minorHAnsi"/>
                <w:sz w:val="22"/>
                <w:szCs w:val="22"/>
                <w:lang w:val="en-GB"/>
              </w:rPr>
            </w:pPr>
            <w:r w:rsidRPr="00F87498">
              <w:rPr>
                <w:rFonts w:asciiTheme="minorHAnsi" w:hAnsiTheme="minorHAnsi" w:cstheme="minorHAnsi"/>
                <w:sz w:val="22"/>
                <w:szCs w:val="22"/>
                <w:lang w:val="en-GB"/>
              </w:rPr>
              <w:t>32</w:t>
            </w:r>
            <w:r w:rsidR="00072C51" w:rsidRPr="00F87498">
              <w:rPr>
                <w:rFonts w:asciiTheme="minorHAnsi" w:hAnsiTheme="minorHAnsi" w:cstheme="minorHAnsi"/>
                <w:sz w:val="22"/>
                <w:szCs w:val="22"/>
                <w:lang w:val="en-GB"/>
              </w:rPr>
              <w:t>,</w:t>
            </w:r>
            <w:r w:rsidRPr="00F87498">
              <w:rPr>
                <w:rFonts w:asciiTheme="minorHAnsi" w:hAnsiTheme="minorHAnsi" w:cstheme="minorHAnsi"/>
                <w:sz w:val="22"/>
                <w:szCs w:val="22"/>
                <w:lang w:val="en-GB"/>
              </w:rPr>
              <w:t>000</w:t>
            </w:r>
          </w:p>
        </w:tc>
        <w:tc>
          <w:tcPr>
            <w:tcW w:w="1134" w:type="dxa"/>
            <w:tcBorders>
              <w:top w:val="nil"/>
            </w:tcBorders>
            <w:shd w:val="clear" w:color="auto" w:fill="FFFFFF"/>
            <w:vAlign w:val="center"/>
          </w:tcPr>
          <w:p w14:paraId="710184D1" w14:textId="3F5B05C7" w:rsidR="007F6EDF" w:rsidRPr="00F87498" w:rsidRDefault="007F6EDF" w:rsidP="00C54E02">
            <w:pPr>
              <w:spacing w:after="0"/>
              <w:jc w:val="right"/>
              <w:rPr>
                <w:rFonts w:asciiTheme="minorHAnsi" w:hAnsiTheme="minorHAnsi" w:cstheme="minorHAnsi"/>
                <w:sz w:val="22"/>
                <w:szCs w:val="22"/>
                <w:lang w:val="en-GB"/>
              </w:rPr>
            </w:pPr>
            <w:r w:rsidRPr="00F87498">
              <w:rPr>
                <w:rFonts w:asciiTheme="minorHAnsi" w:hAnsiTheme="minorHAnsi" w:cstheme="minorHAnsi"/>
                <w:color w:val="000000"/>
                <w:sz w:val="22"/>
                <w:szCs w:val="22"/>
                <w:lang w:val="en-GB"/>
              </w:rPr>
              <w:t>6.0</w:t>
            </w:r>
          </w:p>
        </w:tc>
        <w:tc>
          <w:tcPr>
            <w:tcW w:w="1559" w:type="dxa"/>
            <w:tcBorders>
              <w:top w:val="nil"/>
            </w:tcBorders>
            <w:shd w:val="clear" w:color="auto" w:fill="FFFFFF"/>
            <w:vAlign w:val="center"/>
          </w:tcPr>
          <w:p w14:paraId="18AEDBA5" w14:textId="2DB6AC26" w:rsidR="007F6EDF" w:rsidRPr="00F87498" w:rsidRDefault="000D523C" w:rsidP="00C54E02">
            <w:pPr>
              <w:spacing w:after="0"/>
              <w:jc w:val="right"/>
              <w:rPr>
                <w:rFonts w:asciiTheme="minorHAnsi" w:hAnsiTheme="minorHAnsi" w:cstheme="minorHAnsi"/>
                <w:color w:val="000000"/>
                <w:sz w:val="22"/>
                <w:szCs w:val="22"/>
                <w:lang w:val="en-GB"/>
              </w:rPr>
            </w:pPr>
            <w:r w:rsidRPr="00F87498">
              <w:rPr>
                <w:rFonts w:asciiTheme="minorHAnsi" w:hAnsiTheme="minorHAnsi" w:cstheme="minorHAnsi"/>
                <w:sz w:val="22"/>
                <w:szCs w:val="22"/>
                <w:lang w:val="en-GB"/>
              </w:rPr>
              <w:t>28</w:t>
            </w:r>
            <w:r w:rsidR="00072C51" w:rsidRPr="00F87498">
              <w:rPr>
                <w:rFonts w:asciiTheme="minorHAnsi" w:hAnsiTheme="minorHAnsi" w:cstheme="minorHAnsi"/>
                <w:sz w:val="22"/>
                <w:szCs w:val="22"/>
                <w:lang w:val="en-GB"/>
              </w:rPr>
              <w:t>,</w:t>
            </w:r>
            <w:r w:rsidRPr="00F87498">
              <w:rPr>
                <w:rFonts w:asciiTheme="minorHAnsi" w:hAnsiTheme="minorHAnsi" w:cstheme="minorHAnsi"/>
                <w:sz w:val="22"/>
                <w:szCs w:val="22"/>
                <w:lang w:val="en-GB"/>
              </w:rPr>
              <w:t>035</w:t>
            </w:r>
          </w:p>
        </w:tc>
      </w:tr>
      <w:tr w:rsidR="007F6EDF" w:rsidRPr="00F87498" w14:paraId="482201DD" w14:textId="072CF8D3" w:rsidTr="000E5082">
        <w:trPr>
          <w:trHeight w:val="61"/>
        </w:trPr>
        <w:tc>
          <w:tcPr>
            <w:tcW w:w="2694" w:type="dxa"/>
            <w:tcBorders>
              <w:top w:val="nil"/>
              <w:left w:val="nil"/>
              <w:bottom w:val="single" w:sz="4" w:space="0" w:color="auto"/>
            </w:tcBorders>
            <w:shd w:val="clear" w:color="auto" w:fill="FFFFFF"/>
            <w:vAlign w:val="center"/>
          </w:tcPr>
          <w:p w14:paraId="604537AA" w14:textId="3C7FCD0E" w:rsidR="007F6EDF" w:rsidRPr="00F87498" w:rsidRDefault="005051BC" w:rsidP="00C54E02">
            <w:pPr>
              <w:spacing w:after="0"/>
              <w:rPr>
                <w:rFonts w:asciiTheme="minorHAnsi" w:hAnsiTheme="minorHAnsi" w:cstheme="minorHAnsi"/>
                <w:sz w:val="22"/>
                <w:szCs w:val="22"/>
                <w:lang w:val="en-GB"/>
              </w:rPr>
            </w:pPr>
            <w:r w:rsidRPr="00F87498">
              <w:rPr>
                <w:rFonts w:asciiTheme="minorHAnsi" w:hAnsiTheme="minorHAnsi" w:cstheme="minorHAnsi"/>
                <w:sz w:val="22"/>
                <w:szCs w:val="22"/>
                <w:lang w:val="en-GB"/>
              </w:rPr>
              <w:t>LLC</w:t>
            </w:r>
            <w:r w:rsidR="00072C51" w:rsidRPr="00F87498">
              <w:rPr>
                <w:rFonts w:asciiTheme="minorHAnsi" w:hAnsiTheme="minorHAnsi" w:cstheme="minorHAnsi"/>
                <w:sz w:val="22"/>
                <w:szCs w:val="22"/>
                <w:lang w:val="en-GB"/>
              </w:rPr>
              <w:t xml:space="preserve"> </w:t>
            </w:r>
            <w:r w:rsidRPr="00F87498">
              <w:rPr>
                <w:rFonts w:asciiTheme="minorHAnsi" w:hAnsiTheme="minorHAnsi" w:cstheme="minorHAnsi"/>
                <w:sz w:val="22"/>
                <w:szCs w:val="22"/>
                <w:lang w:val="en-GB"/>
              </w:rPr>
              <w:t>“BOSE (Hong Kong) Co., Limited”</w:t>
            </w:r>
          </w:p>
        </w:tc>
        <w:tc>
          <w:tcPr>
            <w:tcW w:w="1276" w:type="dxa"/>
            <w:tcBorders>
              <w:top w:val="nil"/>
              <w:bottom w:val="single" w:sz="4" w:space="0" w:color="auto"/>
            </w:tcBorders>
            <w:shd w:val="clear" w:color="auto" w:fill="FFFFFF"/>
            <w:vAlign w:val="center"/>
          </w:tcPr>
          <w:p w14:paraId="5A75690C" w14:textId="60A13782" w:rsidR="007F6EDF" w:rsidRPr="00F87498" w:rsidRDefault="007F6EDF" w:rsidP="00C54E02">
            <w:pPr>
              <w:spacing w:after="0"/>
              <w:jc w:val="right"/>
              <w:rPr>
                <w:rFonts w:asciiTheme="minorHAnsi" w:hAnsiTheme="minorHAnsi" w:cstheme="minorHAnsi"/>
                <w:sz w:val="22"/>
                <w:szCs w:val="22"/>
                <w:lang w:val="en-GB"/>
              </w:rPr>
            </w:pPr>
            <w:r w:rsidRPr="00F87498">
              <w:rPr>
                <w:rFonts w:asciiTheme="minorHAnsi" w:hAnsiTheme="minorHAnsi" w:cstheme="minorHAnsi"/>
                <w:sz w:val="22"/>
                <w:szCs w:val="22"/>
                <w:lang w:val="en-GB"/>
              </w:rPr>
              <w:t>07.02.2018</w:t>
            </w:r>
          </w:p>
        </w:tc>
        <w:tc>
          <w:tcPr>
            <w:tcW w:w="1440" w:type="dxa"/>
            <w:tcBorders>
              <w:top w:val="nil"/>
              <w:bottom w:val="single" w:sz="4" w:space="0" w:color="auto"/>
            </w:tcBorders>
            <w:shd w:val="clear" w:color="auto" w:fill="FFFFFF"/>
            <w:vAlign w:val="center"/>
          </w:tcPr>
          <w:p w14:paraId="654BC79A" w14:textId="23DB5FE1" w:rsidR="007F6EDF" w:rsidRPr="00F87498" w:rsidRDefault="007F6EDF" w:rsidP="00C54E02">
            <w:pPr>
              <w:spacing w:after="0"/>
              <w:jc w:val="right"/>
              <w:rPr>
                <w:rFonts w:asciiTheme="minorHAnsi" w:hAnsiTheme="minorHAnsi" w:cstheme="minorHAnsi"/>
                <w:sz w:val="22"/>
                <w:szCs w:val="22"/>
                <w:lang w:val="en-GB"/>
              </w:rPr>
            </w:pPr>
            <w:r w:rsidRPr="00F87498">
              <w:rPr>
                <w:rFonts w:asciiTheme="minorHAnsi" w:hAnsiTheme="minorHAnsi" w:cstheme="minorHAnsi"/>
                <w:sz w:val="22"/>
                <w:szCs w:val="22"/>
                <w:lang w:val="en-GB"/>
              </w:rPr>
              <w:t>09.02.2023</w:t>
            </w:r>
          </w:p>
        </w:tc>
        <w:tc>
          <w:tcPr>
            <w:tcW w:w="1253" w:type="dxa"/>
            <w:tcBorders>
              <w:top w:val="nil"/>
              <w:bottom w:val="single" w:sz="4" w:space="0" w:color="auto"/>
            </w:tcBorders>
            <w:shd w:val="clear" w:color="auto" w:fill="FFFFFF"/>
            <w:vAlign w:val="center"/>
          </w:tcPr>
          <w:p w14:paraId="27353B69" w14:textId="66B44026" w:rsidR="007F6EDF" w:rsidRPr="00F87498" w:rsidRDefault="007F6EDF" w:rsidP="00C54E02">
            <w:pPr>
              <w:spacing w:after="0"/>
              <w:jc w:val="right"/>
              <w:rPr>
                <w:rFonts w:asciiTheme="minorHAnsi" w:hAnsiTheme="minorHAnsi" w:cstheme="minorHAnsi"/>
                <w:sz w:val="22"/>
                <w:szCs w:val="22"/>
                <w:lang w:val="en-GB"/>
              </w:rPr>
            </w:pPr>
            <w:r w:rsidRPr="00F87498">
              <w:rPr>
                <w:rFonts w:asciiTheme="minorHAnsi" w:hAnsiTheme="minorHAnsi" w:cstheme="minorHAnsi"/>
                <w:sz w:val="22"/>
                <w:szCs w:val="22"/>
                <w:lang w:val="en-GB"/>
              </w:rPr>
              <w:t>11</w:t>
            </w:r>
            <w:r w:rsidR="00072C51" w:rsidRPr="00F87498">
              <w:rPr>
                <w:rFonts w:asciiTheme="minorHAnsi" w:hAnsiTheme="minorHAnsi" w:cstheme="minorHAnsi"/>
                <w:sz w:val="22"/>
                <w:szCs w:val="22"/>
                <w:lang w:val="en-GB"/>
              </w:rPr>
              <w:t>,</w:t>
            </w:r>
            <w:r w:rsidRPr="00F87498">
              <w:rPr>
                <w:rFonts w:asciiTheme="minorHAnsi" w:hAnsiTheme="minorHAnsi" w:cstheme="minorHAnsi"/>
                <w:sz w:val="22"/>
                <w:szCs w:val="22"/>
                <w:lang w:val="en-GB"/>
              </w:rPr>
              <w:t>900</w:t>
            </w:r>
          </w:p>
        </w:tc>
        <w:tc>
          <w:tcPr>
            <w:tcW w:w="1134" w:type="dxa"/>
            <w:tcBorders>
              <w:top w:val="nil"/>
              <w:bottom w:val="single" w:sz="4" w:space="0" w:color="auto"/>
            </w:tcBorders>
            <w:shd w:val="clear" w:color="auto" w:fill="FFFFFF"/>
            <w:vAlign w:val="center"/>
          </w:tcPr>
          <w:p w14:paraId="4034E42A" w14:textId="21F97E42" w:rsidR="007F6EDF" w:rsidRPr="00F87498" w:rsidRDefault="007F6EDF" w:rsidP="007F6EDF">
            <w:pPr>
              <w:spacing w:after="0"/>
              <w:jc w:val="right"/>
              <w:rPr>
                <w:rFonts w:asciiTheme="minorHAnsi" w:hAnsiTheme="minorHAnsi" w:cstheme="minorHAnsi"/>
                <w:color w:val="000000"/>
                <w:sz w:val="22"/>
                <w:szCs w:val="22"/>
                <w:lang w:val="en-GB"/>
              </w:rPr>
            </w:pPr>
            <w:r w:rsidRPr="00F87498">
              <w:rPr>
                <w:rFonts w:asciiTheme="minorHAnsi" w:hAnsiTheme="minorHAnsi" w:cstheme="minorHAnsi"/>
                <w:color w:val="000000"/>
                <w:sz w:val="22"/>
                <w:szCs w:val="22"/>
                <w:lang w:val="en-GB"/>
              </w:rPr>
              <w:t>0.0</w:t>
            </w:r>
          </w:p>
        </w:tc>
        <w:tc>
          <w:tcPr>
            <w:tcW w:w="1559" w:type="dxa"/>
            <w:tcBorders>
              <w:top w:val="nil"/>
              <w:bottom w:val="single" w:sz="4" w:space="0" w:color="auto"/>
            </w:tcBorders>
            <w:shd w:val="clear" w:color="auto" w:fill="FFFFFF"/>
            <w:vAlign w:val="center"/>
          </w:tcPr>
          <w:p w14:paraId="63526CC0" w14:textId="47856FC2" w:rsidR="007F6EDF" w:rsidRPr="00F87498" w:rsidRDefault="000D523C" w:rsidP="00C54E02">
            <w:pPr>
              <w:spacing w:after="0"/>
              <w:jc w:val="right"/>
              <w:rPr>
                <w:rFonts w:asciiTheme="minorHAnsi" w:hAnsiTheme="minorHAnsi" w:cstheme="minorHAnsi"/>
                <w:color w:val="000000"/>
                <w:sz w:val="22"/>
                <w:szCs w:val="22"/>
                <w:lang w:val="en-GB"/>
              </w:rPr>
            </w:pPr>
            <w:r w:rsidRPr="00F87498">
              <w:rPr>
                <w:rFonts w:asciiTheme="minorHAnsi" w:hAnsiTheme="minorHAnsi" w:cstheme="minorHAnsi"/>
                <w:sz w:val="22"/>
                <w:szCs w:val="22"/>
                <w:lang w:val="en-GB"/>
              </w:rPr>
              <w:t>8</w:t>
            </w:r>
            <w:r w:rsidR="00072C51" w:rsidRPr="00F87498">
              <w:rPr>
                <w:rFonts w:asciiTheme="minorHAnsi" w:hAnsiTheme="minorHAnsi" w:cstheme="minorHAnsi"/>
                <w:sz w:val="22"/>
                <w:szCs w:val="22"/>
                <w:lang w:val="en-GB"/>
              </w:rPr>
              <w:t>,</w:t>
            </w:r>
            <w:r w:rsidRPr="00F87498">
              <w:rPr>
                <w:rFonts w:asciiTheme="minorHAnsi" w:hAnsiTheme="minorHAnsi" w:cstheme="minorHAnsi"/>
                <w:sz w:val="22"/>
                <w:szCs w:val="22"/>
                <w:lang w:val="en-GB"/>
              </w:rPr>
              <w:t>212</w:t>
            </w:r>
          </w:p>
        </w:tc>
      </w:tr>
      <w:tr w:rsidR="007F6EDF" w:rsidRPr="00F87498" w14:paraId="50C7BC27" w14:textId="6C22E122" w:rsidTr="000E5082">
        <w:trPr>
          <w:trHeight w:val="61"/>
        </w:trPr>
        <w:tc>
          <w:tcPr>
            <w:tcW w:w="2694" w:type="dxa"/>
            <w:tcBorders>
              <w:top w:val="single" w:sz="4" w:space="0" w:color="auto"/>
              <w:left w:val="nil"/>
              <w:bottom w:val="single" w:sz="4" w:space="0" w:color="auto"/>
            </w:tcBorders>
            <w:shd w:val="clear" w:color="auto" w:fill="FFFFFF"/>
            <w:vAlign w:val="center"/>
          </w:tcPr>
          <w:p w14:paraId="5EE5E0CF" w14:textId="0F645C90" w:rsidR="007F6EDF" w:rsidRPr="00F87498" w:rsidRDefault="00072C51" w:rsidP="00373573">
            <w:pPr>
              <w:spacing w:after="0"/>
              <w:rPr>
                <w:rFonts w:asciiTheme="minorHAnsi" w:hAnsiTheme="minorHAnsi" w:cstheme="minorHAnsi"/>
                <w:b/>
                <w:sz w:val="22"/>
                <w:szCs w:val="22"/>
                <w:lang w:val="en-GB"/>
              </w:rPr>
            </w:pPr>
            <w:r w:rsidRPr="00F87498">
              <w:rPr>
                <w:rFonts w:asciiTheme="minorHAnsi" w:hAnsiTheme="minorHAnsi" w:cstheme="minorHAnsi"/>
                <w:b/>
                <w:sz w:val="22"/>
                <w:szCs w:val="22"/>
                <w:lang w:val="en-GB"/>
              </w:rPr>
              <w:t xml:space="preserve">Carrying </w:t>
            </w:r>
            <w:r w:rsidR="00373573">
              <w:rPr>
                <w:rFonts w:asciiTheme="minorHAnsi" w:hAnsiTheme="minorHAnsi" w:cstheme="minorHAnsi"/>
                <w:b/>
                <w:sz w:val="22"/>
                <w:szCs w:val="22"/>
                <w:lang w:val="en-GB"/>
              </w:rPr>
              <w:t>amount at amortised cost</w:t>
            </w:r>
          </w:p>
        </w:tc>
        <w:tc>
          <w:tcPr>
            <w:tcW w:w="1276" w:type="dxa"/>
            <w:tcBorders>
              <w:top w:val="single" w:sz="4" w:space="0" w:color="auto"/>
              <w:bottom w:val="single" w:sz="4" w:space="0" w:color="auto"/>
            </w:tcBorders>
            <w:shd w:val="clear" w:color="auto" w:fill="FFFFFF"/>
            <w:vAlign w:val="center"/>
          </w:tcPr>
          <w:p w14:paraId="33EE4974" w14:textId="77777777" w:rsidR="007F6EDF" w:rsidRPr="00F87498" w:rsidRDefault="007F6EDF" w:rsidP="00C54E02">
            <w:pPr>
              <w:spacing w:after="0"/>
              <w:jc w:val="right"/>
              <w:rPr>
                <w:rFonts w:asciiTheme="minorHAnsi" w:hAnsiTheme="minorHAnsi" w:cstheme="minorHAnsi"/>
                <w:sz w:val="22"/>
                <w:szCs w:val="22"/>
                <w:lang w:val="en-GB"/>
              </w:rPr>
            </w:pPr>
          </w:p>
        </w:tc>
        <w:tc>
          <w:tcPr>
            <w:tcW w:w="1440" w:type="dxa"/>
            <w:tcBorders>
              <w:top w:val="single" w:sz="4" w:space="0" w:color="auto"/>
              <w:bottom w:val="single" w:sz="4" w:space="0" w:color="auto"/>
            </w:tcBorders>
            <w:shd w:val="clear" w:color="auto" w:fill="FFFFFF"/>
            <w:vAlign w:val="center"/>
          </w:tcPr>
          <w:p w14:paraId="5784C254" w14:textId="77777777" w:rsidR="007F6EDF" w:rsidRPr="00F87498" w:rsidRDefault="007F6EDF" w:rsidP="00C54E02">
            <w:pPr>
              <w:spacing w:after="0"/>
              <w:jc w:val="right"/>
              <w:rPr>
                <w:rFonts w:asciiTheme="minorHAnsi" w:hAnsiTheme="minorHAnsi" w:cstheme="minorHAnsi"/>
                <w:sz w:val="22"/>
                <w:szCs w:val="22"/>
                <w:lang w:val="en-GB"/>
              </w:rPr>
            </w:pPr>
          </w:p>
        </w:tc>
        <w:tc>
          <w:tcPr>
            <w:tcW w:w="1253" w:type="dxa"/>
            <w:tcBorders>
              <w:top w:val="single" w:sz="4" w:space="0" w:color="auto"/>
              <w:bottom w:val="single" w:sz="4" w:space="0" w:color="auto"/>
            </w:tcBorders>
            <w:shd w:val="clear" w:color="auto" w:fill="FFFFFF"/>
            <w:vAlign w:val="center"/>
          </w:tcPr>
          <w:p w14:paraId="1B1FEC88" w14:textId="20FEC996" w:rsidR="007F6EDF" w:rsidRPr="00F87498" w:rsidRDefault="007F6EDF" w:rsidP="00C54E02">
            <w:pPr>
              <w:spacing w:after="0"/>
              <w:jc w:val="right"/>
              <w:rPr>
                <w:rFonts w:asciiTheme="minorHAnsi" w:hAnsiTheme="minorHAnsi" w:cstheme="minorHAnsi"/>
                <w:b/>
                <w:sz w:val="22"/>
                <w:szCs w:val="22"/>
                <w:lang w:val="en-GB"/>
              </w:rPr>
            </w:pPr>
          </w:p>
        </w:tc>
        <w:tc>
          <w:tcPr>
            <w:tcW w:w="1134" w:type="dxa"/>
            <w:tcBorders>
              <w:top w:val="single" w:sz="4" w:space="0" w:color="auto"/>
              <w:bottom w:val="single" w:sz="4" w:space="0" w:color="auto"/>
            </w:tcBorders>
            <w:shd w:val="clear" w:color="auto" w:fill="FFFFFF"/>
            <w:vAlign w:val="center"/>
          </w:tcPr>
          <w:p w14:paraId="32C1D2FB" w14:textId="77777777" w:rsidR="007F6EDF" w:rsidRPr="00F87498" w:rsidRDefault="007F6EDF" w:rsidP="00C54E02">
            <w:pPr>
              <w:spacing w:after="0"/>
              <w:jc w:val="right"/>
              <w:rPr>
                <w:rFonts w:asciiTheme="minorHAnsi" w:hAnsiTheme="minorHAnsi" w:cstheme="minorHAnsi"/>
                <w:sz w:val="22"/>
                <w:szCs w:val="22"/>
                <w:lang w:val="en-GB"/>
              </w:rPr>
            </w:pPr>
          </w:p>
        </w:tc>
        <w:tc>
          <w:tcPr>
            <w:tcW w:w="1559" w:type="dxa"/>
            <w:tcBorders>
              <w:top w:val="single" w:sz="4" w:space="0" w:color="auto"/>
              <w:bottom w:val="single" w:sz="4" w:space="0" w:color="auto"/>
            </w:tcBorders>
            <w:shd w:val="clear" w:color="auto" w:fill="FFFFFF"/>
            <w:vAlign w:val="center"/>
          </w:tcPr>
          <w:p w14:paraId="1123B7F6" w14:textId="2411A436" w:rsidR="007F6EDF" w:rsidRPr="00F87498" w:rsidRDefault="007F6EDF" w:rsidP="00C54E02">
            <w:pPr>
              <w:spacing w:after="0"/>
              <w:jc w:val="right"/>
              <w:rPr>
                <w:rFonts w:asciiTheme="minorHAnsi" w:hAnsiTheme="minorHAnsi" w:cstheme="minorHAnsi"/>
                <w:sz w:val="22"/>
                <w:szCs w:val="22"/>
                <w:lang w:val="en-GB"/>
              </w:rPr>
            </w:pPr>
            <w:r w:rsidRPr="00F87498">
              <w:rPr>
                <w:rFonts w:asciiTheme="minorHAnsi" w:hAnsiTheme="minorHAnsi" w:cstheme="minorHAnsi"/>
                <w:b/>
                <w:sz w:val="22"/>
                <w:szCs w:val="22"/>
                <w:lang w:val="en-GB"/>
              </w:rPr>
              <w:t>36</w:t>
            </w:r>
            <w:r w:rsidR="00AA7041">
              <w:rPr>
                <w:rFonts w:asciiTheme="minorHAnsi" w:hAnsiTheme="minorHAnsi" w:cstheme="minorHAnsi"/>
                <w:b/>
                <w:sz w:val="22"/>
                <w:szCs w:val="22"/>
                <w:lang w:val="en-GB"/>
              </w:rPr>
              <w:t>,</w:t>
            </w:r>
            <w:r w:rsidRPr="00F87498">
              <w:rPr>
                <w:rFonts w:asciiTheme="minorHAnsi" w:hAnsiTheme="minorHAnsi" w:cstheme="minorHAnsi"/>
                <w:b/>
                <w:sz w:val="22"/>
                <w:szCs w:val="22"/>
                <w:lang w:val="en-GB"/>
              </w:rPr>
              <w:t>247</w:t>
            </w:r>
          </w:p>
        </w:tc>
      </w:tr>
    </w:tbl>
    <w:p w14:paraId="1989FD43" w14:textId="77777777" w:rsidR="00EA66DA" w:rsidRPr="00F87498" w:rsidRDefault="00EA66DA" w:rsidP="00EA66DA">
      <w:pPr>
        <w:spacing w:after="0"/>
        <w:jc w:val="both"/>
        <w:rPr>
          <w:rFonts w:asciiTheme="minorHAnsi" w:hAnsiTheme="minorHAnsi" w:cstheme="minorHAnsi"/>
          <w:sz w:val="22"/>
          <w:szCs w:val="22"/>
          <w:lang w:val="en-GB"/>
        </w:rPr>
      </w:pPr>
    </w:p>
    <w:p w14:paraId="4FDEF303" w14:textId="3FB2FF18" w:rsidR="00072C51" w:rsidRPr="00F87498" w:rsidRDefault="00072C51" w:rsidP="00072C51">
      <w:pPr>
        <w:spacing w:after="0"/>
        <w:jc w:val="both"/>
        <w:rPr>
          <w:rFonts w:asciiTheme="minorHAnsi" w:hAnsiTheme="minorHAnsi" w:cstheme="minorHAnsi"/>
          <w:sz w:val="22"/>
          <w:szCs w:val="22"/>
          <w:lang w:val="en-GB"/>
        </w:rPr>
      </w:pPr>
      <w:r w:rsidRPr="00F87498">
        <w:rPr>
          <w:rFonts w:asciiTheme="minorHAnsi" w:hAnsiTheme="minorHAnsi" w:cstheme="minorHAnsi"/>
          <w:sz w:val="22"/>
          <w:szCs w:val="22"/>
          <w:lang w:val="en-GB"/>
        </w:rPr>
        <w:t>The table below provides information on the subordinated debt for 201</w:t>
      </w:r>
      <w:r w:rsidR="00AA7041">
        <w:rPr>
          <w:rFonts w:asciiTheme="minorHAnsi" w:hAnsiTheme="minorHAnsi" w:cstheme="minorHAnsi"/>
          <w:sz w:val="22"/>
          <w:szCs w:val="22"/>
          <w:lang w:val="en-GB"/>
        </w:rPr>
        <w:t>8</w:t>
      </w:r>
      <w:r w:rsidRPr="00F87498">
        <w:rPr>
          <w:rFonts w:asciiTheme="minorHAnsi" w:hAnsiTheme="minorHAnsi" w:cstheme="minorHAnsi"/>
          <w:sz w:val="22"/>
          <w:szCs w:val="22"/>
          <w:lang w:val="en-GB"/>
        </w:rPr>
        <w:t xml:space="preserve"> </w:t>
      </w:r>
    </w:p>
    <w:tbl>
      <w:tblPr>
        <w:tblW w:w="9498" w:type="dxa"/>
        <w:tblInd w:w="108" w:type="dxa"/>
        <w:tblLook w:val="0000" w:firstRow="0" w:lastRow="0" w:firstColumn="0" w:lastColumn="0" w:noHBand="0" w:noVBand="0"/>
      </w:tblPr>
      <w:tblGrid>
        <w:gridCol w:w="2694"/>
        <w:gridCol w:w="1276"/>
        <w:gridCol w:w="1417"/>
        <w:gridCol w:w="1276"/>
        <w:gridCol w:w="1134"/>
        <w:gridCol w:w="1701"/>
      </w:tblGrid>
      <w:tr w:rsidR="00072C51" w:rsidRPr="007975BE" w14:paraId="2A78DCC6" w14:textId="28EDA9C1" w:rsidTr="002A54FD">
        <w:trPr>
          <w:trHeight w:val="770"/>
        </w:trPr>
        <w:tc>
          <w:tcPr>
            <w:tcW w:w="2694" w:type="dxa"/>
            <w:tcBorders>
              <w:top w:val="single" w:sz="4" w:space="0" w:color="auto"/>
              <w:left w:val="nil"/>
              <w:bottom w:val="single" w:sz="4" w:space="0" w:color="auto"/>
            </w:tcBorders>
            <w:shd w:val="clear" w:color="auto" w:fill="FFFFFF"/>
          </w:tcPr>
          <w:p w14:paraId="0272538B" w14:textId="45840F53" w:rsidR="00072C51" w:rsidRPr="00F87498" w:rsidRDefault="00664B6C" w:rsidP="00072C51">
            <w:pPr>
              <w:spacing w:after="0"/>
              <w:rPr>
                <w:rFonts w:asciiTheme="minorHAnsi" w:hAnsiTheme="minorHAnsi" w:cstheme="minorHAnsi"/>
                <w:b/>
                <w:sz w:val="22"/>
                <w:szCs w:val="22"/>
                <w:lang w:val="en-GB"/>
              </w:rPr>
            </w:pPr>
            <w:r w:rsidRPr="00F87498">
              <w:rPr>
                <w:rFonts w:asciiTheme="minorHAnsi" w:hAnsiTheme="minorHAnsi" w:cstheme="minorHAnsi"/>
                <w:b/>
                <w:sz w:val="22"/>
                <w:szCs w:val="22"/>
                <w:lang w:val="en-GB"/>
              </w:rPr>
              <w:t>Investor</w:t>
            </w:r>
          </w:p>
        </w:tc>
        <w:tc>
          <w:tcPr>
            <w:tcW w:w="1276" w:type="dxa"/>
            <w:tcBorders>
              <w:top w:val="single" w:sz="4" w:space="0" w:color="auto"/>
              <w:bottom w:val="single" w:sz="4" w:space="0" w:color="auto"/>
            </w:tcBorders>
            <w:shd w:val="clear" w:color="auto" w:fill="FFFFFF"/>
          </w:tcPr>
          <w:p w14:paraId="76FB9F9C" w14:textId="6969B89D" w:rsidR="00072C51" w:rsidRPr="00F87498" w:rsidRDefault="00072C51" w:rsidP="00072C51">
            <w:pPr>
              <w:spacing w:after="0"/>
              <w:jc w:val="right"/>
              <w:rPr>
                <w:rFonts w:asciiTheme="minorHAnsi" w:hAnsiTheme="minorHAnsi" w:cstheme="minorHAnsi"/>
                <w:b/>
                <w:sz w:val="22"/>
                <w:szCs w:val="22"/>
                <w:lang w:val="en-GB"/>
              </w:rPr>
            </w:pPr>
            <w:r w:rsidRPr="00F87498">
              <w:rPr>
                <w:rFonts w:asciiTheme="minorHAnsi" w:hAnsiTheme="minorHAnsi" w:cstheme="minorHAnsi"/>
                <w:b/>
                <w:sz w:val="22"/>
                <w:szCs w:val="22"/>
                <w:lang w:val="en-GB"/>
              </w:rPr>
              <w:t>Date of conclusion of the agreement</w:t>
            </w:r>
          </w:p>
        </w:tc>
        <w:tc>
          <w:tcPr>
            <w:tcW w:w="1417" w:type="dxa"/>
            <w:tcBorders>
              <w:top w:val="single" w:sz="4" w:space="0" w:color="auto"/>
              <w:bottom w:val="single" w:sz="4" w:space="0" w:color="auto"/>
            </w:tcBorders>
            <w:shd w:val="clear" w:color="auto" w:fill="FFFFFF"/>
          </w:tcPr>
          <w:p w14:paraId="2E2712A5" w14:textId="77FD09D8" w:rsidR="00072C51" w:rsidRPr="00F87498" w:rsidRDefault="00072C51" w:rsidP="00072C51">
            <w:pPr>
              <w:spacing w:after="0"/>
              <w:jc w:val="right"/>
              <w:rPr>
                <w:rFonts w:asciiTheme="minorHAnsi" w:hAnsiTheme="minorHAnsi" w:cstheme="minorHAnsi"/>
                <w:b/>
                <w:sz w:val="22"/>
                <w:szCs w:val="22"/>
                <w:lang w:val="en-GB"/>
              </w:rPr>
            </w:pPr>
            <w:r w:rsidRPr="00F87498">
              <w:rPr>
                <w:rFonts w:asciiTheme="minorHAnsi" w:hAnsiTheme="minorHAnsi" w:cstheme="minorHAnsi"/>
                <w:b/>
                <w:sz w:val="22"/>
                <w:szCs w:val="22"/>
                <w:lang w:val="en-GB"/>
              </w:rPr>
              <w:t xml:space="preserve">Date of expiry of the agreement </w:t>
            </w:r>
          </w:p>
        </w:tc>
        <w:tc>
          <w:tcPr>
            <w:tcW w:w="1276" w:type="dxa"/>
            <w:tcBorders>
              <w:top w:val="single" w:sz="4" w:space="0" w:color="auto"/>
              <w:bottom w:val="single" w:sz="4" w:space="0" w:color="auto"/>
            </w:tcBorders>
            <w:shd w:val="clear" w:color="auto" w:fill="FFFFFF"/>
          </w:tcPr>
          <w:p w14:paraId="712F0317" w14:textId="77777777" w:rsidR="00072C51" w:rsidRPr="00F87498" w:rsidRDefault="00072C51" w:rsidP="00072C51">
            <w:pPr>
              <w:spacing w:after="0"/>
              <w:ind w:left="-108"/>
              <w:jc w:val="right"/>
              <w:rPr>
                <w:rFonts w:asciiTheme="minorHAnsi" w:hAnsiTheme="minorHAnsi" w:cstheme="minorHAnsi"/>
                <w:b/>
                <w:sz w:val="22"/>
                <w:szCs w:val="22"/>
                <w:lang w:val="en-GB"/>
              </w:rPr>
            </w:pPr>
            <w:r w:rsidRPr="00F87498">
              <w:rPr>
                <w:rFonts w:asciiTheme="minorHAnsi" w:hAnsiTheme="minorHAnsi" w:cstheme="minorHAnsi"/>
                <w:b/>
                <w:sz w:val="22"/>
                <w:szCs w:val="22"/>
                <w:lang w:val="en-GB"/>
              </w:rPr>
              <w:t>Amount borrowed</w:t>
            </w:r>
          </w:p>
          <w:p w14:paraId="2C030ECC" w14:textId="416F9835" w:rsidR="00072C51" w:rsidRPr="00F87498" w:rsidRDefault="00072C51" w:rsidP="00072C51">
            <w:pPr>
              <w:spacing w:after="0"/>
              <w:ind w:left="-108"/>
              <w:jc w:val="right"/>
              <w:rPr>
                <w:rFonts w:asciiTheme="minorHAnsi" w:hAnsiTheme="minorHAnsi" w:cstheme="minorHAnsi"/>
                <w:b/>
                <w:sz w:val="22"/>
                <w:szCs w:val="22"/>
                <w:lang w:val="en-GB"/>
              </w:rPr>
            </w:pPr>
          </w:p>
        </w:tc>
        <w:tc>
          <w:tcPr>
            <w:tcW w:w="1134" w:type="dxa"/>
            <w:tcBorders>
              <w:top w:val="single" w:sz="4" w:space="0" w:color="auto"/>
              <w:bottom w:val="single" w:sz="4" w:space="0" w:color="auto"/>
            </w:tcBorders>
            <w:shd w:val="clear" w:color="auto" w:fill="FFFFFF"/>
          </w:tcPr>
          <w:p w14:paraId="0C5B6D32" w14:textId="2FEEB2DE" w:rsidR="00072C51" w:rsidRPr="00F87498" w:rsidRDefault="00072C51" w:rsidP="00072C51">
            <w:pPr>
              <w:spacing w:after="0"/>
              <w:ind w:left="-108"/>
              <w:jc w:val="right"/>
              <w:rPr>
                <w:rFonts w:asciiTheme="minorHAnsi" w:hAnsiTheme="minorHAnsi" w:cstheme="minorHAnsi"/>
                <w:b/>
                <w:sz w:val="22"/>
                <w:szCs w:val="22"/>
                <w:lang w:val="en-GB"/>
              </w:rPr>
            </w:pPr>
            <w:r w:rsidRPr="00F87498">
              <w:rPr>
                <w:rFonts w:asciiTheme="minorHAnsi" w:hAnsiTheme="minorHAnsi" w:cstheme="minorHAnsi"/>
                <w:b/>
                <w:sz w:val="22"/>
                <w:szCs w:val="22"/>
                <w:lang w:val="en-GB"/>
              </w:rPr>
              <w:t>Interest rate on the debt at the reporting date (%)</w:t>
            </w:r>
          </w:p>
        </w:tc>
        <w:tc>
          <w:tcPr>
            <w:tcW w:w="1701" w:type="dxa"/>
            <w:tcBorders>
              <w:top w:val="single" w:sz="4" w:space="0" w:color="auto"/>
              <w:bottom w:val="single" w:sz="4" w:space="0" w:color="auto"/>
            </w:tcBorders>
            <w:shd w:val="clear" w:color="auto" w:fill="FFFFFF"/>
          </w:tcPr>
          <w:p w14:paraId="40961BBE" w14:textId="183FA927" w:rsidR="00072C51" w:rsidRPr="00F87498" w:rsidRDefault="00072C51" w:rsidP="00373573">
            <w:pPr>
              <w:spacing w:after="0"/>
              <w:ind w:left="-108"/>
              <w:jc w:val="right"/>
              <w:rPr>
                <w:rFonts w:asciiTheme="minorHAnsi" w:hAnsiTheme="minorHAnsi" w:cstheme="minorHAnsi"/>
                <w:b/>
                <w:sz w:val="22"/>
                <w:szCs w:val="22"/>
                <w:lang w:val="en-GB"/>
              </w:rPr>
            </w:pPr>
            <w:r w:rsidRPr="00F87498">
              <w:rPr>
                <w:rFonts w:asciiTheme="minorHAnsi" w:hAnsiTheme="minorHAnsi" w:cstheme="minorHAnsi"/>
                <w:b/>
                <w:sz w:val="22"/>
                <w:szCs w:val="22"/>
                <w:lang w:val="en-GB"/>
              </w:rPr>
              <w:t xml:space="preserve">Carrying </w:t>
            </w:r>
            <w:r w:rsidR="00373573">
              <w:rPr>
                <w:rFonts w:asciiTheme="minorHAnsi" w:hAnsiTheme="minorHAnsi" w:cstheme="minorHAnsi"/>
                <w:b/>
                <w:sz w:val="22"/>
                <w:szCs w:val="22"/>
                <w:lang w:val="en-GB"/>
              </w:rPr>
              <w:t>amount at amortised cost</w:t>
            </w:r>
          </w:p>
        </w:tc>
      </w:tr>
      <w:tr w:rsidR="00072C51" w:rsidRPr="00F87498" w14:paraId="38A871BC" w14:textId="59B31E90" w:rsidTr="002A54FD">
        <w:trPr>
          <w:trHeight w:val="61"/>
        </w:trPr>
        <w:tc>
          <w:tcPr>
            <w:tcW w:w="2694" w:type="dxa"/>
            <w:tcBorders>
              <w:top w:val="nil"/>
              <w:left w:val="nil"/>
            </w:tcBorders>
            <w:shd w:val="clear" w:color="auto" w:fill="FFFFFF"/>
            <w:vAlign w:val="center"/>
          </w:tcPr>
          <w:p w14:paraId="79BA67F3" w14:textId="138210EC" w:rsidR="00072C51" w:rsidRPr="00F87498" w:rsidRDefault="00072C51" w:rsidP="00072C51">
            <w:pPr>
              <w:spacing w:after="0"/>
              <w:rPr>
                <w:rFonts w:asciiTheme="minorHAnsi" w:hAnsiTheme="minorHAnsi" w:cstheme="minorHAnsi"/>
                <w:sz w:val="22"/>
                <w:szCs w:val="22"/>
                <w:lang w:val="en-GB"/>
              </w:rPr>
            </w:pPr>
            <w:r w:rsidRPr="00F87498">
              <w:rPr>
                <w:rFonts w:asciiTheme="minorHAnsi" w:hAnsiTheme="minorHAnsi" w:cstheme="minorHAnsi"/>
                <w:sz w:val="22"/>
                <w:szCs w:val="22"/>
                <w:lang w:val="en-GB"/>
              </w:rPr>
              <w:t>State innovative financial-credit institution</w:t>
            </w:r>
          </w:p>
        </w:tc>
        <w:tc>
          <w:tcPr>
            <w:tcW w:w="1276" w:type="dxa"/>
            <w:tcBorders>
              <w:top w:val="nil"/>
            </w:tcBorders>
            <w:shd w:val="clear" w:color="auto" w:fill="FFFFFF"/>
            <w:vAlign w:val="center"/>
          </w:tcPr>
          <w:p w14:paraId="7F32D52D" w14:textId="46EE48D0" w:rsidR="00072C51" w:rsidRPr="00F87498" w:rsidRDefault="00072C51" w:rsidP="00072C51">
            <w:pPr>
              <w:spacing w:after="0"/>
              <w:jc w:val="right"/>
              <w:rPr>
                <w:rFonts w:asciiTheme="minorHAnsi" w:hAnsiTheme="minorHAnsi" w:cstheme="minorHAnsi"/>
                <w:sz w:val="22"/>
                <w:szCs w:val="22"/>
                <w:lang w:val="en-GB"/>
              </w:rPr>
            </w:pPr>
            <w:r w:rsidRPr="00F87498">
              <w:rPr>
                <w:rFonts w:asciiTheme="minorHAnsi" w:hAnsiTheme="minorHAnsi" w:cstheme="minorHAnsi"/>
                <w:sz w:val="22"/>
                <w:szCs w:val="22"/>
                <w:lang w:val="en-GB"/>
              </w:rPr>
              <w:t>28.04.2015</w:t>
            </w:r>
          </w:p>
        </w:tc>
        <w:tc>
          <w:tcPr>
            <w:tcW w:w="1417" w:type="dxa"/>
            <w:tcBorders>
              <w:top w:val="nil"/>
            </w:tcBorders>
            <w:shd w:val="clear" w:color="auto" w:fill="FFFFFF"/>
            <w:vAlign w:val="center"/>
          </w:tcPr>
          <w:p w14:paraId="5C2921F2" w14:textId="1237389C" w:rsidR="00072C51" w:rsidRPr="00F87498" w:rsidRDefault="00072C51" w:rsidP="00072C51">
            <w:pPr>
              <w:spacing w:after="0"/>
              <w:jc w:val="right"/>
              <w:rPr>
                <w:rFonts w:asciiTheme="minorHAnsi" w:hAnsiTheme="minorHAnsi" w:cstheme="minorHAnsi"/>
                <w:sz w:val="22"/>
                <w:szCs w:val="22"/>
                <w:lang w:val="en-GB"/>
              </w:rPr>
            </w:pPr>
            <w:r w:rsidRPr="00F87498">
              <w:rPr>
                <w:rFonts w:asciiTheme="minorHAnsi" w:hAnsiTheme="minorHAnsi" w:cstheme="minorHAnsi"/>
                <w:sz w:val="22"/>
                <w:szCs w:val="22"/>
                <w:lang w:val="en-GB"/>
              </w:rPr>
              <w:t>28.04.2021</w:t>
            </w:r>
          </w:p>
        </w:tc>
        <w:tc>
          <w:tcPr>
            <w:tcW w:w="1276" w:type="dxa"/>
            <w:tcBorders>
              <w:top w:val="nil"/>
            </w:tcBorders>
            <w:shd w:val="clear" w:color="auto" w:fill="FFFFFF"/>
            <w:vAlign w:val="center"/>
          </w:tcPr>
          <w:p w14:paraId="310831D5" w14:textId="1E2F2492" w:rsidR="00072C51" w:rsidRPr="00F87498" w:rsidRDefault="00072C51" w:rsidP="00072C51">
            <w:pPr>
              <w:spacing w:after="0"/>
              <w:jc w:val="right"/>
              <w:rPr>
                <w:rFonts w:asciiTheme="minorHAnsi" w:hAnsiTheme="minorHAnsi" w:cstheme="minorHAnsi"/>
                <w:sz w:val="22"/>
                <w:szCs w:val="22"/>
                <w:lang w:val="en-GB"/>
              </w:rPr>
            </w:pPr>
            <w:r w:rsidRPr="00F87498">
              <w:rPr>
                <w:rFonts w:asciiTheme="minorHAnsi" w:hAnsiTheme="minorHAnsi" w:cstheme="minorHAnsi"/>
                <w:sz w:val="22"/>
                <w:szCs w:val="22"/>
                <w:lang w:val="en-GB"/>
              </w:rPr>
              <w:t>32,000</w:t>
            </w:r>
          </w:p>
        </w:tc>
        <w:tc>
          <w:tcPr>
            <w:tcW w:w="1134" w:type="dxa"/>
            <w:tcBorders>
              <w:top w:val="nil"/>
            </w:tcBorders>
            <w:shd w:val="clear" w:color="auto" w:fill="FFFFFF"/>
            <w:vAlign w:val="center"/>
          </w:tcPr>
          <w:p w14:paraId="226C87F4" w14:textId="7B6D7115" w:rsidR="00072C51" w:rsidRPr="00F87498" w:rsidRDefault="00072C51" w:rsidP="00072C51">
            <w:pPr>
              <w:spacing w:after="0"/>
              <w:jc w:val="right"/>
              <w:rPr>
                <w:rFonts w:asciiTheme="minorHAnsi" w:hAnsiTheme="minorHAnsi" w:cstheme="minorHAnsi"/>
                <w:sz w:val="22"/>
                <w:szCs w:val="22"/>
                <w:lang w:val="en-GB"/>
              </w:rPr>
            </w:pPr>
            <w:r w:rsidRPr="00F87498">
              <w:rPr>
                <w:rFonts w:asciiTheme="minorHAnsi" w:hAnsiTheme="minorHAnsi" w:cstheme="minorHAnsi"/>
                <w:sz w:val="22"/>
                <w:szCs w:val="22"/>
                <w:lang w:val="en-GB"/>
              </w:rPr>
              <w:t>6.0</w:t>
            </w:r>
          </w:p>
        </w:tc>
        <w:tc>
          <w:tcPr>
            <w:tcW w:w="1701" w:type="dxa"/>
            <w:tcBorders>
              <w:top w:val="nil"/>
            </w:tcBorders>
            <w:shd w:val="clear" w:color="auto" w:fill="FFFFFF"/>
            <w:vAlign w:val="center"/>
          </w:tcPr>
          <w:p w14:paraId="47A872A6" w14:textId="684E0AC0" w:rsidR="00072C51" w:rsidRPr="00F87498" w:rsidRDefault="00072C51" w:rsidP="00072C51">
            <w:pPr>
              <w:spacing w:after="0"/>
              <w:jc w:val="right"/>
              <w:rPr>
                <w:rFonts w:asciiTheme="minorHAnsi" w:hAnsiTheme="minorHAnsi" w:cstheme="minorHAnsi"/>
                <w:sz w:val="22"/>
                <w:szCs w:val="22"/>
                <w:lang w:val="en-GB"/>
              </w:rPr>
            </w:pPr>
            <w:r w:rsidRPr="00F87498">
              <w:rPr>
                <w:rFonts w:asciiTheme="minorHAnsi" w:hAnsiTheme="minorHAnsi" w:cstheme="minorHAnsi"/>
                <w:sz w:val="22"/>
                <w:szCs w:val="22"/>
                <w:lang w:val="en-GB"/>
              </w:rPr>
              <w:t>25,466</w:t>
            </w:r>
          </w:p>
        </w:tc>
      </w:tr>
      <w:tr w:rsidR="00072C51" w:rsidRPr="00F87498" w14:paraId="503A8FD2" w14:textId="24431935" w:rsidTr="002A54FD">
        <w:trPr>
          <w:trHeight w:val="61"/>
        </w:trPr>
        <w:tc>
          <w:tcPr>
            <w:tcW w:w="2694" w:type="dxa"/>
            <w:tcBorders>
              <w:top w:val="nil"/>
              <w:left w:val="nil"/>
              <w:bottom w:val="single" w:sz="4" w:space="0" w:color="auto"/>
            </w:tcBorders>
            <w:shd w:val="clear" w:color="auto" w:fill="FFFFFF"/>
            <w:vAlign w:val="center"/>
          </w:tcPr>
          <w:p w14:paraId="0DE34182" w14:textId="67610ADF" w:rsidR="00072C51" w:rsidRPr="00F87498" w:rsidRDefault="00072C51" w:rsidP="00072C51">
            <w:pPr>
              <w:spacing w:after="0"/>
              <w:rPr>
                <w:rFonts w:asciiTheme="minorHAnsi" w:hAnsiTheme="minorHAnsi" w:cstheme="minorHAnsi"/>
                <w:sz w:val="22"/>
                <w:szCs w:val="22"/>
                <w:lang w:val="en-GB"/>
              </w:rPr>
            </w:pPr>
            <w:r w:rsidRPr="00F87498">
              <w:rPr>
                <w:rFonts w:asciiTheme="minorHAnsi" w:hAnsiTheme="minorHAnsi" w:cstheme="minorHAnsi"/>
                <w:sz w:val="22"/>
                <w:szCs w:val="22"/>
                <w:lang w:val="en-GB"/>
              </w:rPr>
              <w:t>LLC “BOSE (Hong Kong) Co., Limited”</w:t>
            </w:r>
          </w:p>
        </w:tc>
        <w:tc>
          <w:tcPr>
            <w:tcW w:w="1276" w:type="dxa"/>
            <w:tcBorders>
              <w:top w:val="nil"/>
              <w:bottom w:val="single" w:sz="4" w:space="0" w:color="auto"/>
            </w:tcBorders>
            <w:shd w:val="clear" w:color="auto" w:fill="FFFFFF"/>
            <w:vAlign w:val="center"/>
          </w:tcPr>
          <w:p w14:paraId="6254DECF" w14:textId="67C8F99F" w:rsidR="00072C51" w:rsidRPr="00F87498" w:rsidRDefault="00072C51" w:rsidP="00072C51">
            <w:pPr>
              <w:spacing w:after="0"/>
              <w:jc w:val="right"/>
              <w:rPr>
                <w:rFonts w:asciiTheme="minorHAnsi" w:hAnsiTheme="minorHAnsi" w:cstheme="minorHAnsi"/>
                <w:sz w:val="22"/>
                <w:szCs w:val="22"/>
                <w:lang w:val="en-GB"/>
              </w:rPr>
            </w:pPr>
            <w:r w:rsidRPr="00F87498">
              <w:rPr>
                <w:rFonts w:asciiTheme="minorHAnsi" w:hAnsiTheme="minorHAnsi" w:cstheme="minorHAnsi"/>
                <w:sz w:val="22"/>
                <w:szCs w:val="22"/>
                <w:lang w:val="en-GB"/>
              </w:rPr>
              <w:t>07.02.2018</w:t>
            </w:r>
          </w:p>
        </w:tc>
        <w:tc>
          <w:tcPr>
            <w:tcW w:w="1417" w:type="dxa"/>
            <w:tcBorders>
              <w:top w:val="nil"/>
              <w:bottom w:val="single" w:sz="4" w:space="0" w:color="auto"/>
            </w:tcBorders>
            <w:shd w:val="clear" w:color="auto" w:fill="FFFFFF"/>
            <w:vAlign w:val="center"/>
          </w:tcPr>
          <w:p w14:paraId="6CF48915" w14:textId="1395C358" w:rsidR="00072C51" w:rsidRPr="00F87498" w:rsidRDefault="00072C51" w:rsidP="00072C51">
            <w:pPr>
              <w:spacing w:after="0"/>
              <w:jc w:val="right"/>
              <w:rPr>
                <w:rFonts w:asciiTheme="minorHAnsi" w:hAnsiTheme="minorHAnsi" w:cstheme="minorHAnsi"/>
                <w:sz w:val="22"/>
                <w:szCs w:val="22"/>
                <w:lang w:val="en-GB"/>
              </w:rPr>
            </w:pPr>
            <w:r w:rsidRPr="00F87498">
              <w:rPr>
                <w:rFonts w:asciiTheme="minorHAnsi" w:hAnsiTheme="minorHAnsi" w:cstheme="minorHAnsi"/>
                <w:sz w:val="22"/>
                <w:szCs w:val="22"/>
                <w:lang w:val="en-GB"/>
              </w:rPr>
              <w:t>09.02.2023</w:t>
            </w:r>
          </w:p>
        </w:tc>
        <w:tc>
          <w:tcPr>
            <w:tcW w:w="1276" w:type="dxa"/>
            <w:tcBorders>
              <w:top w:val="nil"/>
              <w:bottom w:val="single" w:sz="4" w:space="0" w:color="auto"/>
            </w:tcBorders>
            <w:shd w:val="clear" w:color="auto" w:fill="FFFFFF"/>
            <w:vAlign w:val="center"/>
          </w:tcPr>
          <w:p w14:paraId="7C3BDB51" w14:textId="77450A58" w:rsidR="00072C51" w:rsidRPr="00F87498" w:rsidRDefault="00072C51" w:rsidP="00072C51">
            <w:pPr>
              <w:spacing w:after="0"/>
              <w:jc w:val="right"/>
              <w:rPr>
                <w:rFonts w:asciiTheme="minorHAnsi" w:hAnsiTheme="minorHAnsi" w:cstheme="minorHAnsi"/>
                <w:sz w:val="22"/>
                <w:szCs w:val="22"/>
                <w:lang w:val="en-GB"/>
              </w:rPr>
            </w:pPr>
            <w:r w:rsidRPr="00F87498">
              <w:rPr>
                <w:rFonts w:asciiTheme="minorHAnsi" w:hAnsiTheme="minorHAnsi" w:cstheme="minorHAnsi"/>
                <w:sz w:val="22"/>
                <w:szCs w:val="22"/>
                <w:lang w:val="en-GB"/>
              </w:rPr>
              <w:t>11,900</w:t>
            </w:r>
          </w:p>
        </w:tc>
        <w:tc>
          <w:tcPr>
            <w:tcW w:w="1134" w:type="dxa"/>
            <w:tcBorders>
              <w:top w:val="nil"/>
              <w:bottom w:val="single" w:sz="4" w:space="0" w:color="auto"/>
            </w:tcBorders>
            <w:shd w:val="clear" w:color="auto" w:fill="FFFFFF"/>
            <w:vAlign w:val="center"/>
          </w:tcPr>
          <w:p w14:paraId="1F59B9D3" w14:textId="30981AEE" w:rsidR="00072C51" w:rsidRPr="00F87498" w:rsidRDefault="00072C51" w:rsidP="00072C51">
            <w:pPr>
              <w:spacing w:after="0"/>
              <w:jc w:val="right"/>
              <w:rPr>
                <w:rFonts w:asciiTheme="minorHAnsi" w:hAnsiTheme="minorHAnsi" w:cstheme="minorHAnsi"/>
                <w:sz w:val="22"/>
                <w:szCs w:val="22"/>
                <w:lang w:val="en-GB"/>
              </w:rPr>
            </w:pPr>
            <w:r w:rsidRPr="00F87498">
              <w:rPr>
                <w:rFonts w:asciiTheme="minorHAnsi" w:hAnsiTheme="minorHAnsi" w:cstheme="minorHAnsi"/>
                <w:sz w:val="22"/>
                <w:szCs w:val="22"/>
                <w:lang w:val="en-GB"/>
              </w:rPr>
              <w:t>0.0</w:t>
            </w:r>
          </w:p>
        </w:tc>
        <w:tc>
          <w:tcPr>
            <w:tcW w:w="1701" w:type="dxa"/>
            <w:tcBorders>
              <w:top w:val="nil"/>
              <w:bottom w:val="single" w:sz="4" w:space="0" w:color="auto"/>
            </w:tcBorders>
            <w:shd w:val="clear" w:color="auto" w:fill="FFFFFF"/>
            <w:vAlign w:val="center"/>
          </w:tcPr>
          <w:p w14:paraId="3D2AC3FF" w14:textId="21305C43" w:rsidR="00072C51" w:rsidRPr="00F87498" w:rsidRDefault="00072C51" w:rsidP="00072C51">
            <w:pPr>
              <w:spacing w:after="0"/>
              <w:jc w:val="right"/>
              <w:rPr>
                <w:rFonts w:asciiTheme="minorHAnsi" w:hAnsiTheme="minorHAnsi" w:cstheme="minorHAnsi"/>
                <w:sz w:val="22"/>
                <w:szCs w:val="22"/>
                <w:lang w:val="en-GB"/>
              </w:rPr>
            </w:pPr>
            <w:r w:rsidRPr="00F87498">
              <w:rPr>
                <w:rFonts w:asciiTheme="minorHAnsi" w:hAnsiTheme="minorHAnsi" w:cstheme="minorHAnsi"/>
                <w:sz w:val="22"/>
                <w:szCs w:val="22"/>
                <w:lang w:val="en-GB"/>
              </w:rPr>
              <w:t>7,288</w:t>
            </w:r>
          </w:p>
        </w:tc>
      </w:tr>
      <w:tr w:rsidR="00072C51" w:rsidRPr="00F87498" w14:paraId="1693F500" w14:textId="2CADDAE4" w:rsidTr="002A54FD">
        <w:trPr>
          <w:trHeight w:val="61"/>
        </w:trPr>
        <w:tc>
          <w:tcPr>
            <w:tcW w:w="2694" w:type="dxa"/>
            <w:tcBorders>
              <w:top w:val="single" w:sz="4" w:space="0" w:color="auto"/>
              <w:left w:val="nil"/>
              <w:bottom w:val="single" w:sz="4" w:space="0" w:color="auto"/>
            </w:tcBorders>
            <w:shd w:val="clear" w:color="auto" w:fill="FFFFFF"/>
            <w:vAlign w:val="center"/>
          </w:tcPr>
          <w:p w14:paraId="312007D3" w14:textId="3560D4CE" w:rsidR="00072C51" w:rsidRPr="00F87498" w:rsidRDefault="00EA1B1C" w:rsidP="00373573">
            <w:pPr>
              <w:spacing w:after="0"/>
              <w:rPr>
                <w:rFonts w:asciiTheme="minorHAnsi" w:hAnsiTheme="minorHAnsi" w:cstheme="minorHAnsi"/>
                <w:sz w:val="22"/>
                <w:szCs w:val="22"/>
                <w:lang w:val="en-GB"/>
              </w:rPr>
            </w:pPr>
            <w:r w:rsidRPr="00F87498">
              <w:rPr>
                <w:rFonts w:asciiTheme="minorHAnsi" w:hAnsiTheme="minorHAnsi" w:cstheme="minorHAnsi"/>
                <w:b/>
                <w:sz w:val="22"/>
                <w:szCs w:val="22"/>
                <w:lang w:val="en-GB"/>
              </w:rPr>
              <w:lastRenderedPageBreak/>
              <w:t xml:space="preserve">Carrying </w:t>
            </w:r>
            <w:r>
              <w:rPr>
                <w:rFonts w:asciiTheme="minorHAnsi" w:hAnsiTheme="minorHAnsi" w:cstheme="minorHAnsi"/>
                <w:b/>
                <w:sz w:val="22"/>
                <w:szCs w:val="22"/>
                <w:lang w:val="en-GB"/>
              </w:rPr>
              <w:t>amount</w:t>
            </w:r>
            <w:r w:rsidR="00373573">
              <w:rPr>
                <w:rFonts w:asciiTheme="minorHAnsi" w:hAnsiTheme="minorHAnsi" w:cstheme="minorHAnsi"/>
                <w:b/>
                <w:sz w:val="22"/>
                <w:szCs w:val="22"/>
                <w:lang w:val="en-GB"/>
              </w:rPr>
              <w:t xml:space="preserve"> at amortised cost</w:t>
            </w:r>
          </w:p>
        </w:tc>
        <w:tc>
          <w:tcPr>
            <w:tcW w:w="1276" w:type="dxa"/>
            <w:tcBorders>
              <w:top w:val="single" w:sz="4" w:space="0" w:color="auto"/>
              <w:bottom w:val="single" w:sz="4" w:space="0" w:color="auto"/>
            </w:tcBorders>
            <w:shd w:val="clear" w:color="auto" w:fill="FFFFFF"/>
            <w:vAlign w:val="center"/>
          </w:tcPr>
          <w:p w14:paraId="34D8EAEA" w14:textId="77777777" w:rsidR="00072C51" w:rsidRPr="00F87498" w:rsidRDefault="00072C51" w:rsidP="00072C51">
            <w:pPr>
              <w:spacing w:after="0"/>
              <w:jc w:val="right"/>
              <w:rPr>
                <w:rFonts w:asciiTheme="minorHAnsi" w:hAnsiTheme="minorHAnsi" w:cstheme="minorHAnsi"/>
                <w:sz w:val="22"/>
                <w:szCs w:val="22"/>
                <w:lang w:val="en-GB"/>
              </w:rPr>
            </w:pPr>
          </w:p>
        </w:tc>
        <w:tc>
          <w:tcPr>
            <w:tcW w:w="1417" w:type="dxa"/>
            <w:tcBorders>
              <w:top w:val="single" w:sz="4" w:space="0" w:color="auto"/>
              <w:bottom w:val="single" w:sz="4" w:space="0" w:color="auto"/>
            </w:tcBorders>
            <w:shd w:val="clear" w:color="auto" w:fill="FFFFFF"/>
            <w:vAlign w:val="center"/>
          </w:tcPr>
          <w:p w14:paraId="00B8F4DE" w14:textId="77777777" w:rsidR="00072C51" w:rsidRPr="00F87498" w:rsidRDefault="00072C51" w:rsidP="00072C51">
            <w:pPr>
              <w:spacing w:after="0"/>
              <w:jc w:val="right"/>
              <w:rPr>
                <w:rFonts w:asciiTheme="minorHAnsi" w:hAnsiTheme="minorHAnsi" w:cstheme="minorHAnsi"/>
                <w:sz w:val="22"/>
                <w:szCs w:val="22"/>
                <w:lang w:val="en-GB"/>
              </w:rPr>
            </w:pPr>
          </w:p>
        </w:tc>
        <w:tc>
          <w:tcPr>
            <w:tcW w:w="1276" w:type="dxa"/>
            <w:tcBorders>
              <w:top w:val="single" w:sz="4" w:space="0" w:color="auto"/>
              <w:bottom w:val="single" w:sz="4" w:space="0" w:color="auto"/>
            </w:tcBorders>
            <w:shd w:val="clear" w:color="auto" w:fill="FFFFFF"/>
            <w:vAlign w:val="center"/>
          </w:tcPr>
          <w:p w14:paraId="5296A4AA" w14:textId="1F11C088" w:rsidR="00072C51" w:rsidRPr="00F87498" w:rsidRDefault="00072C51" w:rsidP="00072C51">
            <w:pPr>
              <w:spacing w:after="0"/>
              <w:jc w:val="right"/>
              <w:rPr>
                <w:rFonts w:asciiTheme="minorHAnsi" w:hAnsiTheme="minorHAnsi" w:cstheme="minorHAnsi"/>
                <w:b/>
                <w:sz w:val="22"/>
                <w:szCs w:val="22"/>
                <w:lang w:val="en-GB"/>
              </w:rPr>
            </w:pPr>
          </w:p>
        </w:tc>
        <w:tc>
          <w:tcPr>
            <w:tcW w:w="1134" w:type="dxa"/>
            <w:tcBorders>
              <w:top w:val="single" w:sz="4" w:space="0" w:color="auto"/>
              <w:bottom w:val="single" w:sz="4" w:space="0" w:color="auto"/>
            </w:tcBorders>
            <w:shd w:val="clear" w:color="auto" w:fill="FFFFFF"/>
            <w:vAlign w:val="center"/>
          </w:tcPr>
          <w:p w14:paraId="7837FA8D" w14:textId="77777777" w:rsidR="00072C51" w:rsidRPr="00F87498" w:rsidRDefault="00072C51" w:rsidP="00072C51">
            <w:pPr>
              <w:spacing w:after="0"/>
              <w:jc w:val="right"/>
              <w:rPr>
                <w:rFonts w:asciiTheme="minorHAnsi" w:hAnsiTheme="minorHAnsi" w:cstheme="minorHAnsi"/>
                <w:sz w:val="22"/>
                <w:szCs w:val="22"/>
                <w:lang w:val="en-GB"/>
              </w:rPr>
            </w:pPr>
          </w:p>
        </w:tc>
        <w:tc>
          <w:tcPr>
            <w:tcW w:w="1701" w:type="dxa"/>
            <w:tcBorders>
              <w:top w:val="single" w:sz="4" w:space="0" w:color="auto"/>
              <w:bottom w:val="single" w:sz="4" w:space="0" w:color="auto"/>
            </w:tcBorders>
            <w:shd w:val="clear" w:color="auto" w:fill="FFFFFF"/>
            <w:vAlign w:val="center"/>
          </w:tcPr>
          <w:p w14:paraId="24B31AB9" w14:textId="394729C3" w:rsidR="00072C51" w:rsidRPr="00F87498" w:rsidRDefault="00072C51" w:rsidP="00072C51">
            <w:pPr>
              <w:spacing w:after="0"/>
              <w:jc w:val="right"/>
              <w:rPr>
                <w:rFonts w:asciiTheme="minorHAnsi" w:hAnsiTheme="minorHAnsi" w:cstheme="minorHAnsi"/>
                <w:b/>
                <w:sz w:val="22"/>
                <w:szCs w:val="22"/>
                <w:lang w:val="en-GB"/>
              </w:rPr>
            </w:pPr>
            <w:r w:rsidRPr="00F87498">
              <w:rPr>
                <w:rFonts w:asciiTheme="minorHAnsi" w:hAnsiTheme="minorHAnsi" w:cstheme="minorHAnsi"/>
                <w:b/>
                <w:sz w:val="22"/>
                <w:szCs w:val="22"/>
                <w:lang w:val="en-GB"/>
              </w:rPr>
              <w:t>32,754</w:t>
            </w:r>
          </w:p>
        </w:tc>
      </w:tr>
    </w:tbl>
    <w:p w14:paraId="6EE0D05F" w14:textId="77777777" w:rsidR="00EA66DA" w:rsidRPr="00F87498" w:rsidRDefault="00EA66DA" w:rsidP="007F7991">
      <w:pPr>
        <w:tabs>
          <w:tab w:val="left" w:pos="2415"/>
        </w:tabs>
        <w:jc w:val="both"/>
        <w:rPr>
          <w:b/>
          <w:sz w:val="22"/>
          <w:szCs w:val="22"/>
          <w:lang w:val="en-GB"/>
        </w:rPr>
      </w:pPr>
    </w:p>
    <w:p w14:paraId="3F9EA381" w14:textId="20A9A6AE" w:rsidR="00825620" w:rsidRPr="00F87498" w:rsidRDefault="00072C51" w:rsidP="00825620">
      <w:pPr>
        <w:spacing w:after="0"/>
        <w:jc w:val="both"/>
        <w:rPr>
          <w:sz w:val="22"/>
          <w:szCs w:val="22"/>
          <w:lang w:val="en-GB"/>
        </w:rPr>
      </w:pPr>
      <w:r w:rsidRPr="00F87498">
        <w:rPr>
          <w:sz w:val="22"/>
          <w:szCs w:val="22"/>
          <w:lang w:val="en-GB"/>
        </w:rPr>
        <w:t xml:space="preserve">In 2018 at obtaining the subordinated debt, an additional capital in amount of UAH 5,352 was recognised as a result of </w:t>
      </w:r>
      <w:r w:rsidR="00373573">
        <w:rPr>
          <w:sz w:val="22"/>
          <w:szCs w:val="22"/>
          <w:lang w:val="en-GB"/>
        </w:rPr>
        <w:t xml:space="preserve">an </w:t>
      </w:r>
      <w:r w:rsidRPr="00F87498">
        <w:rPr>
          <w:sz w:val="22"/>
          <w:szCs w:val="22"/>
          <w:lang w:val="en-GB"/>
        </w:rPr>
        <w:t xml:space="preserve">adjustment at initial recognition of the </w:t>
      </w:r>
      <w:r w:rsidR="00373573">
        <w:rPr>
          <w:sz w:val="22"/>
          <w:szCs w:val="22"/>
          <w:lang w:val="en-GB"/>
        </w:rPr>
        <w:t xml:space="preserve">transaction </w:t>
      </w:r>
      <w:r w:rsidRPr="00F87498">
        <w:rPr>
          <w:sz w:val="22"/>
          <w:szCs w:val="22"/>
          <w:lang w:val="en-GB"/>
        </w:rPr>
        <w:t xml:space="preserve">price of the </w:t>
      </w:r>
      <w:r w:rsidR="00AA7041">
        <w:rPr>
          <w:sz w:val="22"/>
          <w:szCs w:val="22"/>
          <w:lang w:val="en-GB"/>
        </w:rPr>
        <w:t>sub</w:t>
      </w:r>
      <w:r w:rsidR="00AA7041" w:rsidRPr="00F87498">
        <w:rPr>
          <w:sz w:val="22"/>
          <w:szCs w:val="22"/>
          <w:lang w:val="en-GB"/>
        </w:rPr>
        <w:t xml:space="preserve">ordinated debt </w:t>
      </w:r>
      <w:r w:rsidRPr="00F87498">
        <w:rPr>
          <w:sz w:val="22"/>
          <w:szCs w:val="22"/>
          <w:lang w:val="en-GB"/>
        </w:rPr>
        <w:t xml:space="preserve">agreement to the fair value. </w:t>
      </w:r>
    </w:p>
    <w:p w14:paraId="441C1A97" w14:textId="6ED08E2A" w:rsidR="000331EB" w:rsidRPr="00F87498" w:rsidRDefault="00072C51" w:rsidP="00016FA4">
      <w:pPr>
        <w:pStyle w:val="1"/>
        <w:rPr>
          <w:rFonts w:asciiTheme="minorHAnsi" w:hAnsiTheme="minorHAnsi" w:cstheme="minorHAnsi"/>
          <w:sz w:val="22"/>
          <w:szCs w:val="22"/>
          <w:lang w:val="en-GB"/>
        </w:rPr>
      </w:pPr>
      <w:bookmarkStart w:id="25" w:name="_Toc39675672"/>
      <w:r w:rsidRPr="00F87498">
        <w:rPr>
          <w:rFonts w:asciiTheme="minorHAnsi" w:hAnsiTheme="minorHAnsi" w:cstheme="minorHAnsi"/>
          <w:sz w:val="22"/>
          <w:szCs w:val="22"/>
          <w:lang w:val="en-GB"/>
        </w:rPr>
        <w:t>NOTE</w:t>
      </w:r>
      <w:r w:rsidR="000331EB" w:rsidRPr="00F87498">
        <w:rPr>
          <w:rFonts w:asciiTheme="minorHAnsi" w:hAnsiTheme="minorHAnsi" w:cstheme="minorHAnsi"/>
          <w:sz w:val="22"/>
          <w:szCs w:val="22"/>
          <w:lang w:val="en-GB"/>
        </w:rPr>
        <w:t xml:space="preserve"> </w:t>
      </w:r>
      <w:r w:rsidR="00FC2F89" w:rsidRPr="00F87498">
        <w:rPr>
          <w:rFonts w:asciiTheme="minorHAnsi" w:hAnsiTheme="minorHAnsi" w:cstheme="minorHAnsi"/>
          <w:sz w:val="22"/>
          <w:szCs w:val="22"/>
          <w:lang w:val="en-GB"/>
        </w:rPr>
        <w:t>1</w:t>
      </w:r>
      <w:r w:rsidR="00D73B11" w:rsidRPr="00F87498">
        <w:rPr>
          <w:rFonts w:asciiTheme="minorHAnsi" w:hAnsiTheme="minorHAnsi" w:cstheme="minorHAnsi"/>
          <w:sz w:val="22"/>
          <w:szCs w:val="22"/>
          <w:lang w:val="en-GB"/>
        </w:rPr>
        <w:t>5</w:t>
      </w:r>
      <w:r w:rsidR="00847541" w:rsidRPr="00F87498">
        <w:rPr>
          <w:rFonts w:asciiTheme="minorHAnsi" w:hAnsiTheme="minorHAnsi" w:cstheme="minorHAnsi"/>
          <w:sz w:val="22"/>
          <w:szCs w:val="22"/>
          <w:lang w:val="en-GB"/>
        </w:rPr>
        <w:t xml:space="preserve">. </w:t>
      </w:r>
      <w:r w:rsidRPr="00F87498">
        <w:rPr>
          <w:rFonts w:asciiTheme="minorHAnsi" w:hAnsiTheme="minorHAnsi" w:cstheme="minorHAnsi"/>
          <w:sz w:val="22"/>
          <w:szCs w:val="22"/>
          <w:lang w:val="en-GB"/>
        </w:rPr>
        <w:t>Share capital, emission income and reserve funds</w:t>
      </w:r>
      <w:bookmarkEnd w:id="25"/>
      <w:r w:rsidRPr="00F87498">
        <w:rPr>
          <w:rFonts w:asciiTheme="minorHAnsi" w:hAnsiTheme="minorHAnsi" w:cstheme="minorHAnsi"/>
          <w:sz w:val="22"/>
          <w:szCs w:val="22"/>
          <w:lang w:val="en-GB"/>
        </w:rPr>
        <w:t xml:space="preserve"> </w:t>
      </w:r>
    </w:p>
    <w:p w14:paraId="1A9A1210" w14:textId="77777777" w:rsidR="00847541" w:rsidRPr="00F87498" w:rsidRDefault="00847541" w:rsidP="000331EB">
      <w:pPr>
        <w:spacing w:line="240" w:lineRule="exact"/>
        <w:rPr>
          <w:b/>
          <w:sz w:val="22"/>
          <w:szCs w:val="22"/>
          <w:lang w:val="en-GB"/>
        </w:rPr>
      </w:pPr>
    </w:p>
    <w:p w14:paraId="43EAA0F4" w14:textId="2EB4E637" w:rsidR="00072C51" w:rsidRPr="00F87498" w:rsidRDefault="00072C51" w:rsidP="00072C51">
      <w:pPr>
        <w:spacing w:after="0"/>
        <w:jc w:val="both"/>
        <w:rPr>
          <w:bCs/>
          <w:sz w:val="22"/>
          <w:szCs w:val="22"/>
          <w:lang w:val="en-GB"/>
        </w:rPr>
      </w:pPr>
      <w:r w:rsidRPr="00F87498">
        <w:rPr>
          <w:b/>
          <w:sz w:val="22"/>
          <w:szCs w:val="22"/>
          <w:lang w:val="en-GB"/>
        </w:rPr>
        <w:t>Share capital</w:t>
      </w:r>
      <w:r w:rsidR="00847541" w:rsidRPr="00F87498">
        <w:rPr>
          <w:b/>
          <w:sz w:val="22"/>
          <w:szCs w:val="22"/>
          <w:lang w:val="en-GB"/>
        </w:rPr>
        <w:t xml:space="preserve">. </w:t>
      </w:r>
      <w:r w:rsidRPr="00F87498">
        <w:rPr>
          <w:bCs/>
          <w:sz w:val="22"/>
          <w:szCs w:val="22"/>
          <w:lang w:val="en-GB"/>
        </w:rPr>
        <w:t xml:space="preserve">As of </w:t>
      </w:r>
      <w:r w:rsidR="00664B6C" w:rsidRPr="00F87498">
        <w:rPr>
          <w:bCs/>
          <w:sz w:val="22"/>
          <w:szCs w:val="22"/>
          <w:lang w:val="en-GB"/>
        </w:rPr>
        <w:t>December 31, 2019,</w:t>
      </w:r>
      <w:r w:rsidRPr="00F87498">
        <w:rPr>
          <w:bCs/>
          <w:sz w:val="22"/>
          <w:szCs w:val="22"/>
          <w:lang w:val="en-GB"/>
        </w:rPr>
        <w:t xml:space="preserve"> and as of December 31, 2018, the </w:t>
      </w:r>
      <w:r w:rsidR="00320A86" w:rsidRPr="00F87498">
        <w:rPr>
          <w:bCs/>
          <w:sz w:val="22"/>
          <w:szCs w:val="22"/>
          <w:lang w:val="en-GB"/>
        </w:rPr>
        <w:t>share</w:t>
      </w:r>
      <w:r w:rsidRPr="00F87498">
        <w:rPr>
          <w:bCs/>
          <w:sz w:val="22"/>
          <w:szCs w:val="22"/>
          <w:lang w:val="en-GB"/>
        </w:rPr>
        <w:t xml:space="preserve"> capital of the Bank was divided into 488,000 ordinary registered shares in</w:t>
      </w:r>
      <w:r w:rsidR="00AA7041">
        <w:rPr>
          <w:bCs/>
          <w:sz w:val="22"/>
          <w:szCs w:val="22"/>
          <w:lang w:val="en-GB"/>
        </w:rPr>
        <w:t xml:space="preserve"> the</w:t>
      </w:r>
      <w:r w:rsidRPr="00F87498">
        <w:rPr>
          <w:bCs/>
          <w:sz w:val="22"/>
          <w:szCs w:val="22"/>
          <w:lang w:val="en-GB"/>
        </w:rPr>
        <w:t xml:space="preserve"> non-document</w:t>
      </w:r>
      <w:r w:rsidR="00C21A7E">
        <w:rPr>
          <w:bCs/>
          <w:sz w:val="22"/>
          <w:szCs w:val="22"/>
          <w:lang w:val="en-GB"/>
        </w:rPr>
        <w:t>ary</w:t>
      </w:r>
      <w:r w:rsidRPr="00F87498">
        <w:rPr>
          <w:bCs/>
          <w:sz w:val="22"/>
          <w:szCs w:val="22"/>
          <w:lang w:val="en-GB"/>
        </w:rPr>
        <w:t xml:space="preserve"> form, with a nominal value of UAH 500 each. </w:t>
      </w:r>
      <w:r w:rsidR="00C21A7E">
        <w:rPr>
          <w:bCs/>
          <w:sz w:val="22"/>
          <w:szCs w:val="22"/>
          <w:lang w:val="en-GB"/>
        </w:rPr>
        <w:t>R</w:t>
      </w:r>
      <w:r w:rsidRPr="00F87498">
        <w:rPr>
          <w:bCs/>
          <w:sz w:val="22"/>
          <w:szCs w:val="22"/>
          <w:lang w:val="en-GB"/>
        </w:rPr>
        <w:t xml:space="preserve">egistered </w:t>
      </w:r>
      <w:r w:rsidR="00C21A7E">
        <w:rPr>
          <w:bCs/>
          <w:sz w:val="22"/>
          <w:szCs w:val="22"/>
          <w:lang w:val="en-GB"/>
        </w:rPr>
        <w:t xml:space="preserve">ordinary </w:t>
      </w:r>
      <w:r w:rsidRPr="00F87498">
        <w:rPr>
          <w:bCs/>
          <w:sz w:val="22"/>
          <w:szCs w:val="22"/>
          <w:lang w:val="en-GB"/>
        </w:rPr>
        <w:t xml:space="preserve">shares give their owners equal rights. There are no stock restrictions. There are no options </w:t>
      </w:r>
      <w:r w:rsidR="00320A86" w:rsidRPr="00F87498">
        <w:rPr>
          <w:bCs/>
          <w:sz w:val="22"/>
          <w:szCs w:val="22"/>
          <w:lang w:val="en-GB"/>
        </w:rPr>
        <w:t>or</w:t>
      </w:r>
      <w:r w:rsidRPr="00F87498">
        <w:rPr>
          <w:bCs/>
          <w:sz w:val="22"/>
          <w:szCs w:val="22"/>
          <w:lang w:val="en-GB"/>
        </w:rPr>
        <w:t xml:space="preserve"> sales contracts. As of </w:t>
      </w:r>
      <w:r w:rsidR="00664B6C" w:rsidRPr="00F87498">
        <w:rPr>
          <w:bCs/>
          <w:sz w:val="22"/>
          <w:szCs w:val="22"/>
          <w:lang w:val="en-GB"/>
        </w:rPr>
        <w:t>December 31, 2019,</w:t>
      </w:r>
      <w:r w:rsidRPr="00F87498">
        <w:rPr>
          <w:bCs/>
          <w:sz w:val="22"/>
          <w:szCs w:val="22"/>
          <w:lang w:val="en-GB"/>
        </w:rPr>
        <w:t xml:space="preserve"> and December 31, 2018, all outstanding shares of the Bank have been fully paid up.</w:t>
      </w:r>
    </w:p>
    <w:p w14:paraId="1B2D7889" w14:textId="77777777" w:rsidR="00072C51" w:rsidRPr="00F87498" w:rsidRDefault="00072C51" w:rsidP="00072C51">
      <w:pPr>
        <w:spacing w:after="0"/>
        <w:jc w:val="both"/>
        <w:rPr>
          <w:bCs/>
          <w:sz w:val="22"/>
          <w:szCs w:val="22"/>
          <w:lang w:val="en-GB"/>
        </w:rPr>
      </w:pPr>
    </w:p>
    <w:p w14:paraId="452FEA49" w14:textId="6CF0A24C" w:rsidR="007F6EDF" w:rsidRPr="00AA7041" w:rsidRDefault="00072C51" w:rsidP="00072C51">
      <w:pPr>
        <w:spacing w:after="0"/>
        <w:jc w:val="both"/>
        <w:rPr>
          <w:bCs/>
          <w:sz w:val="22"/>
          <w:szCs w:val="22"/>
          <w:lang w:val="en-GB"/>
        </w:rPr>
      </w:pPr>
      <w:r w:rsidRPr="00F87498">
        <w:rPr>
          <w:bCs/>
          <w:sz w:val="22"/>
          <w:szCs w:val="22"/>
          <w:lang w:val="en-GB"/>
        </w:rPr>
        <w:t xml:space="preserve">Each share </w:t>
      </w:r>
      <w:r w:rsidR="00320A86" w:rsidRPr="00F87498">
        <w:rPr>
          <w:bCs/>
          <w:sz w:val="22"/>
          <w:szCs w:val="22"/>
          <w:lang w:val="en-GB"/>
        </w:rPr>
        <w:t>shall give</w:t>
      </w:r>
      <w:r w:rsidRPr="00F87498">
        <w:rPr>
          <w:bCs/>
          <w:sz w:val="22"/>
          <w:szCs w:val="22"/>
          <w:lang w:val="en-GB"/>
        </w:rPr>
        <w:t xml:space="preserve"> </w:t>
      </w:r>
      <w:r w:rsidR="00C21A7E">
        <w:rPr>
          <w:bCs/>
          <w:sz w:val="22"/>
          <w:szCs w:val="22"/>
          <w:lang w:val="en-GB"/>
        </w:rPr>
        <w:t xml:space="preserve">to </w:t>
      </w:r>
      <w:r w:rsidRPr="00F87498">
        <w:rPr>
          <w:bCs/>
          <w:sz w:val="22"/>
          <w:szCs w:val="22"/>
          <w:lang w:val="en-GB"/>
        </w:rPr>
        <w:t xml:space="preserve">its holder the same set of rights, including the rights </w:t>
      </w:r>
      <w:r w:rsidR="00664B6C" w:rsidRPr="00F87498">
        <w:rPr>
          <w:bCs/>
          <w:sz w:val="22"/>
          <w:szCs w:val="22"/>
          <w:lang w:val="en-GB"/>
        </w:rPr>
        <w:t>to</w:t>
      </w:r>
      <w:r w:rsidRPr="00F87498">
        <w:rPr>
          <w:bCs/>
          <w:sz w:val="22"/>
          <w:szCs w:val="22"/>
          <w:lang w:val="en-GB"/>
        </w:rPr>
        <w:t xml:space="preserve"> participate in the management of the Bank, receive dividends, </w:t>
      </w:r>
      <w:proofErr w:type="gramStart"/>
      <w:r w:rsidRPr="00F87498">
        <w:rPr>
          <w:bCs/>
          <w:sz w:val="22"/>
          <w:szCs w:val="22"/>
          <w:lang w:val="en-GB"/>
        </w:rPr>
        <w:t>receive</w:t>
      </w:r>
      <w:proofErr w:type="gramEnd"/>
      <w:r w:rsidRPr="00F87498">
        <w:rPr>
          <w:bCs/>
          <w:sz w:val="22"/>
          <w:szCs w:val="22"/>
          <w:lang w:val="en-GB"/>
        </w:rPr>
        <w:t xml:space="preserve"> </w:t>
      </w:r>
      <w:r w:rsidR="00AA7041">
        <w:rPr>
          <w:bCs/>
          <w:sz w:val="22"/>
          <w:szCs w:val="22"/>
          <w:lang w:val="en-GB"/>
        </w:rPr>
        <w:t>a part or</w:t>
      </w:r>
      <w:r w:rsidR="00AA7041" w:rsidRPr="00F87498">
        <w:rPr>
          <w:bCs/>
          <w:sz w:val="22"/>
          <w:szCs w:val="22"/>
          <w:lang w:val="en-GB"/>
        </w:rPr>
        <w:t xml:space="preserve"> the value of</w:t>
      </w:r>
      <w:r w:rsidR="00AA7041">
        <w:rPr>
          <w:bCs/>
          <w:sz w:val="22"/>
          <w:szCs w:val="22"/>
          <w:lang w:val="en-GB"/>
        </w:rPr>
        <w:t xml:space="preserve"> the</w:t>
      </w:r>
      <w:r w:rsidR="00AA7041" w:rsidRPr="00F87498">
        <w:rPr>
          <w:bCs/>
          <w:sz w:val="22"/>
          <w:szCs w:val="22"/>
          <w:lang w:val="en-GB"/>
        </w:rPr>
        <w:t xml:space="preserve"> part </w:t>
      </w:r>
      <w:r w:rsidRPr="00F87498">
        <w:rPr>
          <w:bCs/>
          <w:sz w:val="22"/>
          <w:szCs w:val="22"/>
          <w:lang w:val="en-GB"/>
        </w:rPr>
        <w:t xml:space="preserve">of the </w:t>
      </w:r>
      <w:r w:rsidR="00AA7041">
        <w:rPr>
          <w:bCs/>
          <w:sz w:val="22"/>
          <w:szCs w:val="22"/>
          <w:lang w:val="en-GB"/>
        </w:rPr>
        <w:t xml:space="preserve">Bank’s </w:t>
      </w:r>
      <w:r w:rsidRPr="00F87498">
        <w:rPr>
          <w:bCs/>
          <w:sz w:val="22"/>
          <w:szCs w:val="22"/>
          <w:lang w:val="en-GB"/>
        </w:rPr>
        <w:t>property</w:t>
      </w:r>
      <w:r w:rsidR="00AA7041" w:rsidRPr="00AA7041">
        <w:rPr>
          <w:bCs/>
          <w:sz w:val="22"/>
          <w:szCs w:val="22"/>
          <w:lang w:val="en-GB"/>
        </w:rPr>
        <w:t xml:space="preserve"> </w:t>
      </w:r>
      <w:r w:rsidR="00AA7041">
        <w:rPr>
          <w:bCs/>
          <w:sz w:val="22"/>
          <w:szCs w:val="22"/>
          <w:lang w:val="en-GB"/>
        </w:rPr>
        <w:t>in case</w:t>
      </w:r>
      <w:r w:rsidR="00AA7041" w:rsidRPr="00F87498">
        <w:rPr>
          <w:bCs/>
          <w:sz w:val="22"/>
          <w:szCs w:val="22"/>
          <w:lang w:val="en-GB"/>
        </w:rPr>
        <w:t xml:space="preserve"> of liquidation</w:t>
      </w:r>
      <w:r w:rsidRPr="00F87498">
        <w:rPr>
          <w:bCs/>
          <w:sz w:val="22"/>
          <w:szCs w:val="22"/>
          <w:lang w:val="en-GB"/>
        </w:rPr>
        <w:t>.</w:t>
      </w:r>
      <w:r w:rsidRPr="00F87498">
        <w:rPr>
          <w:b/>
          <w:sz w:val="22"/>
          <w:szCs w:val="22"/>
          <w:lang w:val="en-GB"/>
        </w:rPr>
        <w:t xml:space="preserve"> </w:t>
      </w:r>
    </w:p>
    <w:p w14:paraId="4B2132E9" w14:textId="77777777" w:rsidR="00847541" w:rsidRPr="00F87498" w:rsidRDefault="00847541" w:rsidP="00847541">
      <w:pPr>
        <w:spacing w:after="0"/>
        <w:jc w:val="both"/>
        <w:rPr>
          <w:sz w:val="22"/>
          <w:szCs w:val="22"/>
          <w:lang w:val="en-GB"/>
        </w:rPr>
      </w:pPr>
    </w:p>
    <w:p w14:paraId="7C7C9E3D" w14:textId="31D86A8A" w:rsidR="00320A86" w:rsidRPr="00F87498" w:rsidRDefault="00320A86" w:rsidP="00320A86">
      <w:pPr>
        <w:spacing w:after="0"/>
        <w:jc w:val="both"/>
        <w:rPr>
          <w:sz w:val="22"/>
          <w:szCs w:val="22"/>
          <w:lang w:val="en-GB"/>
        </w:rPr>
      </w:pPr>
      <w:r w:rsidRPr="00F87498">
        <w:rPr>
          <w:sz w:val="22"/>
          <w:szCs w:val="22"/>
          <w:lang w:val="en-GB"/>
        </w:rPr>
        <w:t xml:space="preserve">One </w:t>
      </w:r>
      <w:r w:rsidR="00AA7041">
        <w:rPr>
          <w:sz w:val="22"/>
          <w:szCs w:val="22"/>
          <w:lang w:val="en-GB"/>
        </w:rPr>
        <w:t>ordinary</w:t>
      </w:r>
      <w:r w:rsidRPr="00F87498">
        <w:rPr>
          <w:sz w:val="22"/>
          <w:szCs w:val="22"/>
          <w:lang w:val="en-GB"/>
        </w:rPr>
        <w:t xml:space="preserve"> share shall give a shareholder one vote in resolving issues at the General Meeting of Shareholders of the Bank, except in cases of cumulative voting. The shareholders of the Bank may have other rights provided for by the Bank's </w:t>
      </w:r>
      <w:r w:rsidR="00AA7041">
        <w:rPr>
          <w:sz w:val="22"/>
          <w:szCs w:val="22"/>
          <w:lang w:val="en-GB"/>
        </w:rPr>
        <w:t>Articles of Association</w:t>
      </w:r>
      <w:r w:rsidRPr="00F87498">
        <w:rPr>
          <w:sz w:val="22"/>
          <w:szCs w:val="22"/>
          <w:lang w:val="en-GB"/>
        </w:rPr>
        <w:t xml:space="preserve"> and Ukrainian legislation.</w:t>
      </w:r>
    </w:p>
    <w:p w14:paraId="53CF8D49" w14:textId="77777777" w:rsidR="00320A86" w:rsidRPr="00F87498" w:rsidRDefault="00320A86" w:rsidP="00320A86">
      <w:pPr>
        <w:spacing w:after="0"/>
        <w:jc w:val="both"/>
        <w:rPr>
          <w:sz w:val="22"/>
          <w:szCs w:val="22"/>
          <w:lang w:val="en-GB"/>
        </w:rPr>
      </w:pPr>
    </w:p>
    <w:p w14:paraId="5C6BFE90" w14:textId="668F210A" w:rsidR="00320A86" w:rsidRPr="00F87498" w:rsidRDefault="00664B6C" w:rsidP="00320A86">
      <w:pPr>
        <w:spacing w:after="0"/>
        <w:jc w:val="both"/>
        <w:rPr>
          <w:sz w:val="22"/>
          <w:szCs w:val="22"/>
          <w:lang w:val="en-GB"/>
        </w:rPr>
      </w:pPr>
      <w:r w:rsidRPr="00F87498">
        <w:rPr>
          <w:sz w:val="22"/>
          <w:szCs w:val="22"/>
          <w:lang w:val="en-GB"/>
        </w:rPr>
        <w:t>During</w:t>
      </w:r>
      <w:r w:rsidR="00320A86" w:rsidRPr="00F87498">
        <w:rPr>
          <w:sz w:val="22"/>
          <w:szCs w:val="22"/>
          <w:lang w:val="en-GB"/>
        </w:rPr>
        <w:t xml:space="preserve"> 2019 and 2018 no share buy</w:t>
      </w:r>
      <w:r w:rsidR="00C21A7E">
        <w:rPr>
          <w:sz w:val="22"/>
          <w:szCs w:val="22"/>
          <w:lang w:val="en-GB"/>
        </w:rPr>
        <w:t>out</w:t>
      </w:r>
      <w:r w:rsidR="00320A86" w:rsidRPr="00F87498">
        <w:rPr>
          <w:sz w:val="22"/>
          <w:szCs w:val="22"/>
          <w:lang w:val="en-GB"/>
        </w:rPr>
        <w:t xml:space="preserve"> was conducted.</w:t>
      </w:r>
    </w:p>
    <w:p w14:paraId="3611BA5F" w14:textId="77777777" w:rsidR="00320A86" w:rsidRPr="00F87498" w:rsidRDefault="00320A86" w:rsidP="00320A86">
      <w:pPr>
        <w:spacing w:after="0"/>
        <w:jc w:val="both"/>
        <w:rPr>
          <w:sz w:val="22"/>
          <w:szCs w:val="22"/>
          <w:lang w:val="en-GB"/>
        </w:rPr>
      </w:pPr>
    </w:p>
    <w:p w14:paraId="6127A31B" w14:textId="2797AD87" w:rsidR="00320A86" w:rsidRPr="00F87498" w:rsidRDefault="00320A86" w:rsidP="00320A86">
      <w:pPr>
        <w:spacing w:after="0"/>
        <w:jc w:val="both"/>
        <w:rPr>
          <w:sz w:val="22"/>
          <w:szCs w:val="22"/>
          <w:lang w:val="en-GB"/>
        </w:rPr>
      </w:pPr>
      <w:r w:rsidRPr="00F87498">
        <w:rPr>
          <w:sz w:val="22"/>
          <w:szCs w:val="22"/>
          <w:lang w:val="en-GB"/>
        </w:rPr>
        <w:t>Dividends were not paid during 2019 and 2018, and no dividend payment decision was made.</w:t>
      </w:r>
    </w:p>
    <w:p w14:paraId="00E8C9D8" w14:textId="77777777" w:rsidR="00320A86" w:rsidRPr="00F87498" w:rsidRDefault="00320A86" w:rsidP="00320A86">
      <w:pPr>
        <w:spacing w:after="0"/>
        <w:jc w:val="both"/>
        <w:rPr>
          <w:sz w:val="22"/>
          <w:szCs w:val="22"/>
          <w:lang w:val="en-GB"/>
        </w:rPr>
      </w:pPr>
    </w:p>
    <w:p w14:paraId="78CD1BA8" w14:textId="6307CD31" w:rsidR="00320A86" w:rsidRPr="00F87498" w:rsidRDefault="00320A86" w:rsidP="00847541">
      <w:pPr>
        <w:spacing w:after="0"/>
        <w:jc w:val="both"/>
        <w:rPr>
          <w:sz w:val="22"/>
          <w:szCs w:val="22"/>
          <w:lang w:val="en-GB"/>
        </w:rPr>
      </w:pPr>
      <w:r w:rsidRPr="00F87498">
        <w:rPr>
          <w:sz w:val="22"/>
          <w:szCs w:val="22"/>
          <w:lang w:val="en-GB"/>
        </w:rPr>
        <w:t xml:space="preserve">During the Bank's existence, no decision was made to reduce the </w:t>
      </w:r>
      <w:r w:rsidR="00AA7041">
        <w:rPr>
          <w:sz w:val="22"/>
          <w:szCs w:val="22"/>
          <w:lang w:val="en-GB"/>
        </w:rPr>
        <w:t>share</w:t>
      </w:r>
      <w:r w:rsidRPr="00F87498">
        <w:rPr>
          <w:sz w:val="22"/>
          <w:szCs w:val="22"/>
          <w:lang w:val="en-GB"/>
        </w:rPr>
        <w:t xml:space="preserve"> capital.</w:t>
      </w:r>
    </w:p>
    <w:p w14:paraId="10E8A5C3" w14:textId="77777777" w:rsidR="00320A86" w:rsidRPr="00F87498" w:rsidRDefault="00320A86" w:rsidP="00847541">
      <w:pPr>
        <w:spacing w:after="0"/>
        <w:jc w:val="both"/>
        <w:rPr>
          <w:sz w:val="22"/>
          <w:szCs w:val="22"/>
          <w:lang w:val="en-GB"/>
        </w:rPr>
      </w:pPr>
    </w:p>
    <w:p w14:paraId="48BADF42" w14:textId="6B4D3CC2" w:rsidR="00320A86" w:rsidRPr="00F87498" w:rsidRDefault="00320A86" w:rsidP="00320A86">
      <w:pPr>
        <w:spacing w:after="0"/>
        <w:jc w:val="both"/>
        <w:rPr>
          <w:sz w:val="22"/>
          <w:szCs w:val="22"/>
          <w:lang w:val="en-GB"/>
        </w:rPr>
      </w:pPr>
      <w:r w:rsidRPr="00F87498">
        <w:rPr>
          <w:sz w:val="22"/>
          <w:szCs w:val="22"/>
          <w:lang w:val="en-GB"/>
        </w:rPr>
        <w:t xml:space="preserve">As of </w:t>
      </w:r>
      <w:r w:rsidR="00664B6C" w:rsidRPr="00F87498">
        <w:rPr>
          <w:sz w:val="22"/>
          <w:szCs w:val="22"/>
          <w:lang w:val="en-GB"/>
        </w:rPr>
        <w:t>December 31, 2019,</w:t>
      </w:r>
      <w:r w:rsidRPr="00F87498">
        <w:rPr>
          <w:sz w:val="22"/>
          <w:szCs w:val="22"/>
          <w:lang w:val="en-GB"/>
        </w:rPr>
        <w:t xml:space="preserve"> and as of December 31, 2018, the author</w:t>
      </w:r>
      <w:r w:rsidR="00AA7041">
        <w:rPr>
          <w:sz w:val="22"/>
          <w:szCs w:val="22"/>
          <w:lang w:val="en-GB"/>
        </w:rPr>
        <w:t>is</w:t>
      </w:r>
      <w:r w:rsidRPr="00F87498">
        <w:rPr>
          <w:sz w:val="22"/>
          <w:szCs w:val="22"/>
          <w:lang w:val="en-GB"/>
        </w:rPr>
        <w:t>ed capital of the Bank was UAH 244,000</w:t>
      </w:r>
      <w:r w:rsidR="00AA7041">
        <w:rPr>
          <w:sz w:val="22"/>
          <w:szCs w:val="22"/>
          <w:lang w:val="en-GB"/>
        </w:rPr>
        <w:t xml:space="preserve"> thousand</w:t>
      </w:r>
      <w:r w:rsidRPr="00F87498">
        <w:rPr>
          <w:sz w:val="22"/>
          <w:szCs w:val="22"/>
          <w:lang w:val="en-GB"/>
        </w:rPr>
        <w:t>.</w:t>
      </w:r>
    </w:p>
    <w:p w14:paraId="4413CEE7" w14:textId="77777777" w:rsidR="00320A86" w:rsidRPr="00F87498" w:rsidRDefault="00320A86" w:rsidP="00320A86">
      <w:pPr>
        <w:spacing w:after="0"/>
        <w:jc w:val="both"/>
        <w:rPr>
          <w:sz w:val="22"/>
          <w:szCs w:val="22"/>
          <w:lang w:val="en-GB"/>
        </w:rPr>
      </w:pPr>
    </w:p>
    <w:p w14:paraId="46F54B49" w14:textId="5FC984BA" w:rsidR="00320A86" w:rsidRPr="00F87498" w:rsidRDefault="00320A86" w:rsidP="00320A86">
      <w:pPr>
        <w:spacing w:after="0"/>
        <w:jc w:val="both"/>
        <w:rPr>
          <w:sz w:val="22"/>
          <w:szCs w:val="22"/>
          <w:lang w:val="en-GB"/>
        </w:rPr>
      </w:pPr>
      <w:r w:rsidRPr="00F87498">
        <w:rPr>
          <w:sz w:val="22"/>
          <w:szCs w:val="22"/>
          <w:lang w:val="en-GB"/>
        </w:rPr>
        <w:t xml:space="preserve">As of December 31, 2019, the average annual number of ordinary shares outstanding </w:t>
      </w:r>
      <w:r w:rsidR="008D7E09" w:rsidRPr="00F87498">
        <w:rPr>
          <w:sz w:val="22"/>
          <w:szCs w:val="22"/>
          <w:lang w:val="en-GB"/>
        </w:rPr>
        <w:t>was</w:t>
      </w:r>
      <w:r w:rsidRPr="00F87498">
        <w:rPr>
          <w:sz w:val="22"/>
          <w:szCs w:val="22"/>
          <w:lang w:val="en-GB"/>
        </w:rPr>
        <w:t xml:space="preserve"> 488,000 (as of December 31, 2018 - 488,000).</w:t>
      </w:r>
    </w:p>
    <w:p w14:paraId="4B56016A" w14:textId="77777777" w:rsidR="00320A86" w:rsidRPr="00F87498" w:rsidRDefault="00320A86" w:rsidP="00320A86">
      <w:pPr>
        <w:spacing w:after="0"/>
        <w:jc w:val="both"/>
        <w:rPr>
          <w:sz w:val="22"/>
          <w:szCs w:val="22"/>
          <w:lang w:val="en-GB"/>
        </w:rPr>
      </w:pPr>
    </w:p>
    <w:p w14:paraId="359120B7" w14:textId="7D6AD5EE" w:rsidR="00320A86" w:rsidRPr="00F87498" w:rsidRDefault="00320A86" w:rsidP="00320A86">
      <w:pPr>
        <w:spacing w:after="0"/>
        <w:jc w:val="both"/>
        <w:rPr>
          <w:sz w:val="22"/>
          <w:szCs w:val="22"/>
          <w:lang w:val="en-GB"/>
        </w:rPr>
      </w:pPr>
      <w:r w:rsidRPr="00F87498">
        <w:rPr>
          <w:sz w:val="22"/>
          <w:szCs w:val="22"/>
          <w:lang w:val="en-GB"/>
        </w:rPr>
        <w:t xml:space="preserve">As of </w:t>
      </w:r>
      <w:r w:rsidR="00664B6C" w:rsidRPr="00F87498">
        <w:rPr>
          <w:sz w:val="22"/>
          <w:szCs w:val="22"/>
          <w:lang w:val="en-GB"/>
        </w:rPr>
        <w:t>December 31, 2019,</w:t>
      </w:r>
      <w:r w:rsidRPr="00F87498">
        <w:rPr>
          <w:sz w:val="22"/>
          <w:szCs w:val="22"/>
          <w:lang w:val="en-GB"/>
        </w:rPr>
        <w:t xml:space="preserve"> and as of December 31, 2018, the costs associated with the issue of shares amount to UAH 261</w:t>
      </w:r>
      <w:r w:rsidR="00AA7041">
        <w:rPr>
          <w:sz w:val="22"/>
          <w:szCs w:val="22"/>
          <w:lang w:val="en-GB"/>
        </w:rPr>
        <w:t xml:space="preserve"> thousand</w:t>
      </w:r>
      <w:r w:rsidRPr="00F87498">
        <w:rPr>
          <w:sz w:val="22"/>
          <w:szCs w:val="22"/>
          <w:lang w:val="en-GB"/>
        </w:rPr>
        <w:t>.</w:t>
      </w:r>
    </w:p>
    <w:p w14:paraId="4B7722BE" w14:textId="77777777" w:rsidR="00847541" w:rsidRPr="00F87498" w:rsidRDefault="00847541" w:rsidP="00847541">
      <w:pPr>
        <w:pStyle w:val="a4"/>
        <w:spacing w:before="0" w:beforeAutospacing="0" w:after="0" w:afterAutospacing="0"/>
        <w:jc w:val="both"/>
        <w:rPr>
          <w:sz w:val="22"/>
          <w:szCs w:val="22"/>
          <w:lang w:val="en-GB"/>
        </w:rPr>
      </w:pPr>
    </w:p>
    <w:p w14:paraId="79D138FF" w14:textId="1BF357F9" w:rsidR="008D7E09" w:rsidRPr="00F87498" w:rsidRDefault="008D7E09" w:rsidP="008D7E09">
      <w:pPr>
        <w:spacing w:after="0"/>
        <w:jc w:val="both"/>
        <w:rPr>
          <w:bCs/>
          <w:iCs/>
          <w:sz w:val="22"/>
          <w:szCs w:val="22"/>
          <w:lang w:val="en-GB"/>
        </w:rPr>
      </w:pPr>
      <w:r w:rsidRPr="00F87498">
        <w:rPr>
          <w:b/>
          <w:i/>
          <w:sz w:val="22"/>
          <w:szCs w:val="22"/>
          <w:lang w:val="en-GB"/>
        </w:rPr>
        <w:t xml:space="preserve">Reserve funds. </w:t>
      </w:r>
      <w:r w:rsidRPr="00F87498">
        <w:rPr>
          <w:bCs/>
          <w:iCs/>
          <w:sz w:val="22"/>
          <w:szCs w:val="22"/>
          <w:lang w:val="en-GB"/>
        </w:rPr>
        <w:t xml:space="preserve">According to the Ukrainian legislation, banks are obliged to form a reserve fund to cover </w:t>
      </w:r>
      <w:r w:rsidR="006D21C7">
        <w:rPr>
          <w:bCs/>
          <w:iCs/>
          <w:sz w:val="22"/>
          <w:szCs w:val="22"/>
          <w:lang w:val="en-GB"/>
        </w:rPr>
        <w:t xml:space="preserve">unforeseen </w:t>
      </w:r>
      <w:r w:rsidRPr="00F87498">
        <w:rPr>
          <w:bCs/>
          <w:iCs/>
          <w:sz w:val="22"/>
          <w:szCs w:val="22"/>
          <w:lang w:val="en-GB"/>
        </w:rPr>
        <w:t xml:space="preserve">losses on all items of assets and off-balance sheet liabilities. The </w:t>
      </w:r>
      <w:r w:rsidR="00AA7041">
        <w:rPr>
          <w:bCs/>
          <w:iCs/>
          <w:sz w:val="22"/>
          <w:szCs w:val="22"/>
          <w:lang w:val="en-GB"/>
        </w:rPr>
        <w:t>reserve fund</w:t>
      </w:r>
      <w:r w:rsidRPr="00F87498">
        <w:rPr>
          <w:bCs/>
          <w:iCs/>
          <w:sz w:val="22"/>
          <w:szCs w:val="22"/>
          <w:lang w:val="en-GB"/>
        </w:rPr>
        <w:t xml:space="preserve"> is formed by deductions from the net </w:t>
      </w:r>
      <w:r w:rsidR="00AA7041">
        <w:rPr>
          <w:bCs/>
          <w:iCs/>
          <w:sz w:val="22"/>
          <w:szCs w:val="22"/>
          <w:lang w:val="en-GB"/>
        </w:rPr>
        <w:t>profit</w:t>
      </w:r>
      <w:r w:rsidRPr="00F87498">
        <w:rPr>
          <w:bCs/>
          <w:iCs/>
          <w:sz w:val="22"/>
          <w:szCs w:val="22"/>
          <w:lang w:val="en-GB"/>
        </w:rPr>
        <w:t xml:space="preserve"> </w:t>
      </w:r>
      <w:r w:rsidR="006D20E1">
        <w:rPr>
          <w:bCs/>
          <w:iCs/>
          <w:sz w:val="22"/>
          <w:szCs w:val="22"/>
          <w:lang w:val="en-GB"/>
        </w:rPr>
        <w:t xml:space="preserve">after tax </w:t>
      </w:r>
      <w:r w:rsidRPr="00F87498">
        <w:rPr>
          <w:bCs/>
          <w:iCs/>
          <w:sz w:val="22"/>
          <w:szCs w:val="22"/>
          <w:lang w:val="en-GB"/>
        </w:rPr>
        <w:t>for the reporting year.</w:t>
      </w:r>
    </w:p>
    <w:p w14:paraId="6A84980E" w14:textId="77777777" w:rsidR="008D7E09" w:rsidRPr="00F87498" w:rsidRDefault="008D7E09" w:rsidP="008D7E09">
      <w:pPr>
        <w:spacing w:after="0"/>
        <w:jc w:val="both"/>
        <w:rPr>
          <w:bCs/>
          <w:iCs/>
          <w:sz w:val="22"/>
          <w:szCs w:val="22"/>
          <w:lang w:val="en-GB"/>
        </w:rPr>
      </w:pPr>
    </w:p>
    <w:p w14:paraId="7BCA3004" w14:textId="29BEABF6" w:rsidR="008D7E09" w:rsidRPr="00F87498" w:rsidRDefault="008D7E09" w:rsidP="008D7E09">
      <w:pPr>
        <w:spacing w:after="0"/>
        <w:jc w:val="both"/>
        <w:rPr>
          <w:bCs/>
          <w:iCs/>
          <w:sz w:val="22"/>
          <w:szCs w:val="22"/>
          <w:lang w:val="en-GB"/>
        </w:rPr>
      </w:pPr>
      <w:r w:rsidRPr="00F87498">
        <w:rPr>
          <w:bCs/>
          <w:iCs/>
          <w:sz w:val="22"/>
          <w:szCs w:val="22"/>
          <w:lang w:val="en-GB"/>
        </w:rPr>
        <w:t xml:space="preserve">The contribution to the reserve fund shall be at least 5% of the Bank's profit before the </w:t>
      </w:r>
      <w:r w:rsidR="006D20E1">
        <w:rPr>
          <w:bCs/>
          <w:iCs/>
          <w:sz w:val="22"/>
          <w:szCs w:val="22"/>
          <w:lang w:val="en-GB"/>
        </w:rPr>
        <w:t>reserve</w:t>
      </w:r>
      <w:r w:rsidRPr="00F87498">
        <w:rPr>
          <w:bCs/>
          <w:iCs/>
          <w:sz w:val="22"/>
          <w:szCs w:val="22"/>
          <w:lang w:val="en-GB"/>
        </w:rPr>
        <w:t xml:space="preserve"> </w:t>
      </w:r>
      <w:r w:rsidR="00664B6C" w:rsidRPr="00F87498">
        <w:rPr>
          <w:bCs/>
          <w:iCs/>
          <w:sz w:val="22"/>
          <w:szCs w:val="22"/>
          <w:lang w:val="en-GB"/>
        </w:rPr>
        <w:t>reaches 25</w:t>
      </w:r>
      <w:r w:rsidRPr="00F87498">
        <w:rPr>
          <w:bCs/>
          <w:iCs/>
          <w:sz w:val="22"/>
          <w:szCs w:val="22"/>
          <w:lang w:val="en-GB"/>
        </w:rPr>
        <w:t xml:space="preserve">% of the Bank's regulatory capital. </w:t>
      </w:r>
      <w:r w:rsidR="006D20E1">
        <w:rPr>
          <w:bCs/>
          <w:iCs/>
          <w:sz w:val="22"/>
          <w:szCs w:val="22"/>
          <w:lang w:val="en-GB"/>
        </w:rPr>
        <w:t xml:space="preserve">On </w:t>
      </w:r>
      <w:r w:rsidRPr="00F87498">
        <w:rPr>
          <w:bCs/>
          <w:iCs/>
          <w:sz w:val="22"/>
          <w:szCs w:val="22"/>
          <w:lang w:val="en-GB"/>
        </w:rPr>
        <w:t>April 25, 2019 by decision of the general meeting of shareholders, the funds in the amount of UAH 815</w:t>
      </w:r>
      <w:r w:rsidR="006D20E1">
        <w:rPr>
          <w:bCs/>
          <w:iCs/>
          <w:sz w:val="22"/>
          <w:szCs w:val="22"/>
          <w:lang w:val="en-GB"/>
        </w:rPr>
        <w:t xml:space="preserve"> thousand</w:t>
      </w:r>
      <w:r w:rsidRPr="00F87498">
        <w:rPr>
          <w:bCs/>
          <w:iCs/>
          <w:sz w:val="22"/>
          <w:szCs w:val="22"/>
          <w:lang w:val="en-GB"/>
        </w:rPr>
        <w:t xml:space="preserve"> were allocated to the reserve fund.</w:t>
      </w:r>
    </w:p>
    <w:p w14:paraId="16A10EFA" w14:textId="77777777" w:rsidR="008D7E09" w:rsidRPr="00F87498" w:rsidRDefault="008D7E09" w:rsidP="008D7E09">
      <w:pPr>
        <w:spacing w:after="0"/>
        <w:jc w:val="both"/>
        <w:rPr>
          <w:bCs/>
          <w:iCs/>
          <w:sz w:val="22"/>
          <w:szCs w:val="22"/>
          <w:lang w:val="en-GB"/>
        </w:rPr>
      </w:pPr>
    </w:p>
    <w:p w14:paraId="6B844C23" w14:textId="62ACFC66" w:rsidR="007F6EDF" w:rsidRPr="00F87498" w:rsidRDefault="008D7E09" w:rsidP="00847541">
      <w:pPr>
        <w:spacing w:after="0"/>
        <w:jc w:val="both"/>
        <w:rPr>
          <w:bCs/>
          <w:iCs/>
          <w:sz w:val="22"/>
          <w:szCs w:val="22"/>
          <w:lang w:val="en-GB"/>
        </w:rPr>
      </w:pPr>
      <w:r w:rsidRPr="00F87498">
        <w:rPr>
          <w:bCs/>
          <w:iCs/>
          <w:sz w:val="22"/>
          <w:szCs w:val="22"/>
          <w:lang w:val="en-GB"/>
        </w:rPr>
        <w:t>As of December 31, 2019, the Bank's reserve fund amounts to UAH 4,859</w:t>
      </w:r>
      <w:r w:rsidR="006D20E1">
        <w:rPr>
          <w:bCs/>
          <w:iCs/>
          <w:sz w:val="22"/>
          <w:szCs w:val="22"/>
          <w:lang w:val="en-GB"/>
        </w:rPr>
        <w:t xml:space="preserve"> </w:t>
      </w:r>
      <w:r w:rsidR="0076210D">
        <w:rPr>
          <w:bCs/>
          <w:iCs/>
          <w:sz w:val="22"/>
          <w:szCs w:val="22"/>
          <w:lang w:val="en-GB"/>
        </w:rPr>
        <w:t>thousand</w:t>
      </w:r>
      <w:r w:rsidR="0076210D" w:rsidRPr="00F87498">
        <w:rPr>
          <w:bCs/>
          <w:iCs/>
          <w:sz w:val="22"/>
          <w:szCs w:val="22"/>
          <w:lang w:val="en-GB"/>
        </w:rPr>
        <w:t>,</w:t>
      </w:r>
      <w:r w:rsidRPr="00F87498">
        <w:rPr>
          <w:bCs/>
          <w:iCs/>
          <w:sz w:val="22"/>
          <w:szCs w:val="22"/>
          <w:lang w:val="en-GB"/>
        </w:rPr>
        <w:t xml:space="preserve"> and as of December 31, 2018 - UAH 4,044</w:t>
      </w:r>
      <w:r w:rsidR="006D20E1">
        <w:rPr>
          <w:bCs/>
          <w:iCs/>
          <w:sz w:val="22"/>
          <w:szCs w:val="22"/>
          <w:lang w:val="en-GB"/>
        </w:rPr>
        <w:t xml:space="preserve"> thousand</w:t>
      </w:r>
      <w:r w:rsidRPr="00F87498">
        <w:rPr>
          <w:bCs/>
          <w:iCs/>
          <w:sz w:val="22"/>
          <w:szCs w:val="22"/>
          <w:lang w:val="en-GB"/>
        </w:rPr>
        <w:t xml:space="preserve"> respectively.</w:t>
      </w:r>
    </w:p>
    <w:p w14:paraId="2C351234" w14:textId="5A03B4EF" w:rsidR="00AA10C8" w:rsidRPr="00F87498" w:rsidRDefault="008D7E09" w:rsidP="00016FA4">
      <w:pPr>
        <w:pStyle w:val="1"/>
        <w:rPr>
          <w:rFonts w:asciiTheme="minorHAnsi" w:hAnsiTheme="minorHAnsi" w:cstheme="minorHAnsi"/>
          <w:sz w:val="22"/>
          <w:szCs w:val="22"/>
          <w:lang w:val="en-GB"/>
        </w:rPr>
      </w:pPr>
      <w:bookmarkStart w:id="26" w:name="_Toc39675673"/>
      <w:r w:rsidRPr="00F87498">
        <w:rPr>
          <w:rFonts w:asciiTheme="minorHAnsi" w:hAnsiTheme="minorHAnsi" w:cstheme="minorHAnsi"/>
          <w:sz w:val="22"/>
          <w:szCs w:val="22"/>
          <w:lang w:val="en-GB"/>
        </w:rPr>
        <w:lastRenderedPageBreak/>
        <w:t>NOTE</w:t>
      </w:r>
      <w:r w:rsidR="00AA10C8" w:rsidRPr="00F87498">
        <w:rPr>
          <w:rFonts w:asciiTheme="minorHAnsi" w:hAnsiTheme="minorHAnsi" w:cstheme="minorHAnsi"/>
          <w:sz w:val="22"/>
          <w:szCs w:val="22"/>
          <w:lang w:val="en-GB"/>
        </w:rPr>
        <w:t xml:space="preserve"> 16.</w:t>
      </w:r>
      <w:r w:rsidR="00016FA4" w:rsidRPr="00F87498">
        <w:rPr>
          <w:rFonts w:asciiTheme="minorHAnsi" w:hAnsiTheme="minorHAnsi" w:cstheme="minorHAnsi"/>
          <w:sz w:val="22"/>
          <w:szCs w:val="22"/>
          <w:lang w:val="en-GB"/>
        </w:rPr>
        <w:t xml:space="preserve"> </w:t>
      </w:r>
      <w:r w:rsidRPr="00F87498">
        <w:rPr>
          <w:rFonts w:asciiTheme="minorHAnsi" w:hAnsiTheme="minorHAnsi" w:cstheme="minorHAnsi"/>
          <w:sz w:val="22"/>
          <w:szCs w:val="22"/>
          <w:lang w:val="en-GB"/>
        </w:rPr>
        <w:t>Maturity analysis of assets and liabilities</w:t>
      </w:r>
      <w:bookmarkEnd w:id="26"/>
      <w:r w:rsidRPr="00F87498">
        <w:rPr>
          <w:rFonts w:asciiTheme="minorHAnsi" w:hAnsiTheme="minorHAnsi" w:cstheme="minorHAnsi"/>
          <w:sz w:val="22"/>
          <w:szCs w:val="22"/>
          <w:lang w:val="en-GB"/>
        </w:rPr>
        <w:t xml:space="preserve"> </w:t>
      </w:r>
    </w:p>
    <w:tbl>
      <w:tblPr>
        <w:tblW w:w="9534" w:type="dxa"/>
        <w:tblInd w:w="-34" w:type="dxa"/>
        <w:tblLayout w:type="fixed"/>
        <w:tblLook w:val="0000" w:firstRow="0" w:lastRow="0" w:firstColumn="0" w:lastColumn="0" w:noHBand="0" w:noVBand="0"/>
      </w:tblPr>
      <w:tblGrid>
        <w:gridCol w:w="4111"/>
        <w:gridCol w:w="900"/>
        <w:gridCol w:w="801"/>
        <w:gridCol w:w="27"/>
        <w:gridCol w:w="993"/>
        <w:gridCol w:w="900"/>
        <w:gridCol w:w="900"/>
        <w:gridCol w:w="902"/>
      </w:tblGrid>
      <w:tr w:rsidR="00A817E4" w:rsidRPr="00F87498" w14:paraId="6E3BEA4B" w14:textId="77777777" w:rsidTr="00701533">
        <w:trPr>
          <w:trHeight w:val="255"/>
        </w:trPr>
        <w:tc>
          <w:tcPr>
            <w:tcW w:w="4111" w:type="dxa"/>
            <w:vMerge w:val="restart"/>
            <w:tcBorders>
              <w:top w:val="single" w:sz="4" w:space="0" w:color="auto"/>
            </w:tcBorders>
          </w:tcPr>
          <w:p w14:paraId="39665C06" w14:textId="489C6B18" w:rsidR="00A817E4" w:rsidRPr="00F87498" w:rsidRDefault="006D20E1" w:rsidP="00A817E4">
            <w:pPr>
              <w:rPr>
                <w:b/>
                <w:color w:val="000000"/>
                <w:sz w:val="20"/>
                <w:szCs w:val="20"/>
                <w:lang w:val="en-GB"/>
              </w:rPr>
            </w:pPr>
            <w:r>
              <w:rPr>
                <w:i/>
                <w:sz w:val="22"/>
                <w:szCs w:val="22"/>
                <w:lang w:val="en-GB"/>
              </w:rPr>
              <w:t>in UAH thousand</w:t>
            </w:r>
          </w:p>
        </w:tc>
        <w:tc>
          <w:tcPr>
            <w:tcW w:w="2721" w:type="dxa"/>
            <w:gridSpan w:val="4"/>
            <w:tcBorders>
              <w:top w:val="single" w:sz="4" w:space="0" w:color="auto"/>
              <w:bottom w:val="single" w:sz="4" w:space="0" w:color="auto"/>
            </w:tcBorders>
            <w:vAlign w:val="center"/>
          </w:tcPr>
          <w:p w14:paraId="32C79CCA" w14:textId="04A9D828" w:rsidR="00A817E4" w:rsidRPr="00F87498" w:rsidRDefault="007C01BF" w:rsidP="00AA10C8">
            <w:pPr>
              <w:spacing w:line="200" w:lineRule="exact"/>
              <w:jc w:val="center"/>
              <w:rPr>
                <w:b/>
                <w:bCs/>
                <w:sz w:val="22"/>
                <w:szCs w:val="22"/>
                <w:lang w:val="en-GB"/>
              </w:rPr>
            </w:pPr>
            <w:r w:rsidRPr="00F87498">
              <w:rPr>
                <w:b/>
                <w:bCs/>
                <w:sz w:val="22"/>
                <w:szCs w:val="22"/>
                <w:lang w:val="en-GB"/>
              </w:rPr>
              <w:t xml:space="preserve">December </w:t>
            </w:r>
            <w:r w:rsidR="00A817E4" w:rsidRPr="00F87498">
              <w:rPr>
                <w:b/>
                <w:bCs/>
                <w:sz w:val="22"/>
                <w:szCs w:val="22"/>
                <w:lang w:val="en-GB"/>
              </w:rPr>
              <w:t>31</w:t>
            </w:r>
            <w:r w:rsidRPr="00F87498">
              <w:rPr>
                <w:b/>
                <w:bCs/>
                <w:sz w:val="22"/>
                <w:szCs w:val="22"/>
                <w:lang w:val="en-GB"/>
              </w:rPr>
              <w:t>,</w:t>
            </w:r>
          </w:p>
          <w:p w14:paraId="411E6A41" w14:textId="02D61F25" w:rsidR="00A817E4" w:rsidRPr="00F87498" w:rsidRDefault="00A817E4" w:rsidP="00AA10C8">
            <w:pPr>
              <w:jc w:val="center"/>
              <w:rPr>
                <w:b/>
                <w:color w:val="000000"/>
                <w:sz w:val="18"/>
                <w:szCs w:val="20"/>
                <w:lang w:val="en-GB"/>
              </w:rPr>
            </w:pPr>
            <w:r w:rsidRPr="00F87498">
              <w:rPr>
                <w:b/>
                <w:bCs/>
                <w:sz w:val="22"/>
                <w:szCs w:val="22"/>
                <w:lang w:val="en-GB"/>
              </w:rPr>
              <w:t xml:space="preserve">2019 </w:t>
            </w:r>
          </w:p>
        </w:tc>
        <w:tc>
          <w:tcPr>
            <w:tcW w:w="2702" w:type="dxa"/>
            <w:gridSpan w:val="3"/>
            <w:tcBorders>
              <w:top w:val="single" w:sz="4" w:space="0" w:color="auto"/>
              <w:bottom w:val="single" w:sz="4" w:space="0" w:color="auto"/>
            </w:tcBorders>
            <w:vAlign w:val="center"/>
          </w:tcPr>
          <w:p w14:paraId="7D202AD7" w14:textId="609BA584" w:rsidR="00A817E4" w:rsidRPr="00F87498" w:rsidRDefault="007C01BF" w:rsidP="00AA10C8">
            <w:pPr>
              <w:spacing w:line="200" w:lineRule="exact"/>
              <w:jc w:val="center"/>
              <w:rPr>
                <w:b/>
                <w:bCs/>
                <w:sz w:val="22"/>
                <w:szCs w:val="22"/>
                <w:lang w:val="en-GB"/>
              </w:rPr>
            </w:pPr>
            <w:r w:rsidRPr="00F87498">
              <w:rPr>
                <w:b/>
                <w:bCs/>
                <w:sz w:val="22"/>
                <w:szCs w:val="22"/>
                <w:lang w:val="en-GB"/>
              </w:rPr>
              <w:t xml:space="preserve">December </w:t>
            </w:r>
            <w:r w:rsidR="00A817E4" w:rsidRPr="00F87498">
              <w:rPr>
                <w:b/>
                <w:bCs/>
                <w:sz w:val="22"/>
                <w:szCs w:val="22"/>
                <w:lang w:val="en-GB"/>
              </w:rPr>
              <w:t>31</w:t>
            </w:r>
            <w:r w:rsidRPr="00F87498">
              <w:rPr>
                <w:b/>
                <w:bCs/>
                <w:sz w:val="22"/>
                <w:szCs w:val="22"/>
                <w:lang w:val="en-GB"/>
              </w:rPr>
              <w:t>,</w:t>
            </w:r>
            <w:r w:rsidR="00A817E4" w:rsidRPr="00F87498">
              <w:rPr>
                <w:b/>
                <w:bCs/>
                <w:sz w:val="22"/>
                <w:szCs w:val="22"/>
                <w:lang w:val="en-GB"/>
              </w:rPr>
              <w:t xml:space="preserve"> </w:t>
            </w:r>
          </w:p>
          <w:p w14:paraId="36F84A01" w14:textId="4E29AF44" w:rsidR="00A817E4" w:rsidRPr="00F87498" w:rsidRDefault="00A817E4" w:rsidP="00AA10C8">
            <w:pPr>
              <w:jc w:val="center"/>
              <w:rPr>
                <w:b/>
                <w:color w:val="000000"/>
                <w:sz w:val="20"/>
                <w:szCs w:val="20"/>
                <w:lang w:val="en-GB"/>
              </w:rPr>
            </w:pPr>
            <w:r w:rsidRPr="00F87498">
              <w:rPr>
                <w:b/>
                <w:bCs/>
                <w:sz w:val="22"/>
                <w:szCs w:val="22"/>
                <w:lang w:val="en-GB"/>
              </w:rPr>
              <w:t xml:space="preserve">2018 </w:t>
            </w:r>
          </w:p>
        </w:tc>
      </w:tr>
      <w:tr w:rsidR="007C01BF" w:rsidRPr="00F87498" w14:paraId="39C04542" w14:textId="77777777" w:rsidTr="00701533">
        <w:trPr>
          <w:trHeight w:val="450"/>
        </w:trPr>
        <w:tc>
          <w:tcPr>
            <w:tcW w:w="4111" w:type="dxa"/>
            <w:vMerge/>
            <w:tcBorders>
              <w:bottom w:val="single" w:sz="4" w:space="0" w:color="auto"/>
            </w:tcBorders>
            <w:vAlign w:val="center"/>
          </w:tcPr>
          <w:p w14:paraId="675A380B" w14:textId="77777777" w:rsidR="007C01BF" w:rsidRPr="00F87498" w:rsidRDefault="007C01BF" w:rsidP="007C01BF">
            <w:pPr>
              <w:rPr>
                <w:b/>
                <w:color w:val="000000"/>
                <w:sz w:val="20"/>
                <w:szCs w:val="20"/>
                <w:lang w:val="en-GB"/>
              </w:rPr>
            </w:pPr>
          </w:p>
        </w:tc>
        <w:tc>
          <w:tcPr>
            <w:tcW w:w="900" w:type="dxa"/>
            <w:tcBorders>
              <w:top w:val="single" w:sz="4" w:space="0" w:color="auto"/>
              <w:bottom w:val="single" w:sz="4" w:space="0" w:color="auto"/>
            </w:tcBorders>
            <w:vAlign w:val="center"/>
          </w:tcPr>
          <w:p w14:paraId="0B24DC42" w14:textId="5F2E2777" w:rsidR="007C01BF" w:rsidRPr="00F87498" w:rsidRDefault="007C01BF" w:rsidP="007C01BF">
            <w:pPr>
              <w:jc w:val="center"/>
              <w:rPr>
                <w:b/>
                <w:color w:val="000000"/>
                <w:sz w:val="16"/>
                <w:szCs w:val="16"/>
                <w:lang w:val="en-GB"/>
              </w:rPr>
            </w:pPr>
            <w:r w:rsidRPr="00F87498">
              <w:rPr>
                <w:b/>
                <w:color w:val="000000"/>
                <w:sz w:val="16"/>
                <w:szCs w:val="16"/>
                <w:lang w:val="en-GB"/>
              </w:rPr>
              <w:t>Less than 12 months</w:t>
            </w:r>
          </w:p>
        </w:tc>
        <w:tc>
          <w:tcPr>
            <w:tcW w:w="828" w:type="dxa"/>
            <w:gridSpan w:val="2"/>
            <w:tcBorders>
              <w:top w:val="single" w:sz="4" w:space="0" w:color="auto"/>
              <w:bottom w:val="single" w:sz="4" w:space="0" w:color="auto"/>
            </w:tcBorders>
            <w:vAlign w:val="center"/>
          </w:tcPr>
          <w:p w14:paraId="202296C9" w14:textId="1FA7B956" w:rsidR="007C01BF" w:rsidRPr="00F87498" w:rsidRDefault="007C01BF" w:rsidP="007C01BF">
            <w:pPr>
              <w:jc w:val="center"/>
              <w:rPr>
                <w:b/>
                <w:color w:val="000000"/>
                <w:sz w:val="16"/>
                <w:szCs w:val="16"/>
                <w:lang w:val="en-GB"/>
              </w:rPr>
            </w:pPr>
            <w:r w:rsidRPr="00F87498">
              <w:rPr>
                <w:b/>
                <w:color w:val="000000"/>
                <w:sz w:val="16"/>
                <w:szCs w:val="16"/>
                <w:lang w:val="en-GB"/>
              </w:rPr>
              <w:t>More than 12 month</w:t>
            </w:r>
            <w:r w:rsidR="00664B6C" w:rsidRPr="00F87498">
              <w:rPr>
                <w:b/>
                <w:color w:val="000000"/>
                <w:sz w:val="16"/>
                <w:szCs w:val="16"/>
                <w:lang w:val="en-GB"/>
              </w:rPr>
              <w:t>s</w:t>
            </w:r>
            <w:r w:rsidRPr="00F87498">
              <w:rPr>
                <w:b/>
                <w:color w:val="000000"/>
                <w:sz w:val="16"/>
                <w:szCs w:val="16"/>
                <w:lang w:val="en-GB"/>
              </w:rPr>
              <w:t xml:space="preserve"> </w:t>
            </w:r>
          </w:p>
        </w:tc>
        <w:tc>
          <w:tcPr>
            <w:tcW w:w="993" w:type="dxa"/>
            <w:tcBorders>
              <w:top w:val="single" w:sz="4" w:space="0" w:color="auto"/>
              <w:bottom w:val="single" w:sz="4" w:space="0" w:color="auto"/>
            </w:tcBorders>
            <w:vAlign w:val="center"/>
          </w:tcPr>
          <w:p w14:paraId="69FF6972" w14:textId="6D52C8B0" w:rsidR="007C01BF" w:rsidRPr="00F87498" w:rsidRDefault="007C01BF" w:rsidP="007C01BF">
            <w:pPr>
              <w:jc w:val="center"/>
              <w:rPr>
                <w:b/>
                <w:color w:val="000000"/>
                <w:sz w:val="18"/>
                <w:szCs w:val="16"/>
                <w:lang w:val="en-GB"/>
              </w:rPr>
            </w:pPr>
            <w:r w:rsidRPr="00F87498">
              <w:rPr>
                <w:b/>
                <w:color w:val="000000"/>
                <w:sz w:val="18"/>
                <w:szCs w:val="16"/>
                <w:lang w:val="en-GB"/>
              </w:rPr>
              <w:t>total</w:t>
            </w:r>
          </w:p>
        </w:tc>
        <w:tc>
          <w:tcPr>
            <w:tcW w:w="900" w:type="dxa"/>
            <w:tcBorders>
              <w:top w:val="single" w:sz="4" w:space="0" w:color="auto"/>
              <w:bottom w:val="single" w:sz="4" w:space="0" w:color="auto"/>
            </w:tcBorders>
            <w:vAlign w:val="center"/>
          </w:tcPr>
          <w:p w14:paraId="067D1EBF" w14:textId="1B41EDB5" w:rsidR="007C01BF" w:rsidRPr="00F87498" w:rsidRDefault="007C01BF" w:rsidP="007C01BF">
            <w:pPr>
              <w:jc w:val="center"/>
              <w:rPr>
                <w:b/>
                <w:color w:val="000000"/>
                <w:sz w:val="16"/>
                <w:szCs w:val="16"/>
                <w:lang w:val="en-GB"/>
              </w:rPr>
            </w:pPr>
            <w:r w:rsidRPr="00F87498">
              <w:rPr>
                <w:b/>
                <w:color w:val="000000"/>
                <w:sz w:val="16"/>
                <w:szCs w:val="16"/>
                <w:lang w:val="en-GB"/>
              </w:rPr>
              <w:t>Less than 12 months</w:t>
            </w:r>
          </w:p>
        </w:tc>
        <w:tc>
          <w:tcPr>
            <w:tcW w:w="900" w:type="dxa"/>
            <w:tcBorders>
              <w:top w:val="single" w:sz="4" w:space="0" w:color="auto"/>
              <w:bottom w:val="single" w:sz="4" w:space="0" w:color="auto"/>
            </w:tcBorders>
            <w:vAlign w:val="center"/>
          </w:tcPr>
          <w:p w14:paraId="0911412F" w14:textId="007DDB62" w:rsidR="007C01BF" w:rsidRPr="00F87498" w:rsidRDefault="007C01BF" w:rsidP="007C01BF">
            <w:pPr>
              <w:jc w:val="center"/>
              <w:rPr>
                <w:b/>
                <w:color w:val="000000"/>
                <w:sz w:val="16"/>
                <w:szCs w:val="16"/>
                <w:lang w:val="en-GB"/>
              </w:rPr>
            </w:pPr>
            <w:r w:rsidRPr="00F87498">
              <w:rPr>
                <w:b/>
                <w:color w:val="000000"/>
                <w:sz w:val="16"/>
                <w:szCs w:val="16"/>
                <w:lang w:val="en-GB"/>
              </w:rPr>
              <w:t>More than 12 month</w:t>
            </w:r>
            <w:r w:rsidR="00664B6C" w:rsidRPr="00F87498">
              <w:rPr>
                <w:b/>
                <w:color w:val="000000"/>
                <w:sz w:val="16"/>
                <w:szCs w:val="16"/>
                <w:lang w:val="en-GB"/>
              </w:rPr>
              <w:t>s</w:t>
            </w:r>
            <w:r w:rsidRPr="00F87498">
              <w:rPr>
                <w:b/>
                <w:color w:val="000000"/>
                <w:sz w:val="16"/>
                <w:szCs w:val="16"/>
                <w:lang w:val="en-GB"/>
              </w:rPr>
              <w:t xml:space="preserve"> </w:t>
            </w:r>
          </w:p>
        </w:tc>
        <w:tc>
          <w:tcPr>
            <w:tcW w:w="902" w:type="dxa"/>
            <w:tcBorders>
              <w:top w:val="single" w:sz="4" w:space="0" w:color="auto"/>
              <w:bottom w:val="single" w:sz="4" w:space="0" w:color="auto"/>
            </w:tcBorders>
            <w:vAlign w:val="center"/>
          </w:tcPr>
          <w:p w14:paraId="75FE5999" w14:textId="253B3678" w:rsidR="007C01BF" w:rsidRPr="00F87498" w:rsidRDefault="007C01BF" w:rsidP="007C01BF">
            <w:pPr>
              <w:jc w:val="center"/>
              <w:rPr>
                <w:b/>
                <w:color w:val="000000"/>
                <w:sz w:val="16"/>
                <w:szCs w:val="16"/>
                <w:lang w:val="en-GB"/>
              </w:rPr>
            </w:pPr>
            <w:r w:rsidRPr="00F87498">
              <w:rPr>
                <w:b/>
                <w:color w:val="000000"/>
                <w:sz w:val="18"/>
                <w:szCs w:val="16"/>
                <w:lang w:val="en-GB"/>
              </w:rPr>
              <w:t>total</w:t>
            </w:r>
          </w:p>
        </w:tc>
      </w:tr>
      <w:tr w:rsidR="00AA10C8" w:rsidRPr="00F87498" w14:paraId="175E90E0" w14:textId="38569907" w:rsidTr="00BC0DB5">
        <w:trPr>
          <w:trHeight w:hRule="exact" w:val="284"/>
        </w:trPr>
        <w:tc>
          <w:tcPr>
            <w:tcW w:w="9534" w:type="dxa"/>
            <w:gridSpan w:val="8"/>
            <w:tcBorders>
              <w:top w:val="single" w:sz="4" w:space="0" w:color="auto"/>
            </w:tcBorders>
            <w:vAlign w:val="center"/>
          </w:tcPr>
          <w:p w14:paraId="6D396606" w14:textId="519F4FF4" w:rsidR="00AA10C8" w:rsidRPr="00F87498" w:rsidRDefault="007C01BF" w:rsidP="007C01BF">
            <w:pPr>
              <w:rPr>
                <w:color w:val="000000"/>
                <w:sz w:val="20"/>
                <w:szCs w:val="20"/>
                <w:lang w:val="en-GB"/>
              </w:rPr>
            </w:pPr>
            <w:r w:rsidRPr="00F87498">
              <w:rPr>
                <w:color w:val="000000"/>
                <w:sz w:val="20"/>
                <w:szCs w:val="20"/>
                <w:lang w:val="en-GB"/>
              </w:rPr>
              <w:t>ASSETS</w:t>
            </w:r>
          </w:p>
        </w:tc>
      </w:tr>
      <w:tr w:rsidR="00AA10C8" w:rsidRPr="00F87498" w14:paraId="4E99E297" w14:textId="77777777" w:rsidTr="00BC0DB5">
        <w:trPr>
          <w:trHeight w:hRule="exact" w:val="284"/>
        </w:trPr>
        <w:tc>
          <w:tcPr>
            <w:tcW w:w="4111" w:type="dxa"/>
            <w:shd w:val="clear" w:color="auto" w:fill="auto"/>
            <w:vAlign w:val="center"/>
          </w:tcPr>
          <w:p w14:paraId="72F97CFC" w14:textId="7C30180F" w:rsidR="00AA10C8" w:rsidRPr="00F87498" w:rsidRDefault="007C01BF" w:rsidP="00AA10C8">
            <w:pPr>
              <w:rPr>
                <w:color w:val="000000"/>
                <w:sz w:val="20"/>
                <w:szCs w:val="20"/>
                <w:lang w:val="en-GB"/>
              </w:rPr>
            </w:pPr>
            <w:r w:rsidRPr="00F87498">
              <w:rPr>
                <w:color w:val="000000"/>
                <w:sz w:val="20"/>
                <w:szCs w:val="20"/>
                <w:lang w:val="en-GB"/>
              </w:rPr>
              <w:t>Cash and cash equivalents</w:t>
            </w:r>
          </w:p>
        </w:tc>
        <w:tc>
          <w:tcPr>
            <w:tcW w:w="900" w:type="dxa"/>
            <w:shd w:val="clear" w:color="auto" w:fill="auto"/>
            <w:vAlign w:val="center"/>
          </w:tcPr>
          <w:p w14:paraId="683CC6C1" w14:textId="42C09839" w:rsidR="00AA10C8" w:rsidRPr="00F87498" w:rsidRDefault="00AA10C8" w:rsidP="00AA10C8">
            <w:pPr>
              <w:jc w:val="right"/>
              <w:rPr>
                <w:color w:val="000000"/>
                <w:sz w:val="20"/>
                <w:szCs w:val="20"/>
                <w:lang w:val="en-GB"/>
              </w:rPr>
            </w:pPr>
            <w:r w:rsidRPr="00F87498">
              <w:rPr>
                <w:color w:val="000000"/>
                <w:sz w:val="20"/>
                <w:szCs w:val="20"/>
                <w:lang w:val="en-GB"/>
              </w:rPr>
              <w:t>3</w:t>
            </w:r>
            <w:r w:rsidR="007C01BF" w:rsidRPr="00F87498">
              <w:rPr>
                <w:color w:val="000000"/>
                <w:sz w:val="20"/>
                <w:szCs w:val="20"/>
                <w:lang w:val="en-GB"/>
              </w:rPr>
              <w:t>,</w:t>
            </w:r>
            <w:r w:rsidRPr="00F87498">
              <w:rPr>
                <w:color w:val="000000"/>
                <w:sz w:val="20"/>
                <w:szCs w:val="20"/>
                <w:lang w:val="en-GB"/>
              </w:rPr>
              <w:t>784</w:t>
            </w:r>
          </w:p>
        </w:tc>
        <w:tc>
          <w:tcPr>
            <w:tcW w:w="828" w:type="dxa"/>
            <w:gridSpan w:val="2"/>
            <w:shd w:val="clear" w:color="auto" w:fill="auto"/>
            <w:vAlign w:val="center"/>
          </w:tcPr>
          <w:p w14:paraId="7EA1DA03" w14:textId="77777777" w:rsidR="00AA10C8" w:rsidRPr="00F87498" w:rsidRDefault="00AA10C8" w:rsidP="00AA10C8">
            <w:pPr>
              <w:jc w:val="right"/>
              <w:rPr>
                <w:color w:val="000000"/>
                <w:sz w:val="20"/>
                <w:szCs w:val="20"/>
                <w:lang w:val="en-GB"/>
              </w:rPr>
            </w:pPr>
            <w:r w:rsidRPr="00F87498">
              <w:rPr>
                <w:color w:val="000000"/>
                <w:sz w:val="20"/>
                <w:szCs w:val="20"/>
                <w:lang w:val="en-GB"/>
              </w:rPr>
              <w:t>-</w:t>
            </w:r>
          </w:p>
        </w:tc>
        <w:tc>
          <w:tcPr>
            <w:tcW w:w="993" w:type="dxa"/>
            <w:shd w:val="clear" w:color="auto" w:fill="auto"/>
            <w:vAlign w:val="center"/>
          </w:tcPr>
          <w:p w14:paraId="2235A79E" w14:textId="04B8496F" w:rsidR="00AA10C8" w:rsidRPr="00F87498" w:rsidRDefault="00AA10C8" w:rsidP="00AA10C8">
            <w:pPr>
              <w:jc w:val="right"/>
              <w:rPr>
                <w:color w:val="000000"/>
                <w:sz w:val="20"/>
                <w:szCs w:val="20"/>
                <w:lang w:val="en-GB"/>
              </w:rPr>
            </w:pPr>
            <w:r w:rsidRPr="00F87498">
              <w:rPr>
                <w:color w:val="000000"/>
                <w:sz w:val="20"/>
                <w:szCs w:val="20"/>
                <w:lang w:val="en-GB"/>
              </w:rPr>
              <w:t>3</w:t>
            </w:r>
            <w:r w:rsidR="007C01BF" w:rsidRPr="00F87498">
              <w:rPr>
                <w:color w:val="000000"/>
                <w:sz w:val="20"/>
                <w:szCs w:val="20"/>
                <w:lang w:val="en-GB"/>
              </w:rPr>
              <w:t>,</w:t>
            </w:r>
            <w:r w:rsidRPr="00F87498">
              <w:rPr>
                <w:color w:val="000000"/>
                <w:sz w:val="20"/>
                <w:szCs w:val="20"/>
                <w:lang w:val="en-GB"/>
              </w:rPr>
              <w:t>784</w:t>
            </w:r>
          </w:p>
        </w:tc>
        <w:tc>
          <w:tcPr>
            <w:tcW w:w="900" w:type="dxa"/>
            <w:shd w:val="clear" w:color="auto" w:fill="auto"/>
            <w:vAlign w:val="center"/>
          </w:tcPr>
          <w:p w14:paraId="7F6C1C0E" w14:textId="3FA1DD05" w:rsidR="00AA10C8" w:rsidRPr="00F87498" w:rsidRDefault="00AA10C8" w:rsidP="00AA10C8">
            <w:pPr>
              <w:jc w:val="right"/>
              <w:rPr>
                <w:color w:val="000000"/>
                <w:sz w:val="20"/>
                <w:szCs w:val="20"/>
                <w:lang w:val="en-GB"/>
              </w:rPr>
            </w:pPr>
            <w:r w:rsidRPr="00F87498">
              <w:rPr>
                <w:color w:val="000000"/>
                <w:sz w:val="20"/>
                <w:szCs w:val="20"/>
                <w:lang w:val="en-GB"/>
              </w:rPr>
              <w:t>3</w:t>
            </w:r>
            <w:r w:rsidR="007C01BF" w:rsidRPr="00F87498">
              <w:rPr>
                <w:color w:val="000000"/>
                <w:sz w:val="20"/>
                <w:szCs w:val="20"/>
                <w:lang w:val="en-GB"/>
              </w:rPr>
              <w:t>,</w:t>
            </w:r>
            <w:r w:rsidRPr="00F87498">
              <w:rPr>
                <w:color w:val="000000"/>
                <w:sz w:val="20"/>
                <w:szCs w:val="20"/>
                <w:lang w:val="en-GB"/>
              </w:rPr>
              <w:t>289</w:t>
            </w:r>
          </w:p>
        </w:tc>
        <w:tc>
          <w:tcPr>
            <w:tcW w:w="900" w:type="dxa"/>
            <w:shd w:val="clear" w:color="auto" w:fill="auto"/>
            <w:vAlign w:val="center"/>
          </w:tcPr>
          <w:p w14:paraId="717D461C" w14:textId="77777777" w:rsidR="00AA10C8" w:rsidRPr="00F87498" w:rsidRDefault="00AA10C8" w:rsidP="00AA10C8">
            <w:pPr>
              <w:jc w:val="right"/>
              <w:rPr>
                <w:color w:val="000000"/>
                <w:sz w:val="20"/>
                <w:szCs w:val="20"/>
                <w:lang w:val="en-GB"/>
              </w:rPr>
            </w:pPr>
            <w:r w:rsidRPr="00F87498">
              <w:rPr>
                <w:color w:val="000000"/>
                <w:sz w:val="20"/>
                <w:szCs w:val="20"/>
                <w:lang w:val="en-GB"/>
              </w:rPr>
              <w:t>-</w:t>
            </w:r>
          </w:p>
        </w:tc>
        <w:tc>
          <w:tcPr>
            <w:tcW w:w="902" w:type="dxa"/>
            <w:shd w:val="clear" w:color="auto" w:fill="auto"/>
            <w:vAlign w:val="center"/>
          </w:tcPr>
          <w:p w14:paraId="6DF79848" w14:textId="0FF297A7" w:rsidR="00AA10C8" w:rsidRPr="00F87498" w:rsidRDefault="00AA10C8" w:rsidP="00AA10C8">
            <w:pPr>
              <w:jc w:val="right"/>
              <w:rPr>
                <w:color w:val="000000"/>
                <w:sz w:val="20"/>
                <w:szCs w:val="20"/>
                <w:lang w:val="en-GB"/>
              </w:rPr>
            </w:pPr>
            <w:r w:rsidRPr="00F87498">
              <w:rPr>
                <w:color w:val="000000"/>
                <w:sz w:val="20"/>
                <w:szCs w:val="20"/>
                <w:lang w:val="en-GB"/>
              </w:rPr>
              <w:t>3</w:t>
            </w:r>
            <w:r w:rsidR="007C01BF" w:rsidRPr="00F87498">
              <w:rPr>
                <w:color w:val="000000"/>
                <w:sz w:val="20"/>
                <w:szCs w:val="20"/>
                <w:lang w:val="en-GB"/>
              </w:rPr>
              <w:t>,</w:t>
            </w:r>
            <w:r w:rsidRPr="00F87498">
              <w:rPr>
                <w:color w:val="000000"/>
                <w:sz w:val="20"/>
                <w:szCs w:val="20"/>
                <w:lang w:val="en-GB"/>
              </w:rPr>
              <w:t>289</w:t>
            </w:r>
          </w:p>
        </w:tc>
      </w:tr>
      <w:tr w:rsidR="00AA10C8" w:rsidRPr="00F87498" w14:paraId="75FF0A46" w14:textId="77777777" w:rsidTr="00BC0DB5">
        <w:trPr>
          <w:trHeight w:hRule="exact" w:val="284"/>
        </w:trPr>
        <w:tc>
          <w:tcPr>
            <w:tcW w:w="4111" w:type="dxa"/>
            <w:shd w:val="clear" w:color="auto" w:fill="auto"/>
            <w:vAlign w:val="center"/>
          </w:tcPr>
          <w:p w14:paraId="2A85D157" w14:textId="3C06318E" w:rsidR="00AA10C8" w:rsidRPr="00F87498" w:rsidRDefault="007C01BF" w:rsidP="00AA10C8">
            <w:pPr>
              <w:rPr>
                <w:color w:val="000000"/>
                <w:sz w:val="20"/>
                <w:szCs w:val="20"/>
                <w:lang w:val="en-GB"/>
              </w:rPr>
            </w:pPr>
            <w:r w:rsidRPr="00F87498">
              <w:rPr>
                <w:color w:val="000000"/>
                <w:sz w:val="20"/>
                <w:szCs w:val="20"/>
                <w:lang w:val="en-GB"/>
              </w:rPr>
              <w:t xml:space="preserve">Investment in securities </w:t>
            </w:r>
          </w:p>
        </w:tc>
        <w:tc>
          <w:tcPr>
            <w:tcW w:w="900" w:type="dxa"/>
            <w:shd w:val="clear" w:color="auto" w:fill="auto"/>
            <w:vAlign w:val="center"/>
          </w:tcPr>
          <w:p w14:paraId="6ABCBB50" w14:textId="21B566F2" w:rsidR="00AA10C8" w:rsidRPr="00F87498" w:rsidRDefault="00AA10C8" w:rsidP="00AA10C8">
            <w:pPr>
              <w:jc w:val="right"/>
              <w:rPr>
                <w:color w:val="000000"/>
                <w:sz w:val="20"/>
                <w:szCs w:val="20"/>
                <w:lang w:val="en-GB"/>
              </w:rPr>
            </w:pPr>
            <w:r w:rsidRPr="00F87498">
              <w:rPr>
                <w:color w:val="000000"/>
                <w:sz w:val="20"/>
                <w:szCs w:val="20"/>
                <w:lang w:val="en-GB"/>
              </w:rPr>
              <w:t>169</w:t>
            </w:r>
            <w:r w:rsidR="007C01BF" w:rsidRPr="00F87498">
              <w:rPr>
                <w:color w:val="000000"/>
                <w:sz w:val="20"/>
                <w:szCs w:val="20"/>
                <w:lang w:val="en-GB"/>
              </w:rPr>
              <w:t>,</w:t>
            </w:r>
            <w:r w:rsidRPr="00F87498">
              <w:rPr>
                <w:color w:val="000000"/>
                <w:sz w:val="20"/>
                <w:szCs w:val="20"/>
                <w:lang w:val="en-GB"/>
              </w:rPr>
              <w:t>943</w:t>
            </w:r>
          </w:p>
        </w:tc>
        <w:tc>
          <w:tcPr>
            <w:tcW w:w="828" w:type="dxa"/>
            <w:gridSpan w:val="2"/>
            <w:shd w:val="clear" w:color="auto" w:fill="auto"/>
            <w:vAlign w:val="center"/>
          </w:tcPr>
          <w:p w14:paraId="656AE70E" w14:textId="77777777" w:rsidR="00AA10C8" w:rsidRPr="00F87498" w:rsidRDefault="00AA10C8" w:rsidP="00AA10C8">
            <w:pPr>
              <w:jc w:val="right"/>
              <w:rPr>
                <w:color w:val="000000"/>
                <w:sz w:val="20"/>
                <w:szCs w:val="20"/>
                <w:lang w:val="en-GB"/>
              </w:rPr>
            </w:pPr>
            <w:r w:rsidRPr="00F87498">
              <w:rPr>
                <w:color w:val="000000"/>
                <w:sz w:val="20"/>
                <w:szCs w:val="20"/>
                <w:lang w:val="en-GB"/>
              </w:rPr>
              <w:t>-</w:t>
            </w:r>
          </w:p>
        </w:tc>
        <w:tc>
          <w:tcPr>
            <w:tcW w:w="993" w:type="dxa"/>
            <w:shd w:val="clear" w:color="auto" w:fill="auto"/>
            <w:vAlign w:val="center"/>
          </w:tcPr>
          <w:p w14:paraId="512EF753" w14:textId="0658BB0F" w:rsidR="00AA10C8" w:rsidRPr="00F87498" w:rsidRDefault="00AA10C8" w:rsidP="00AA10C8">
            <w:pPr>
              <w:jc w:val="right"/>
              <w:rPr>
                <w:color w:val="000000"/>
                <w:sz w:val="20"/>
                <w:szCs w:val="20"/>
                <w:lang w:val="en-GB"/>
              </w:rPr>
            </w:pPr>
            <w:r w:rsidRPr="00F87498">
              <w:rPr>
                <w:color w:val="000000"/>
                <w:sz w:val="20"/>
                <w:szCs w:val="20"/>
                <w:lang w:val="en-GB"/>
              </w:rPr>
              <w:t>169</w:t>
            </w:r>
            <w:r w:rsidR="007C01BF" w:rsidRPr="00F87498">
              <w:rPr>
                <w:color w:val="000000"/>
                <w:sz w:val="20"/>
                <w:szCs w:val="20"/>
                <w:lang w:val="en-GB"/>
              </w:rPr>
              <w:t>,</w:t>
            </w:r>
            <w:r w:rsidRPr="00F87498">
              <w:rPr>
                <w:color w:val="000000"/>
                <w:sz w:val="20"/>
                <w:szCs w:val="20"/>
                <w:lang w:val="en-GB"/>
              </w:rPr>
              <w:t>943</w:t>
            </w:r>
          </w:p>
        </w:tc>
        <w:tc>
          <w:tcPr>
            <w:tcW w:w="900" w:type="dxa"/>
            <w:shd w:val="clear" w:color="auto" w:fill="auto"/>
            <w:vAlign w:val="center"/>
          </w:tcPr>
          <w:p w14:paraId="11D312EE" w14:textId="4F3F7F5B" w:rsidR="00AA10C8" w:rsidRPr="00F87498" w:rsidRDefault="00AA10C8" w:rsidP="00AA10C8">
            <w:pPr>
              <w:jc w:val="right"/>
              <w:rPr>
                <w:color w:val="000000"/>
                <w:sz w:val="20"/>
                <w:szCs w:val="20"/>
                <w:lang w:val="en-GB"/>
              </w:rPr>
            </w:pPr>
            <w:r w:rsidRPr="00F87498">
              <w:rPr>
                <w:color w:val="000000"/>
                <w:sz w:val="20"/>
                <w:szCs w:val="20"/>
                <w:lang w:val="en-GB"/>
              </w:rPr>
              <w:t>169</w:t>
            </w:r>
            <w:r w:rsidR="007C01BF" w:rsidRPr="00F87498">
              <w:rPr>
                <w:color w:val="000000"/>
                <w:sz w:val="20"/>
                <w:szCs w:val="20"/>
                <w:lang w:val="en-GB"/>
              </w:rPr>
              <w:t>,</w:t>
            </w:r>
            <w:r w:rsidRPr="00F87498">
              <w:rPr>
                <w:color w:val="000000"/>
                <w:sz w:val="20"/>
                <w:szCs w:val="20"/>
                <w:lang w:val="en-GB"/>
              </w:rPr>
              <w:t>043</w:t>
            </w:r>
          </w:p>
        </w:tc>
        <w:tc>
          <w:tcPr>
            <w:tcW w:w="900" w:type="dxa"/>
            <w:shd w:val="clear" w:color="auto" w:fill="auto"/>
            <w:vAlign w:val="center"/>
          </w:tcPr>
          <w:p w14:paraId="6989FDE3" w14:textId="77777777" w:rsidR="00AA10C8" w:rsidRPr="00F87498" w:rsidRDefault="00AA10C8" w:rsidP="00AA10C8">
            <w:pPr>
              <w:jc w:val="right"/>
              <w:rPr>
                <w:color w:val="000000"/>
                <w:sz w:val="20"/>
                <w:szCs w:val="20"/>
                <w:lang w:val="en-GB"/>
              </w:rPr>
            </w:pPr>
            <w:r w:rsidRPr="00F87498">
              <w:rPr>
                <w:color w:val="000000"/>
                <w:sz w:val="20"/>
                <w:szCs w:val="20"/>
                <w:lang w:val="en-GB"/>
              </w:rPr>
              <w:t>-</w:t>
            </w:r>
          </w:p>
        </w:tc>
        <w:tc>
          <w:tcPr>
            <w:tcW w:w="902" w:type="dxa"/>
            <w:shd w:val="clear" w:color="auto" w:fill="auto"/>
            <w:vAlign w:val="center"/>
          </w:tcPr>
          <w:p w14:paraId="6DDDEDF7" w14:textId="59EBF763" w:rsidR="00AA10C8" w:rsidRPr="00F87498" w:rsidRDefault="00AA10C8" w:rsidP="00AA10C8">
            <w:pPr>
              <w:jc w:val="right"/>
              <w:rPr>
                <w:color w:val="000000"/>
                <w:sz w:val="20"/>
                <w:szCs w:val="20"/>
                <w:lang w:val="en-GB"/>
              </w:rPr>
            </w:pPr>
            <w:r w:rsidRPr="00F87498">
              <w:rPr>
                <w:color w:val="000000"/>
                <w:sz w:val="20"/>
                <w:szCs w:val="20"/>
                <w:lang w:val="en-GB"/>
              </w:rPr>
              <w:t>169</w:t>
            </w:r>
            <w:r w:rsidR="007C01BF" w:rsidRPr="00F87498">
              <w:rPr>
                <w:color w:val="000000"/>
                <w:sz w:val="20"/>
                <w:szCs w:val="20"/>
                <w:lang w:val="en-GB"/>
              </w:rPr>
              <w:t>,</w:t>
            </w:r>
            <w:r w:rsidRPr="00F87498">
              <w:rPr>
                <w:color w:val="000000"/>
                <w:sz w:val="20"/>
                <w:szCs w:val="20"/>
                <w:lang w:val="en-GB"/>
              </w:rPr>
              <w:t>043</w:t>
            </w:r>
          </w:p>
        </w:tc>
      </w:tr>
      <w:tr w:rsidR="00AA10C8" w:rsidRPr="00F87498" w14:paraId="76A85D67" w14:textId="77777777" w:rsidTr="00BC0DB5">
        <w:trPr>
          <w:trHeight w:hRule="exact" w:val="284"/>
        </w:trPr>
        <w:tc>
          <w:tcPr>
            <w:tcW w:w="4111" w:type="dxa"/>
            <w:vAlign w:val="center"/>
          </w:tcPr>
          <w:p w14:paraId="52587891" w14:textId="124E6EAE" w:rsidR="00AA10C8" w:rsidRPr="00F87498" w:rsidRDefault="007C01BF" w:rsidP="00AA10C8">
            <w:pPr>
              <w:rPr>
                <w:color w:val="000000"/>
                <w:sz w:val="20"/>
                <w:szCs w:val="20"/>
                <w:lang w:val="en-GB"/>
              </w:rPr>
            </w:pPr>
            <w:r w:rsidRPr="00F87498">
              <w:rPr>
                <w:color w:val="000000"/>
                <w:sz w:val="20"/>
                <w:szCs w:val="20"/>
                <w:lang w:val="en-GB"/>
              </w:rPr>
              <w:t>Investment property</w:t>
            </w:r>
          </w:p>
        </w:tc>
        <w:tc>
          <w:tcPr>
            <w:tcW w:w="900" w:type="dxa"/>
            <w:vAlign w:val="center"/>
          </w:tcPr>
          <w:p w14:paraId="2716356F" w14:textId="77777777" w:rsidR="00AA10C8" w:rsidRPr="00F87498" w:rsidRDefault="00AA10C8" w:rsidP="00AA10C8">
            <w:pPr>
              <w:jc w:val="right"/>
              <w:rPr>
                <w:color w:val="000000"/>
                <w:sz w:val="20"/>
                <w:szCs w:val="20"/>
                <w:lang w:val="en-GB"/>
              </w:rPr>
            </w:pPr>
            <w:r w:rsidRPr="00F87498">
              <w:rPr>
                <w:color w:val="000000"/>
                <w:sz w:val="20"/>
                <w:szCs w:val="20"/>
                <w:lang w:val="en-GB"/>
              </w:rPr>
              <w:t>-</w:t>
            </w:r>
          </w:p>
        </w:tc>
        <w:tc>
          <w:tcPr>
            <w:tcW w:w="828" w:type="dxa"/>
            <w:gridSpan w:val="2"/>
            <w:vAlign w:val="center"/>
          </w:tcPr>
          <w:p w14:paraId="1A0CA63D" w14:textId="7E63DE4B" w:rsidR="00AA10C8" w:rsidRPr="00F87498" w:rsidRDefault="00AA10C8" w:rsidP="00AA10C8">
            <w:pPr>
              <w:jc w:val="right"/>
              <w:rPr>
                <w:color w:val="000000"/>
                <w:sz w:val="20"/>
                <w:szCs w:val="20"/>
                <w:lang w:val="en-GB"/>
              </w:rPr>
            </w:pPr>
            <w:r w:rsidRPr="00F87498">
              <w:rPr>
                <w:color w:val="000000"/>
                <w:sz w:val="20"/>
                <w:szCs w:val="20"/>
                <w:lang w:val="en-GB"/>
              </w:rPr>
              <w:t>24</w:t>
            </w:r>
            <w:r w:rsidR="007C01BF" w:rsidRPr="00F87498">
              <w:rPr>
                <w:color w:val="000000"/>
                <w:sz w:val="20"/>
                <w:szCs w:val="20"/>
                <w:lang w:val="en-GB"/>
              </w:rPr>
              <w:t>,</w:t>
            </w:r>
            <w:r w:rsidRPr="00F87498">
              <w:rPr>
                <w:color w:val="000000"/>
                <w:sz w:val="20"/>
                <w:szCs w:val="20"/>
                <w:lang w:val="en-GB"/>
              </w:rPr>
              <w:t>674</w:t>
            </w:r>
          </w:p>
        </w:tc>
        <w:tc>
          <w:tcPr>
            <w:tcW w:w="993" w:type="dxa"/>
            <w:vAlign w:val="center"/>
          </w:tcPr>
          <w:p w14:paraId="72522D80" w14:textId="2852C925" w:rsidR="00AA10C8" w:rsidRPr="00F87498" w:rsidRDefault="00AA10C8" w:rsidP="00AA10C8">
            <w:pPr>
              <w:jc w:val="right"/>
              <w:rPr>
                <w:color w:val="000000"/>
                <w:sz w:val="20"/>
                <w:szCs w:val="20"/>
                <w:lang w:val="en-GB"/>
              </w:rPr>
            </w:pPr>
            <w:r w:rsidRPr="00F87498">
              <w:rPr>
                <w:color w:val="000000"/>
                <w:sz w:val="20"/>
                <w:szCs w:val="20"/>
                <w:lang w:val="en-GB"/>
              </w:rPr>
              <w:t>24</w:t>
            </w:r>
            <w:r w:rsidR="007C01BF" w:rsidRPr="00F87498">
              <w:rPr>
                <w:color w:val="000000"/>
                <w:sz w:val="20"/>
                <w:szCs w:val="20"/>
                <w:lang w:val="en-GB"/>
              </w:rPr>
              <w:t>,</w:t>
            </w:r>
            <w:r w:rsidRPr="00F87498">
              <w:rPr>
                <w:color w:val="000000"/>
                <w:sz w:val="20"/>
                <w:szCs w:val="20"/>
                <w:lang w:val="en-GB"/>
              </w:rPr>
              <w:t>674</w:t>
            </w:r>
          </w:p>
        </w:tc>
        <w:tc>
          <w:tcPr>
            <w:tcW w:w="900" w:type="dxa"/>
            <w:vAlign w:val="center"/>
          </w:tcPr>
          <w:p w14:paraId="55A8824E" w14:textId="77777777" w:rsidR="00AA10C8" w:rsidRPr="00F87498" w:rsidRDefault="00AA10C8" w:rsidP="00AA10C8">
            <w:pPr>
              <w:jc w:val="right"/>
              <w:rPr>
                <w:color w:val="000000"/>
                <w:sz w:val="20"/>
                <w:szCs w:val="20"/>
                <w:lang w:val="en-GB"/>
              </w:rPr>
            </w:pPr>
            <w:r w:rsidRPr="00F87498">
              <w:rPr>
                <w:color w:val="000000"/>
                <w:sz w:val="20"/>
                <w:szCs w:val="20"/>
                <w:lang w:val="en-GB"/>
              </w:rPr>
              <w:t>-</w:t>
            </w:r>
          </w:p>
        </w:tc>
        <w:tc>
          <w:tcPr>
            <w:tcW w:w="900" w:type="dxa"/>
            <w:vAlign w:val="center"/>
          </w:tcPr>
          <w:p w14:paraId="3C9BDF73" w14:textId="77A46432" w:rsidR="00AA10C8" w:rsidRPr="00F87498" w:rsidRDefault="00AA10C8" w:rsidP="00AA10C8">
            <w:pPr>
              <w:jc w:val="right"/>
              <w:rPr>
                <w:color w:val="000000"/>
                <w:sz w:val="20"/>
                <w:szCs w:val="20"/>
                <w:lang w:val="en-GB"/>
              </w:rPr>
            </w:pPr>
            <w:r w:rsidRPr="00F87498">
              <w:rPr>
                <w:color w:val="000000"/>
                <w:sz w:val="20"/>
                <w:szCs w:val="20"/>
                <w:lang w:val="en-GB"/>
              </w:rPr>
              <w:t>27</w:t>
            </w:r>
            <w:r w:rsidR="007C01BF" w:rsidRPr="00F87498">
              <w:rPr>
                <w:color w:val="000000"/>
                <w:sz w:val="20"/>
                <w:szCs w:val="20"/>
                <w:lang w:val="en-GB"/>
              </w:rPr>
              <w:t>,</w:t>
            </w:r>
            <w:r w:rsidRPr="00F87498">
              <w:rPr>
                <w:color w:val="000000"/>
                <w:sz w:val="20"/>
                <w:szCs w:val="20"/>
                <w:lang w:val="en-GB"/>
              </w:rPr>
              <w:t>761</w:t>
            </w:r>
          </w:p>
        </w:tc>
        <w:tc>
          <w:tcPr>
            <w:tcW w:w="902" w:type="dxa"/>
            <w:vAlign w:val="center"/>
          </w:tcPr>
          <w:p w14:paraId="42D814F2" w14:textId="2B2457DE" w:rsidR="00AA10C8" w:rsidRPr="00F87498" w:rsidRDefault="00AA10C8" w:rsidP="00AA10C8">
            <w:pPr>
              <w:jc w:val="right"/>
              <w:rPr>
                <w:color w:val="000000"/>
                <w:sz w:val="20"/>
                <w:szCs w:val="20"/>
                <w:lang w:val="en-GB"/>
              </w:rPr>
            </w:pPr>
            <w:r w:rsidRPr="00F87498">
              <w:rPr>
                <w:color w:val="000000"/>
                <w:sz w:val="20"/>
                <w:szCs w:val="20"/>
                <w:lang w:val="en-GB"/>
              </w:rPr>
              <w:t>27</w:t>
            </w:r>
            <w:r w:rsidR="007C01BF" w:rsidRPr="00F87498">
              <w:rPr>
                <w:color w:val="000000"/>
                <w:sz w:val="20"/>
                <w:szCs w:val="20"/>
                <w:lang w:val="en-GB"/>
              </w:rPr>
              <w:t>,</w:t>
            </w:r>
            <w:r w:rsidRPr="00F87498">
              <w:rPr>
                <w:color w:val="000000"/>
                <w:sz w:val="20"/>
                <w:szCs w:val="20"/>
                <w:lang w:val="en-GB"/>
              </w:rPr>
              <w:t>761</w:t>
            </w:r>
          </w:p>
        </w:tc>
      </w:tr>
      <w:tr w:rsidR="00AA10C8" w:rsidRPr="00F87498" w14:paraId="759F5456" w14:textId="77777777" w:rsidTr="00EA1B1C">
        <w:trPr>
          <w:trHeight w:hRule="exact" w:val="531"/>
        </w:trPr>
        <w:tc>
          <w:tcPr>
            <w:tcW w:w="4111" w:type="dxa"/>
            <w:vAlign w:val="center"/>
          </w:tcPr>
          <w:p w14:paraId="083FCCC1" w14:textId="0981F6A3" w:rsidR="00AA10C8" w:rsidRPr="00F87498" w:rsidRDefault="00870BF1" w:rsidP="00AA10C8">
            <w:pPr>
              <w:rPr>
                <w:color w:val="000000"/>
                <w:sz w:val="20"/>
                <w:szCs w:val="20"/>
                <w:lang w:val="en-GB"/>
              </w:rPr>
            </w:pPr>
            <w:r>
              <w:rPr>
                <w:color w:val="000000"/>
                <w:sz w:val="20"/>
                <w:szCs w:val="20"/>
                <w:lang w:val="en-GB"/>
              </w:rPr>
              <w:t>Current tax assets</w:t>
            </w:r>
          </w:p>
        </w:tc>
        <w:tc>
          <w:tcPr>
            <w:tcW w:w="900" w:type="dxa"/>
            <w:vAlign w:val="center"/>
          </w:tcPr>
          <w:p w14:paraId="129EC09D" w14:textId="77777777" w:rsidR="00AA10C8" w:rsidRPr="00F87498" w:rsidRDefault="00AA10C8" w:rsidP="00AA10C8">
            <w:pPr>
              <w:jc w:val="right"/>
              <w:rPr>
                <w:color w:val="000000"/>
                <w:sz w:val="20"/>
                <w:szCs w:val="20"/>
                <w:lang w:val="en-GB"/>
              </w:rPr>
            </w:pPr>
            <w:r w:rsidRPr="00F87498">
              <w:rPr>
                <w:color w:val="000000"/>
                <w:sz w:val="20"/>
                <w:szCs w:val="20"/>
                <w:lang w:val="en-GB"/>
              </w:rPr>
              <w:t>248</w:t>
            </w:r>
          </w:p>
        </w:tc>
        <w:tc>
          <w:tcPr>
            <w:tcW w:w="828" w:type="dxa"/>
            <w:gridSpan w:val="2"/>
            <w:vAlign w:val="center"/>
          </w:tcPr>
          <w:p w14:paraId="6F4FF8DC" w14:textId="77777777" w:rsidR="00AA10C8" w:rsidRPr="00F87498" w:rsidRDefault="00AA10C8" w:rsidP="00AA10C8">
            <w:pPr>
              <w:jc w:val="right"/>
              <w:rPr>
                <w:color w:val="000000"/>
                <w:sz w:val="20"/>
                <w:szCs w:val="20"/>
                <w:lang w:val="en-GB"/>
              </w:rPr>
            </w:pPr>
            <w:r w:rsidRPr="00F87498">
              <w:rPr>
                <w:color w:val="000000"/>
                <w:sz w:val="20"/>
                <w:szCs w:val="20"/>
                <w:lang w:val="en-GB"/>
              </w:rPr>
              <w:t>-</w:t>
            </w:r>
          </w:p>
        </w:tc>
        <w:tc>
          <w:tcPr>
            <w:tcW w:w="993" w:type="dxa"/>
            <w:vAlign w:val="center"/>
          </w:tcPr>
          <w:p w14:paraId="6A0B081B" w14:textId="77777777" w:rsidR="00AA10C8" w:rsidRPr="00F87498" w:rsidRDefault="00AA10C8" w:rsidP="00AA10C8">
            <w:pPr>
              <w:jc w:val="right"/>
              <w:rPr>
                <w:color w:val="000000"/>
                <w:sz w:val="20"/>
                <w:szCs w:val="20"/>
                <w:lang w:val="en-GB"/>
              </w:rPr>
            </w:pPr>
            <w:r w:rsidRPr="00F87498">
              <w:rPr>
                <w:color w:val="000000"/>
                <w:sz w:val="20"/>
                <w:szCs w:val="20"/>
                <w:lang w:val="en-GB"/>
              </w:rPr>
              <w:t>248</w:t>
            </w:r>
          </w:p>
        </w:tc>
        <w:tc>
          <w:tcPr>
            <w:tcW w:w="900" w:type="dxa"/>
            <w:vAlign w:val="center"/>
          </w:tcPr>
          <w:p w14:paraId="4442DB23" w14:textId="77777777" w:rsidR="00AA10C8" w:rsidRPr="00F87498" w:rsidRDefault="00AA10C8" w:rsidP="00AA10C8">
            <w:pPr>
              <w:jc w:val="right"/>
              <w:rPr>
                <w:color w:val="000000"/>
                <w:sz w:val="20"/>
                <w:szCs w:val="20"/>
                <w:lang w:val="en-GB"/>
              </w:rPr>
            </w:pPr>
            <w:r w:rsidRPr="00F87498">
              <w:rPr>
                <w:color w:val="000000"/>
                <w:sz w:val="20"/>
                <w:szCs w:val="20"/>
                <w:lang w:val="en-GB"/>
              </w:rPr>
              <w:t>248</w:t>
            </w:r>
          </w:p>
        </w:tc>
        <w:tc>
          <w:tcPr>
            <w:tcW w:w="900" w:type="dxa"/>
            <w:vAlign w:val="center"/>
          </w:tcPr>
          <w:p w14:paraId="53DD93B2" w14:textId="77777777" w:rsidR="00AA10C8" w:rsidRPr="00F87498" w:rsidRDefault="00AA10C8" w:rsidP="00AA10C8">
            <w:pPr>
              <w:jc w:val="right"/>
              <w:rPr>
                <w:color w:val="000000"/>
                <w:sz w:val="20"/>
                <w:szCs w:val="20"/>
                <w:lang w:val="en-GB"/>
              </w:rPr>
            </w:pPr>
            <w:r w:rsidRPr="00F87498">
              <w:rPr>
                <w:color w:val="000000"/>
                <w:sz w:val="20"/>
                <w:szCs w:val="20"/>
                <w:lang w:val="en-GB"/>
              </w:rPr>
              <w:t>-</w:t>
            </w:r>
          </w:p>
        </w:tc>
        <w:tc>
          <w:tcPr>
            <w:tcW w:w="902" w:type="dxa"/>
            <w:vAlign w:val="center"/>
          </w:tcPr>
          <w:p w14:paraId="76780687" w14:textId="77777777" w:rsidR="00AA10C8" w:rsidRPr="00F87498" w:rsidRDefault="00AA10C8" w:rsidP="00AA10C8">
            <w:pPr>
              <w:jc w:val="right"/>
              <w:rPr>
                <w:color w:val="000000"/>
                <w:sz w:val="20"/>
                <w:szCs w:val="20"/>
                <w:lang w:val="en-GB"/>
              </w:rPr>
            </w:pPr>
            <w:r w:rsidRPr="00F87498">
              <w:rPr>
                <w:color w:val="000000"/>
                <w:sz w:val="20"/>
                <w:szCs w:val="20"/>
                <w:lang w:val="en-GB"/>
              </w:rPr>
              <w:t>248</w:t>
            </w:r>
          </w:p>
        </w:tc>
      </w:tr>
      <w:tr w:rsidR="00AA10C8" w:rsidRPr="00F87498" w14:paraId="3965F7DC" w14:textId="77777777" w:rsidTr="007C01BF">
        <w:trPr>
          <w:trHeight w:hRule="exact" w:val="525"/>
        </w:trPr>
        <w:tc>
          <w:tcPr>
            <w:tcW w:w="4111" w:type="dxa"/>
            <w:vAlign w:val="center"/>
          </w:tcPr>
          <w:p w14:paraId="72F54AEA" w14:textId="0C65F77E" w:rsidR="00AA10C8" w:rsidRPr="00F87498" w:rsidRDefault="007C01BF" w:rsidP="00AA10C8">
            <w:pPr>
              <w:rPr>
                <w:color w:val="000000"/>
                <w:sz w:val="20"/>
                <w:szCs w:val="20"/>
                <w:lang w:val="en-GB"/>
              </w:rPr>
            </w:pPr>
            <w:r w:rsidRPr="00F87498">
              <w:rPr>
                <w:color w:val="000000"/>
                <w:sz w:val="20"/>
                <w:szCs w:val="20"/>
                <w:lang w:val="en-GB"/>
              </w:rPr>
              <w:t xml:space="preserve">Plant, property and equipment and intangible assets </w:t>
            </w:r>
          </w:p>
        </w:tc>
        <w:tc>
          <w:tcPr>
            <w:tcW w:w="900" w:type="dxa"/>
            <w:vAlign w:val="center"/>
          </w:tcPr>
          <w:p w14:paraId="4747F934" w14:textId="77777777" w:rsidR="00AA10C8" w:rsidRPr="00F87498" w:rsidRDefault="00AA10C8" w:rsidP="00AA10C8">
            <w:pPr>
              <w:jc w:val="right"/>
              <w:rPr>
                <w:color w:val="000000"/>
                <w:sz w:val="20"/>
                <w:szCs w:val="20"/>
                <w:lang w:val="en-GB"/>
              </w:rPr>
            </w:pPr>
            <w:r w:rsidRPr="00F87498">
              <w:rPr>
                <w:color w:val="000000"/>
                <w:sz w:val="20"/>
                <w:szCs w:val="20"/>
                <w:lang w:val="en-GB"/>
              </w:rPr>
              <w:t>-</w:t>
            </w:r>
          </w:p>
        </w:tc>
        <w:tc>
          <w:tcPr>
            <w:tcW w:w="828" w:type="dxa"/>
            <w:gridSpan w:val="2"/>
            <w:vAlign w:val="center"/>
          </w:tcPr>
          <w:p w14:paraId="2F302605" w14:textId="23389C52" w:rsidR="00AA10C8" w:rsidRPr="00F87498" w:rsidRDefault="00AA10C8" w:rsidP="00AA10C8">
            <w:pPr>
              <w:jc w:val="right"/>
              <w:rPr>
                <w:color w:val="000000"/>
                <w:sz w:val="20"/>
                <w:szCs w:val="20"/>
                <w:lang w:val="en-GB"/>
              </w:rPr>
            </w:pPr>
            <w:r w:rsidRPr="00F87498">
              <w:rPr>
                <w:color w:val="000000"/>
                <w:sz w:val="20"/>
                <w:szCs w:val="20"/>
                <w:lang w:val="en-GB"/>
              </w:rPr>
              <w:t>40</w:t>
            </w:r>
            <w:r w:rsidR="007C01BF" w:rsidRPr="00F87498">
              <w:rPr>
                <w:color w:val="000000"/>
                <w:sz w:val="20"/>
                <w:szCs w:val="20"/>
                <w:lang w:val="en-GB"/>
              </w:rPr>
              <w:t>,</w:t>
            </w:r>
            <w:r w:rsidRPr="00F87498">
              <w:rPr>
                <w:color w:val="000000"/>
                <w:sz w:val="20"/>
                <w:szCs w:val="20"/>
                <w:lang w:val="en-GB"/>
              </w:rPr>
              <w:t>817</w:t>
            </w:r>
          </w:p>
        </w:tc>
        <w:tc>
          <w:tcPr>
            <w:tcW w:w="993" w:type="dxa"/>
            <w:vAlign w:val="center"/>
          </w:tcPr>
          <w:p w14:paraId="652F5765" w14:textId="67B39A26" w:rsidR="00AA10C8" w:rsidRPr="00F87498" w:rsidRDefault="00AA10C8" w:rsidP="00AA10C8">
            <w:pPr>
              <w:jc w:val="right"/>
              <w:rPr>
                <w:color w:val="000000"/>
                <w:sz w:val="20"/>
                <w:szCs w:val="20"/>
                <w:lang w:val="en-GB"/>
              </w:rPr>
            </w:pPr>
            <w:r w:rsidRPr="00F87498">
              <w:rPr>
                <w:color w:val="000000"/>
                <w:sz w:val="20"/>
                <w:szCs w:val="20"/>
                <w:lang w:val="en-GB"/>
              </w:rPr>
              <w:t>40</w:t>
            </w:r>
            <w:r w:rsidR="007C01BF" w:rsidRPr="00F87498">
              <w:rPr>
                <w:color w:val="000000"/>
                <w:sz w:val="20"/>
                <w:szCs w:val="20"/>
                <w:lang w:val="en-GB"/>
              </w:rPr>
              <w:t>,</w:t>
            </w:r>
            <w:r w:rsidRPr="00F87498">
              <w:rPr>
                <w:color w:val="000000"/>
                <w:sz w:val="20"/>
                <w:szCs w:val="20"/>
                <w:lang w:val="en-GB"/>
              </w:rPr>
              <w:t>817</w:t>
            </w:r>
          </w:p>
        </w:tc>
        <w:tc>
          <w:tcPr>
            <w:tcW w:w="900" w:type="dxa"/>
            <w:vAlign w:val="center"/>
          </w:tcPr>
          <w:p w14:paraId="6438A5C4" w14:textId="77777777" w:rsidR="00AA10C8" w:rsidRPr="00F87498" w:rsidRDefault="00AA10C8" w:rsidP="00AA10C8">
            <w:pPr>
              <w:jc w:val="right"/>
              <w:rPr>
                <w:color w:val="000000"/>
                <w:sz w:val="20"/>
                <w:szCs w:val="20"/>
                <w:lang w:val="en-GB"/>
              </w:rPr>
            </w:pPr>
            <w:r w:rsidRPr="00F87498">
              <w:rPr>
                <w:color w:val="000000"/>
                <w:sz w:val="20"/>
                <w:szCs w:val="20"/>
                <w:lang w:val="en-GB"/>
              </w:rPr>
              <w:t>-</w:t>
            </w:r>
          </w:p>
        </w:tc>
        <w:tc>
          <w:tcPr>
            <w:tcW w:w="900" w:type="dxa"/>
            <w:vAlign w:val="center"/>
          </w:tcPr>
          <w:p w14:paraId="6C3C3581" w14:textId="64BD0230" w:rsidR="00AA10C8" w:rsidRPr="00F87498" w:rsidRDefault="00AA10C8" w:rsidP="00AA10C8">
            <w:pPr>
              <w:jc w:val="right"/>
              <w:rPr>
                <w:color w:val="000000"/>
                <w:sz w:val="20"/>
                <w:szCs w:val="20"/>
                <w:lang w:val="en-GB"/>
              </w:rPr>
            </w:pPr>
            <w:r w:rsidRPr="00F87498">
              <w:rPr>
                <w:color w:val="000000"/>
                <w:sz w:val="20"/>
                <w:szCs w:val="20"/>
                <w:lang w:val="en-GB"/>
              </w:rPr>
              <w:t>28</w:t>
            </w:r>
            <w:r w:rsidR="007C01BF" w:rsidRPr="00F87498">
              <w:rPr>
                <w:color w:val="000000"/>
                <w:sz w:val="20"/>
                <w:szCs w:val="20"/>
                <w:lang w:val="en-GB"/>
              </w:rPr>
              <w:t>,</w:t>
            </w:r>
            <w:r w:rsidRPr="00F87498">
              <w:rPr>
                <w:color w:val="000000"/>
                <w:sz w:val="20"/>
                <w:szCs w:val="20"/>
                <w:lang w:val="en-GB"/>
              </w:rPr>
              <w:t>638</w:t>
            </w:r>
          </w:p>
        </w:tc>
        <w:tc>
          <w:tcPr>
            <w:tcW w:w="902" w:type="dxa"/>
            <w:vAlign w:val="center"/>
          </w:tcPr>
          <w:p w14:paraId="5CDD85E1" w14:textId="159C5CA4" w:rsidR="00AA10C8" w:rsidRPr="00F87498" w:rsidRDefault="00AA10C8" w:rsidP="00AA10C8">
            <w:pPr>
              <w:jc w:val="right"/>
              <w:rPr>
                <w:color w:val="000000"/>
                <w:sz w:val="20"/>
                <w:szCs w:val="20"/>
                <w:lang w:val="en-GB"/>
              </w:rPr>
            </w:pPr>
            <w:r w:rsidRPr="00F87498">
              <w:rPr>
                <w:color w:val="000000"/>
                <w:sz w:val="20"/>
                <w:szCs w:val="20"/>
                <w:lang w:val="en-GB"/>
              </w:rPr>
              <w:t>28</w:t>
            </w:r>
            <w:r w:rsidR="007C01BF" w:rsidRPr="00F87498">
              <w:rPr>
                <w:color w:val="000000"/>
                <w:sz w:val="20"/>
                <w:szCs w:val="20"/>
                <w:lang w:val="en-GB"/>
              </w:rPr>
              <w:t>,</w:t>
            </w:r>
            <w:r w:rsidRPr="00F87498">
              <w:rPr>
                <w:color w:val="000000"/>
                <w:sz w:val="20"/>
                <w:szCs w:val="20"/>
                <w:lang w:val="en-GB"/>
              </w:rPr>
              <w:t>638</w:t>
            </w:r>
          </w:p>
        </w:tc>
      </w:tr>
      <w:tr w:rsidR="00AA10C8" w:rsidRPr="00F87498" w14:paraId="1A98ADF6" w14:textId="77777777" w:rsidTr="00BC0DB5">
        <w:trPr>
          <w:trHeight w:hRule="exact" w:val="284"/>
        </w:trPr>
        <w:tc>
          <w:tcPr>
            <w:tcW w:w="4111" w:type="dxa"/>
            <w:tcBorders>
              <w:bottom w:val="single" w:sz="4" w:space="0" w:color="auto"/>
            </w:tcBorders>
            <w:vAlign w:val="center"/>
          </w:tcPr>
          <w:p w14:paraId="65A43006" w14:textId="746FE252" w:rsidR="00AA10C8" w:rsidRPr="00F87498" w:rsidRDefault="007C01BF" w:rsidP="00AA10C8">
            <w:pPr>
              <w:rPr>
                <w:color w:val="000000"/>
                <w:sz w:val="20"/>
                <w:szCs w:val="20"/>
                <w:lang w:val="en-GB"/>
              </w:rPr>
            </w:pPr>
            <w:r w:rsidRPr="00F87498">
              <w:rPr>
                <w:color w:val="000000"/>
                <w:sz w:val="20"/>
                <w:szCs w:val="20"/>
                <w:lang w:val="en-GB"/>
              </w:rPr>
              <w:t>Other assets</w:t>
            </w:r>
          </w:p>
        </w:tc>
        <w:tc>
          <w:tcPr>
            <w:tcW w:w="900" w:type="dxa"/>
            <w:tcBorders>
              <w:bottom w:val="single" w:sz="4" w:space="0" w:color="auto"/>
            </w:tcBorders>
            <w:vAlign w:val="center"/>
          </w:tcPr>
          <w:p w14:paraId="66D34213" w14:textId="407E05A7" w:rsidR="00AA10C8" w:rsidRPr="00F87498" w:rsidRDefault="00AA10C8" w:rsidP="00AA10C8">
            <w:pPr>
              <w:jc w:val="right"/>
              <w:rPr>
                <w:color w:val="000000"/>
                <w:sz w:val="20"/>
                <w:szCs w:val="20"/>
                <w:lang w:val="en-GB"/>
              </w:rPr>
            </w:pPr>
            <w:r w:rsidRPr="00F87498">
              <w:rPr>
                <w:color w:val="000000"/>
                <w:sz w:val="20"/>
                <w:szCs w:val="20"/>
                <w:lang w:val="en-GB"/>
              </w:rPr>
              <w:t>1</w:t>
            </w:r>
            <w:r w:rsidR="007C01BF" w:rsidRPr="00F87498">
              <w:rPr>
                <w:color w:val="000000"/>
                <w:sz w:val="20"/>
                <w:szCs w:val="20"/>
                <w:lang w:val="en-GB"/>
              </w:rPr>
              <w:t>,</w:t>
            </w:r>
            <w:r w:rsidRPr="00F87498">
              <w:rPr>
                <w:color w:val="000000"/>
                <w:sz w:val="20"/>
                <w:szCs w:val="20"/>
                <w:lang w:val="en-GB"/>
              </w:rPr>
              <w:t>002</w:t>
            </w:r>
          </w:p>
        </w:tc>
        <w:tc>
          <w:tcPr>
            <w:tcW w:w="828" w:type="dxa"/>
            <w:gridSpan w:val="2"/>
            <w:tcBorders>
              <w:bottom w:val="single" w:sz="4" w:space="0" w:color="auto"/>
            </w:tcBorders>
            <w:vAlign w:val="center"/>
          </w:tcPr>
          <w:p w14:paraId="519AC252" w14:textId="77777777" w:rsidR="00AA10C8" w:rsidRPr="00F87498" w:rsidRDefault="00AA10C8" w:rsidP="00AA10C8">
            <w:pPr>
              <w:jc w:val="right"/>
              <w:rPr>
                <w:color w:val="000000"/>
                <w:sz w:val="20"/>
                <w:szCs w:val="20"/>
                <w:lang w:val="en-GB"/>
              </w:rPr>
            </w:pPr>
            <w:r w:rsidRPr="00F87498">
              <w:rPr>
                <w:color w:val="000000"/>
                <w:sz w:val="20"/>
                <w:szCs w:val="20"/>
                <w:lang w:val="en-GB"/>
              </w:rPr>
              <w:t>-</w:t>
            </w:r>
          </w:p>
        </w:tc>
        <w:tc>
          <w:tcPr>
            <w:tcW w:w="993" w:type="dxa"/>
            <w:tcBorders>
              <w:bottom w:val="single" w:sz="4" w:space="0" w:color="auto"/>
            </w:tcBorders>
            <w:vAlign w:val="center"/>
          </w:tcPr>
          <w:p w14:paraId="391DA173" w14:textId="1F2DF29A" w:rsidR="00AA10C8" w:rsidRPr="00F87498" w:rsidRDefault="00AA10C8" w:rsidP="00AA10C8">
            <w:pPr>
              <w:jc w:val="right"/>
              <w:rPr>
                <w:color w:val="000000"/>
                <w:sz w:val="20"/>
                <w:szCs w:val="20"/>
                <w:lang w:val="en-GB"/>
              </w:rPr>
            </w:pPr>
            <w:r w:rsidRPr="00F87498">
              <w:rPr>
                <w:color w:val="000000"/>
                <w:sz w:val="20"/>
                <w:szCs w:val="20"/>
                <w:lang w:val="en-GB"/>
              </w:rPr>
              <w:t>1</w:t>
            </w:r>
            <w:r w:rsidR="007C01BF" w:rsidRPr="00F87498">
              <w:rPr>
                <w:color w:val="000000"/>
                <w:sz w:val="20"/>
                <w:szCs w:val="20"/>
                <w:lang w:val="en-GB"/>
              </w:rPr>
              <w:t>,</w:t>
            </w:r>
            <w:r w:rsidRPr="00F87498">
              <w:rPr>
                <w:color w:val="000000"/>
                <w:sz w:val="20"/>
                <w:szCs w:val="20"/>
                <w:lang w:val="en-GB"/>
              </w:rPr>
              <w:t>002</w:t>
            </w:r>
          </w:p>
        </w:tc>
        <w:tc>
          <w:tcPr>
            <w:tcW w:w="900" w:type="dxa"/>
            <w:tcBorders>
              <w:bottom w:val="single" w:sz="4" w:space="0" w:color="auto"/>
            </w:tcBorders>
            <w:vAlign w:val="center"/>
          </w:tcPr>
          <w:p w14:paraId="40C79491" w14:textId="3C7250A0" w:rsidR="00AA10C8" w:rsidRPr="00F87498" w:rsidRDefault="00AA10C8" w:rsidP="00AA10C8">
            <w:pPr>
              <w:jc w:val="right"/>
              <w:rPr>
                <w:color w:val="000000"/>
                <w:sz w:val="20"/>
                <w:szCs w:val="20"/>
                <w:lang w:val="en-GB"/>
              </w:rPr>
            </w:pPr>
            <w:r w:rsidRPr="00F87498">
              <w:rPr>
                <w:color w:val="000000"/>
                <w:sz w:val="20"/>
                <w:szCs w:val="20"/>
                <w:lang w:val="en-GB"/>
              </w:rPr>
              <w:t>2</w:t>
            </w:r>
            <w:r w:rsidR="007C01BF" w:rsidRPr="00F87498">
              <w:rPr>
                <w:color w:val="000000"/>
                <w:sz w:val="20"/>
                <w:szCs w:val="20"/>
                <w:lang w:val="en-GB"/>
              </w:rPr>
              <w:t>,</w:t>
            </w:r>
            <w:r w:rsidRPr="00F87498">
              <w:rPr>
                <w:color w:val="000000"/>
                <w:sz w:val="20"/>
                <w:szCs w:val="20"/>
                <w:lang w:val="en-GB"/>
              </w:rPr>
              <w:t>804</w:t>
            </w:r>
          </w:p>
        </w:tc>
        <w:tc>
          <w:tcPr>
            <w:tcW w:w="900" w:type="dxa"/>
            <w:tcBorders>
              <w:bottom w:val="single" w:sz="4" w:space="0" w:color="auto"/>
            </w:tcBorders>
            <w:vAlign w:val="center"/>
          </w:tcPr>
          <w:p w14:paraId="439B45B5" w14:textId="77777777" w:rsidR="00AA10C8" w:rsidRPr="00F87498" w:rsidRDefault="00AA10C8" w:rsidP="00AA10C8">
            <w:pPr>
              <w:jc w:val="right"/>
              <w:rPr>
                <w:color w:val="000000"/>
                <w:sz w:val="20"/>
                <w:szCs w:val="20"/>
                <w:lang w:val="en-GB"/>
              </w:rPr>
            </w:pPr>
            <w:r w:rsidRPr="00F87498">
              <w:rPr>
                <w:color w:val="000000"/>
                <w:sz w:val="20"/>
                <w:szCs w:val="20"/>
                <w:lang w:val="en-GB"/>
              </w:rPr>
              <w:t>-</w:t>
            </w:r>
          </w:p>
        </w:tc>
        <w:tc>
          <w:tcPr>
            <w:tcW w:w="902" w:type="dxa"/>
            <w:tcBorders>
              <w:bottom w:val="single" w:sz="4" w:space="0" w:color="auto"/>
            </w:tcBorders>
            <w:vAlign w:val="center"/>
          </w:tcPr>
          <w:p w14:paraId="36CE1216" w14:textId="0A8F2060" w:rsidR="00AA10C8" w:rsidRPr="00F87498" w:rsidRDefault="00AA10C8" w:rsidP="00AA10C8">
            <w:pPr>
              <w:jc w:val="right"/>
              <w:rPr>
                <w:color w:val="000000"/>
                <w:sz w:val="20"/>
                <w:szCs w:val="20"/>
                <w:lang w:val="en-GB"/>
              </w:rPr>
            </w:pPr>
            <w:r w:rsidRPr="00F87498">
              <w:rPr>
                <w:color w:val="000000"/>
                <w:sz w:val="20"/>
                <w:szCs w:val="20"/>
                <w:lang w:val="en-GB"/>
              </w:rPr>
              <w:t>2</w:t>
            </w:r>
            <w:r w:rsidR="007C01BF" w:rsidRPr="00F87498">
              <w:rPr>
                <w:color w:val="000000"/>
                <w:sz w:val="20"/>
                <w:szCs w:val="20"/>
                <w:lang w:val="en-GB"/>
              </w:rPr>
              <w:t>,</w:t>
            </w:r>
            <w:r w:rsidRPr="00F87498">
              <w:rPr>
                <w:color w:val="000000"/>
                <w:sz w:val="20"/>
                <w:szCs w:val="20"/>
                <w:lang w:val="en-GB"/>
              </w:rPr>
              <w:t>804</w:t>
            </w:r>
          </w:p>
        </w:tc>
      </w:tr>
      <w:tr w:rsidR="00AA10C8" w:rsidRPr="00F87498" w14:paraId="30CF0000" w14:textId="77777777" w:rsidTr="00BC0DB5">
        <w:trPr>
          <w:trHeight w:hRule="exact" w:val="284"/>
        </w:trPr>
        <w:tc>
          <w:tcPr>
            <w:tcW w:w="4111" w:type="dxa"/>
            <w:tcBorders>
              <w:top w:val="single" w:sz="4" w:space="0" w:color="auto"/>
              <w:bottom w:val="single" w:sz="4" w:space="0" w:color="auto"/>
            </w:tcBorders>
            <w:vAlign w:val="center"/>
          </w:tcPr>
          <w:p w14:paraId="059184D9" w14:textId="7B24B5FD" w:rsidR="00AA10C8" w:rsidRPr="00F87498" w:rsidRDefault="007C01BF" w:rsidP="00AA10C8">
            <w:pPr>
              <w:rPr>
                <w:b/>
                <w:color w:val="000000"/>
                <w:sz w:val="20"/>
                <w:szCs w:val="20"/>
                <w:lang w:val="en-GB"/>
              </w:rPr>
            </w:pPr>
            <w:r w:rsidRPr="00F87498">
              <w:rPr>
                <w:b/>
                <w:color w:val="000000"/>
                <w:sz w:val="20"/>
                <w:szCs w:val="20"/>
                <w:lang w:val="en-GB"/>
              </w:rPr>
              <w:t>Total assets</w:t>
            </w:r>
          </w:p>
        </w:tc>
        <w:tc>
          <w:tcPr>
            <w:tcW w:w="900" w:type="dxa"/>
            <w:tcBorders>
              <w:top w:val="single" w:sz="4" w:space="0" w:color="auto"/>
              <w:bottom w:val="single" w:sz="4" w:space="0" w:color="auto"/>
            </w:tcBorders>
            <w:vAlign w:val="center"/>
          </w:tcPr>
          <w:p w14:paraId="3AA23DB1" w14:textId="4EF043F6" w:rsidR="00AA10C8" w:rsidRPr="00F87498" w:rsidRDefault="00AA10C8" w:rsidP="00AA10C8">
            <w:pPr>
              <w:jc w:val="right"/>
              <w:rPr>
                <w:b/>
                <w:color w:val="000000"/>
                <w:sz w:val="20"/>
                <w:szCs w:val="20"/>
                <w:lang w:val="en-GB"/>
              </w:rPr>
            </w:pPr>
            <w:r w:rsidRPr="00F87498">
              <w:rPr>
                <w:b/>
                <w:color w:val="000000"/>
                <w:sz w:val="20"/>
                <w:szCs w:val="20"/>
                <w:lang w:val="en-GB"/>
              </w:rPr>
              <w:t>174</w:t>
            </w:r>
            <w:r w:rsidR="007C01BF" w:rsidRPr="00F87498">
              <w:rPr>
                <w:b/>
                <w:color w:val="000000"/>
                <w:sz w:val="20"/>
                <w:szCs w:val="20"/>
                <w:lang w:val="en-GB"/>
              </w:rPr>
              <w:t>,</w:t>
            </w:r>
            <w:r w:rsidRPr="00F87498">
              <w:rPr>
                <w:b/>
                <w:color w:val="000000"/>
                <w:sz w:val="20"/>
                <w:szCs w:val="20"/>
                <w:lang w:val="en-GB"/>
              </w:rPr>
              <w:t>977</w:t>
            </w:r>
          </w:p>
        </w:tc>
        <w:tc>
          <w:tcPr>
            <w:tcW w:w="828" w:type="dxa"/>
            <w:gridSpan w:val="2"/>
            <w:tcBorders>
              <w:top w:val="single" w:sz="4" w:space="0" w:color="auto"/>
              <w:bottom w:val="single" w:sz="4" w:space="0" w:color="auto"/>
            </w:tcBorders>
            <w:vAlign w:val="center"/>
          </w:tcPr>
          <w:p w14:paraId="7D25865D" w14:textId="3672788A" w:rsidR="00AA10C8" w:rsidRPr="00F87498" w:rsidRDefault="00AA10C8" w:rsidP="00AA10C8">
            <w:pPr>
              <w:jc w:val="right"/>
              <w:rPr>
                <w:b/>
                <w:color w:val="000000"/>
                <w:sz w:val="20"/>
                <w:szCs w:val="20"/>
                <w:lang w:val="en-GB"/>
              </w:rPr>
            </w:pPr>
            <w:r w:rsidRPr="00F87498">
              <w:rPr>
                <w:b/>
                <w:color w:val="000000"/>
                <w:sz w:val="20"/>
                <w:szCs w:val="20"/>
                <w:lang w:val="en-GB"/>
              </w:rPr>
              <w:t>65</w:t>
            </w:r>
            <w:r w:rsidR="007C01BF" w:rsidRPr="00F87498">
              <w:rPr>
                <w:b/>
                <w:color w:val="000000"/>
                <w:sz w:val="20"/>
                <w:szCs w:val="20"/>
                <w:lang w:val="en-GB"/>
              </w:rPr>
              <w:t>,</w:t>
            </w:r>
            <w:r w:rsidRPr="00F87498">
              <w:rPr>
                <w:b/>
                <w:color w:val="000000"/>
                <w:sz w:val="20"/>
                <w:szCs w:val="20"/>
                <w:lang w:val="en-GB"/>
              </w:rPr>
              <w:t>491</w:t>
            </w:r>
          </w:p>
        </w:tc>
        <w:tc>
          <w:tcPr>
            <w:tcW w:w="993" w:type="dxa"/>
            <w:tcBorders>
              <w:top w:val="single" w:sz="4" w:space="0" w:color="auto"/>
              <w:bottom w:val="single" w:sz="4" w:space="0" w:color="auto"/>
            </w:tcBorders>
            <w:vAlign w:val="center"/>
          </w:tcPr>
          <w:p w14:paraId="23A0A089" w14:textId="38F9BB1D" w:rsidR="00AA10C8" w:rsidRPr="00F87498" w:rsidRDefault="00AA10C8" w:rsidP="00AA10C8">
            <w:pPr>
              <w:jc w:val="right"/>
              <w:rPr>
                <w:b/>
                <w:color w:val="000000"/>
                <w:sz w:val="20"/>
                <w:szCs w:val="20"/>
                <w:lang w:val="en-GB"/>
              </w:rPr>
            </w:pPr>
            <w:r w:rsidRPr="00F87498">
              <w:rPr>
                <w:b/>
                <w:color w:val="000000"/>
                <w:sz w:val="20"/>
                <w:szCs w:val="20"/>
                <w:lang w:val="en-GB"/>
              </w:rPr>
              <w:t>240</w:t>
            </w:r>
            <w:r w:rsidR="007C01BF" w:rsidRPr="00F87498">
              <w:rPr>
                <w:b/>
                <w:color w:val="000000"/>
                <w:sz w:val="20"/>
                <w:szCs w:val="20"/>
                <w:lang w:val="en-GB"/>
              </w:rPr>
              <w:t>,</w:t>
            </w:r>
            <w:r w:rsidRPr="00F87498">
              <w:rPr>
                <w:b/>
                <w:color w:val="000000"/>
                <w:sz w:val="20"/>
                <w:szCs w:val="20"/>
                <w:lang w:val="en-GB"/>
              </w:rPr>
              <w:t xml:space="preserve">468 </w:t>
            </w:r>
          </w:p>
        </w:tc>
        <w:tc>
          <w:tcPr>
            <w:tcW w:w="900" w:type="dxa"/>
            <w:tcBorders>
              <w:top w:val="single" w:sz="4" w:space="0" w:color="auto"/>
              <w:bottom w:val="single" w:sz="4" w:space="0" w:color="auto"/>
            </w:tcBorders>
            <w:vAlign w:val="center"/>
          </w:tcPr>
          <w:p w14:paraId="643B8042" w14:textId="1F5920FF" w:rsidR="00AA10C8" w:rsidRPr="00F87498" w:rsidRDefault="00AA10C8" w:rsidP="00AA10C8">
            <w:pPr>
              <w:jc w:val="right"/>
              <w:rPr>
                <w:b/>
                <w:color w:val="000000"/>
                <w:sz w:val="20"/>
                <w:szCs w:val="20"/>
                <w:lang w:val="en-GB"/>
              </w:rPr>
            </w:pPr>
            <w:r w:rsidRPr="00F87498">
              <w:rPr>
                <w:b/>
                <w:color w:val="000000"/>
                <w:sz w:val="20"/>
                <w:szCs w:val="20"/>
                <w:lang w:val="en-GB"/>
              </w:rPr>
              <w:t>175</w:t>
            </w:r>
            <w:r w:rsidR="007C01BF" w:rsidRPr="00F87498">
              <w:rPr>
                <w:b/>
                <w:color w:val="000000"/>
                <w:sz w:val="20"/>
                <w:szCs w:val="20"/>
                <w:lang w:val="en-GB"/>
              </w:rPr>
              <w:t>,</w:t>
            </w:r>
            <w:r w:rsidRPr="00F87498">
              <w:rPr>
                <w:b/>
                <w:color w:val="000000"/>
                <w:sz w:val="20"/>
                <w:szCs w:val="20"/>
                <w:lang w:val="en-GB"/>
              </w:rPr>
              <w:t>384</w:t>
            </w:r>
          </w:p>
        </w:tc>
        <w:tc>
          <w:tcPr>
            <w:tcW w:w="900" w:type="dxa"/>
            <w:tcBorders>
              <w:top w:val="single" w:sz="4" w:space="0" w:color="auto"/>
              <w:bottom w:val="single" w:sz="4" w:space="0" w:color="auto"/>
            </w:tcBorders>
            <w:vAlign w:val="center"/>
          </w:tcPr>
          <w:p w14:paraId="59B451AC" w14:textId="5644FC6E" w:rsidR="00AA10C8" w:rsidRPr="00F87498" w:rsidRDefault="00AA10C8" w:rsidP="00AA10C8">
            <w:pPr>
              <w:jc w:val="right"/>
              <w:rPr>
                <w:b/>
                <w:color w:val="000000"/>
                <w:sz w:val="20"/>
                <w:szCs w:val="20"/>
                <w:lang w:val="en-GB"/>
              </w:rPr>
            </w:pPr>
            <w:r w:rsidRPr="00F87498">
              <w:rPr>
                <w:b/>
                <w:color w:val="000000"/>
                <w:sz w:val="20"/>
                <w:szCs w:val="20"/>
                <w:lang w:val="en-GB"/>
              </w:rPr>
              <w:t>56</w:t>
            </w:r>
            <w:r w:rsidR="007C01BF" w:rsidRPr="00F87498">
              <w:rPr>
                <w:b/>
                <w:color w:val="000000"/>
                <w:sz w:val="20"/>
                <w:szCs w:val="20"/>
                <w:lang w:val="en-GB"/>
              </w:rPr>
              <w:t>,</w:t>
            </w:r>
            <w:r w:rsidRPr="00F87498">
              <w:rPr>
                <w:b/>
                <w:color w:val="000000"/>
                <w:sz w:val="20"/>
                <w:szCs w:val="20"/>
                <w:lang w:val="en-GB"/>
              </w:rPr>
              <w:t>399</w:t>
            </w:r>
          </w:p>
        </w:tc>
        <w:tc>
          <w:tcPr>
            <w:tcW w:w="902" w:type="dxa"/>
            <w:tcBorders>
              <w:top w:val="single" w:sz="4" w:space="0" w:color="auto"/>
              <w:bottom w:val="single" w:sz="4" w:space="0" w:color="auto"/>
            </w:tcBorders>
            <w:vAlign w:val="center"/>
          </w:tcPr>
          <w:p w14:paraId="75AE0A53" w14:textId="7CFACEE7" w:rsidR="00AA10C8" w:rsidRPr="00F87498" w:rsidRDefault="00AA10C8" w:rsidP="00AA10C8">
            <w:pPr>
              <w:jc w:val="right"/>
              <w:rPr>
                <w:b/>
                <w:color w:val="000000"/>
                <w:sz w:val="20"/>
                <w:szCs w:val="20"/>
                <w:lang w:val="en-GB"/>
              </w:rPr>
            </w:pPr>
            <w:r w:rsidRPr="00F87498">
              <w:rPr>
                <w:b/>
                <w:color w:val="000000"/>
                <w:sz w:val="20"/>
                <w:szCs w:val="20"/>
                <w:lang w:val="en-GB"/>
              </w:rPr>
              <w:t>231</w:t>
            </w:r>
            <w:r w:rsidR="007C01BF" w:rsidRPr="00F87498">
              <w:rPr>
                <w:b/>
                <w:color w:val="000000"/>
                <w:sz w:val="20"/>
                <w:szCs w:val="20"/>
                <w:lang w:val="en-GB"/>
              </w:rPr>
              <w:t>,</w:t>
            </w:r>
            <w:r w:rsidRPr="00F87498">
              <w:rPr>
                <w:b/>
                <w:color w:val="000000"/>
                <w:sz w:val="20"/>
                <w:szCs w:val="20"/>
                <w:lang w:val="en-GB"/>
              </w:rPr>
              <w:t xml:space="preserve">783 </w:t>
            </w:r>
          </w:p>
        </w:tc>
      </w:tr>
      <w:tr w:rsidR="00AA10C8" w:rsidRPr="00F87498" w14:paraId="787E8DD9" w14:textId="461DFDFC" w:rsidTr="00BC0DB5">
        <w:trPr>
          <w:trHeight w:hRule="exact" w:val="284"/>
        </w:trPr>
        <w:tc>
          <w:tcPr>
            <w:tcW w:w="9534" w:type="dxa"/>
            <w:gridSpan w:val="8"/>
            <w:vAlign w:val="center"/>
          </w:tcPr>
          <w:p w14:paraId="07A593BA" w14:textId="0221C945" w:rsidR="00AA10C8" w:rsidRPr="00F87498" w:rsidRDefault="007C01BF" w:rsidP="00AA10C8">
            <w:pPr>
              <w:rPr>
                <w:color w:val="000000"/>
                <w:sz w:val="20"/>
                <w:szCs w:val="20"/>
                <w:lang w:val="en-GB"/>
              </w:rPr>
            </w:pPr>
            <w:r w:rsidRPr="00F87498">
              <w:rPr>
                <w:color w:val="000000"/>
                <w:sz w:val="20"/>
                <w:szCs w:val="20"/>
                <w:lang w:val="en-GB"/>
              </w:rPr>
              <w:t>LIABILITIES</w:t>
            </w:r>
          </w:p>
        </w:tc>
      </w:tr>
      <w:tr w:rsidR="00AA10C8" w:rsidRPr="00F87498" w14:paraId="433CFF48" w14:textId="77777777" w:rsidTr="00BC0DB5">
        <w:trPr>
          <w:trHeight w:hRule="exact" w:val="284"/>
        </w:trPr>
        <w:tc>
          <w:tcPr>
            <w:tcW w:w="4111" w:type="dxa"/>
            <w:vAlign w:val="center"/>
          </w:tcPr>
          <w:p w14:paraId="794F6B10" w14:textId="59DF81E9" w:rsidR="00AA10C8" w:rsidRPr="00F87498" w:rsidRDefault="003641E5" w:rsidP="00AA10C8">
            <w:pPr>
              <w:rPr>
                <w:color w:val="000000"/>
                <w:sz w:val="20"/>
                <w:szCs w:val="20"/>
                <w:lang w:val="en-GB"/>
              </w:rPr>
            </w:pPr>
            <w:r>
              <w:rPr>
                <w:color w:val="000000"/>
                <w:sz w:val="20"/>
                <w:szCs w:val="20"/>
                <w:lang w:val="en-GB"/>
              </w:rPr>
              <w:t>Due to customers</w:t>
            </w:r>
          </w:p>
        </w:tc>
        <w:tc>
          <w:tcPr>
            <w:tcW w:w="900" w:type="dxa"/>
            <w:vAlign w:val="center"/>
          </w:tcPr>
          <w:p w14:paraId="76CB4DC7" w14:textId="06920084" w:rsidR="00AA10C8" w:rsidRPr="00F87498" w:rsidRDefault="00AA10C8" w:rsidP="00AA10C8">
            <w:pPr>
              <w:jc w:val="right"/>
              <w:rPr>
                <w:color w:val="000000"/>
                <w:sz w:val="20"/>
                <w:szCs w:val="20"/>
                <w:lang w:val="en-GB"/>
              </w:rPr>
            </w:pPr>
            <w:r w:rsidRPr="00F87498">
              <w:rPr>
                <w:color w:val="000000"/>
                <w:sz w:val="20"/>
                <w:szCs w:val="20"/>
                <w:lang w:val="en-GB"/>
              </w:rPr>
              <w:t>9</w:t>
            </w:r>
            <w:r w:rsidR="007C01BF" w:rsidRPr="00F87498">
              <w:rPr>
                <w:color w:val="000000"/>
                <w:sz w:val="20"/>
                <w:szCs w:val="20"/>
                <w:lang w:val="en-GB"/>
              </w:rPr>
              <w:t>,</w:t>
            </w:r>
            <w:r w:rsidRPr="00F87498">
              <w:rPr>
                <w:color w:val="000000"/>
                <w:sz w:val="20"/>
                <w:szCs w:val="20"/>
                <w:lang w:val="en-GB"/>
              </w:rPr>
              <w:t>135</w:t>
            </w:r>
          </w:p>
        </w:tc>
        <w:tc>
          <w:tcPr>
            <w:tcW w:w="801" w:type="dxa"/>
            <w:vAlign w:val="center"/>
          </w:tcPr>
          <w:p w14:paraId="7073CCFE" w14:textId="77777777" w:rsidR="00AA10C8" w:rsidRPr="00F87498" w:rsidRDefault="00AA10C8" w:rsidP="00AA10C8">
            <w:pPr>
              <w:jc w:val="right"/>
              <w:rPr>
                <w:color w:val="000000"/>
                <w:sz w:val="20"/>
                <w:szCs w:val="20"/>
                <w:lang w:val="en-GB"/>
              </w:rPr>
            </w:pPr>
            <w:r w:rsidRPr="00F87498">
              <w:rPr>
                <w:color w:val="000000"/>
                <w:sz w:val="20"/>
                <w:szCs w:val="20"/>
                <w:lang w:val="en-GB"/>
              </w:rPr>
              <w:t>-</w:t>
            </w:r>
          </w:p>
        </w:tc>
        <w:tc>
          <w:tcPr>
            <w:tcW w:w="1020" w:type="dxa"/>
            <w:gridSpan w:val="2"/>
            <w:vAlign w:val="center"/>
          </w:tcPr>
          <w:p w14:paraId="258C164D" w14:textId="790D93B2" w:rsidR="00AA10C8" w:rsidRPr="00F87498" w:rsidRDefault="00AA10C8" w:rsidP="00AA10C8">
            <w:pPr>
              <w:jc w:val="right"/>
              <w:rPr>
                <w:color w:val="000000"/>
                <w:sz w:val="20"/>
                <w:szCs w:val="20"/>
                <w:lang w:val="en-GB"/>
              </w:rPr>
            </w:pPr>
            <w:r w:rsidRPr="00F87498">
              <w:rPr>
                <w:color w:val="000000"/>
                <w:sz w:val="20"/>
                <w:szCs w:val="20"/>
                <w:lang w:val="en-GB"/>
              </w:rPr>
              <w:t>9</w:t>
            </w:r>
            <w:r w:rsidR="007C01BF" w:rsidRPr="00F87498">
              <w:rPr>
                <w:color w:val="000000"/>
                <w:sz w:val="20"/>
                <w:szCs w:val="20"/>
                <w:lang w:val="en-GB"/>
              </w:rPr>
              <w:t>,</w:t>
            </w:r>
            <w:r w:rsidRPr="00F87498">
              <w:rPr>
                <w:color w:val="000000"/>
                <w:sz w:val="20"/>
                <w:szCs w:val="20"/>
                <w:lang w:val="en-GB"/>
              </w:rPr>
              <w:t>135</w:t>
            </w:r>
          </w:p>
        </w:tc>
        <w:tc>
          <w:tcPr>
            <w:tcW w:w="900" w:type="dxa"/>
            <w:vAlign w:val="center"/>
          </w:tcPr>
          <w:p w14:paraId="0A403C5A" w14:textId="77777777" w:rsidR="00AA10C8" w:rsidRPr="00F87498" w:rsidRDefault="00AA10C8" w:rsidP="00AA10C8">
            <w:pPr>
              <w:jc w:val="right"/>
              <w:rPr>
                <w:color w:val="000000"/>
                <w:sz w:val="20"/>
                <w:szCs w:val="20"/>
                <w:lang w:val="en-GB"/>
              </w:rPr>
            </w:pPr>
            <w:r w:rsidRPr="00F87498">
              <w:rPr>
                <w:color w:val="000000"/>
                <w:sz w:val="20"/>
                <w:szCs w:val="20"/>
                <w:lang w:val="en-GB"/>
              </w:rPr>
              <w:t>617</w:t>
            </w:r>
          </w:p>
        </w:tc>
        <w:tc>
          <w:tcPr>
            <w:tcW w:w="900" w:type="dxa"/>
            <w:vAlign w:val="center"/>
          </w:tcPr>
          <w:p w14:paraId="5D57FAE5" w14:textId="77777777" w:rsidR="00AA10C8" w:rsidRPr="00F87498" w:rsidRDefault="00AA10C8" w:rsidP="00AA10C8">
            <w:pPr>
              <w:jc w:val="right"/>
              <w:rPr>
                <w:color w:val="000000"/>
                <w:sz w:val="20"/>
                <w:szCs w:val="20"/>
                <w:lang w:val="en-GB"/>
              </w:rPr>
            </w:pPr>
            <w:r w:rsidRPr="00F87498">
              <w:rPr>
                <w:color w:val="000000"/>
                <w:sz w:val="20"/>
                <w:szCs w:val="20"/>
                <w:lang w:val="en-GB"/>
              </w:rPr>
              <w:t>-</w:t>
            </w:r>
          </w:p>
        </w:tc>
        <w:tc>
          <w:tcPr>
            <w:tcW w:w="902" w:type="dxa"/>
            <w:vAlign w:val="center"/>
          </w:tcPr>
          <w:p w14:paraId="134117DC" w14:textId="77777777" w:rsidR="00AA10C8" w:rsidRPr="00F87498" w:rsidRDefault="00AA10C8" w:rsidP="00AA10C8">
            <w:pPr>
              <w:jc w:val="right"/>
              <w:rPr>
                <w:color w:val="000000"/>
                <w:sz w:val="20"/>
                <w:szCs w:val="20"/>
                <w:lang w:val="en-GB"/>
              </w:rPr>
            </w:pPr>
            <w:r w:rsidRPr="00F87498">
              <w:rPr>
                <w:color w:val="000000"/>
                <w:sz w:val="20"/>
                <w:szCs w:val="20"/>
                <w:lang w:val="en-GB"/>
              </w:rPr>
              <w:t>617</w:t>
            </w:r>
          </w:p>
        </w:tc>
      </w:tr>
      <w:tr w:rsidR="00AA10C8" w:rsidRPr="00F87498" w14:paraId="39082351" w14:textId="77777777" w:rsidTr="00BC0DB5">
        <w:trPr>
          <w:trHeight w:hRule="exact" w:val="284"/>
        </w:trPr>
        <w:tc>
          <w:tcPr>
            <w:tcW w:w="4111" w:type="dxa"/>
            <w:vAlign w:val="center"/>
          </w:tcPr>
          <w:p w14:paraId="0670955A" w14:textId="741E45C6" w:rsidR="00AA10C8" w:rsidRPr="00F87498" w:rsidRDefault="007C01BF" w:rsidP="00AA10C8">
            <w:pPr>
              <w:rPr>
                <w:color w:val="000000"/>
                <w:sz w:val="20"/>
                <w:szCs w:val="20"/>
                <w:lang w:val="en-GB"/>
              </w:rPr>
            </w:pPr>
            <w:r w:rsidRPr="00F87498">
              <w:rPr>
                <w:color w:val="000000"/>
                <w:sz w:val="20"/>
                <w:szCs w:val="20"/>
                <w:lang w:val="en-GB"/>
              </w:rPr>
              <w:t>Other liabilities</w:t>
            </w:r>
          </w:p>
        </w:tc>
        <w:tc>
          <w:tcPr>
            <w:tcW w:w="900" w:type="dxa"/>
            <w:vAlign w:val="center"/>
          </w:tcPr>
          <w:p w14:paraId="281E4855" w14:textId="3CA8474B" w:rsidR="00AA10C8" w:rsidRPr="00F87498" w:rsidRDefault="00AA10C8" w:rsidP="00AA10C8">
            <w:pPr>
              <w:jc w:val="right"/>
              <w:rPr>
                <w:color w:val="000000"/>
                <w:sz w:val="20"/>
                <w:szCs w:val="20"/>
                <w:lang w:val="en-GB"/>
              </w:rPr>
            </w:pPr>
            <w:r w:rsidRPr="00F87498">
              <w:rPr>
                <w:color w:val="000000"/>
                <w:sz w:val="20"/>
                <w:szCs w:val="20"/>
                <w:lang w:val="en-GB"/>
              </w:rPr>
              <w:t>1</w:t>
            </w:r>
            <w:r w:rsidR="007C01BF" w:rsidRPr="00F87498">
              <w:rPr>
                <w:color w:val="000000"/>
                <w:sz w:val="20"/>
                <w:szCs w:val="20"/>
                <w:lang w:val="en-GB"/>
              </w:rPr>
              <w:t>,</w:t>
            </w:r>
            <w:r w:rsidRPr="00F87498">
              <w:rPr>
                <w:color w:val="000000"/>
                <w:sz w:val="20"/>
                <w:szCs w:val="20"/>
                <w:lang w:val="en-GB"/>
              </w:rPr>
              <w:t>430</w:t>
            </w:r>
          </w:p>
        </w:tc>
        <w:tc>
          <w:tcPr>
            <w:tcW w:w="801" w:type="dxa"/>
            <w:vAlign w:val="center"/>
          </w:tcPr>
          <w:p w14:paraId="2CC9A5EB" w14:textId="77777777" w:rsidR="00AA10C8" w:rsidRPr="00F87498" w:rsidRDefault="00AA10C8" w:rsidP="00AA10C8">
            <w:pPr>
              <w:jc w:val="right"/>
              <w:rPr>
                <w:color w:val="000000"/>
                <w:sz w:val="20"/>
                <w:szCs w:val="20"/>
                <w:lang w:val="en-GB"/>
              </w:rPr>
            </w:pPr>
            <w:r w:rsidRPr="00F87498">
              <w:rPr>
                <w:color w:val="000000"/>
                <w:sz w:val="20"/>
                <w:szCs w:val="20"/>
                <w:lang w:val="en-GB"/>
              </w:rPr>
              <w:t>-</w:t>
            </w:r>
          </w:p>
        </w:tc>
        <w:tc>
          <w:tcPr>
            <w:tcW w:w="1020" w:type="dxa"/>
            <w:gridSpan w:val="2"/>
            <w:vAlign w:val="center"/>
          </w:tcPr>
          <w:p w14:paraId="4EEEF552" w14:textId="1BA7EDE1" w:rsidR="00AA10C8" w:rsidRPr="00F87498" w:rsidRDefault="00AA10C8" w:rsidP="00AA10C8">
            <w:pPr>
              <w:jc w:val="right"/>
              <w:rPr>
                <w:color w:val="000000"/>
                <w:sz w:val="20"/>
                <w:szCs w:val="20"/>
                <w:lang w:val="en-GB"/>
              </w:rPr>
            </w:pPr>
            <w:r w:rsidRPr="00F87498">
              <w:rPr>
                <w:color w:val="000000"/>
                <w:sz w:val="20"/>
                <w:szCs w:val="20"/>
                <w:lang w:val="en-GB"/>
              </w:rPr>
              <w:t>1</w:t>
            </w:r>
            <w:r w:rsidR="007C01BF" w:rsidRPr="00F87498">
              <w:rPr>
                <w:color w:val="000000"/>
                <w:sz w:val="20"/>
                <w:szCs w:val="20"/>
                <w:lang w:val="en-GB"/>
              </w:rPr>
              <w:t>,</w:t>
            </w:r>
            <w:r w:rsidRPr="00F87498">
              <w:rPr>
                <w:color w:val="000000"/>
                <w:sz w:val="20"/>
                <w:szCs w:val="20"/>
                <w:lang w:val="en-GB"/>
              </w:rPr>
              <w:t>430</w:t>
            </w:r>
          </w:p>
        </w:tc>
        <w:tc>
          <w:tcPr>
            <w:tcW w:w="900" w:type="dxa"/>
            <w:vAlign w:val="center"/>
          </w:tcPr>
          <w:p w14:paraId="40463989" w14:textId="77777777" w:rsidR="00AA10C8" w:rsidRPr="00F87498" w:rsidRDefault="00AA10C8" w:rsidP="00AA10C8">
            <w:pPr>
              <w:jc w:val="right"/>
              <w:rPr>
                <w:color w:val="000000"/>
                <w:sz w:val="20"/>
                <w:szCs w:val="20"/>
                <w:lang w:val="en-GB"/>
              </w:rPr>
            </w:pPr>
            <w:r w:rsidRPr="00F87498">
              <w:rPr>
                <w:color w:val="000000"/>
                <w:sz w:val="20"/>
                <w:szCs w:val="20"/>
                <w:lang w:val="en-GB"/>
              </w:rPr>
              <w:t>347</w:t>
            </w:r>
          </w:p>
        </w:tc>
        <w:tc>
          <w:tcPr>
            <w:tcW w:w="900" w:type="dxa"/>
            <w:vAlign w:val="center"/>
          </w:tcPr>
          <w:p w14:paraId="611A0214" w14:textId="77777777" w:rsidR="00AA10C8" w:rsidRPr="00F87498" w:rsidRDefault="00AA10C8" w:rsidP="00AA10C8">
            <w:pPr>
              <w:jc w:val="right"/>
              <w:rPr>
                <w:color w:val="000000"/>
                <w:sz w:val="20"/>
                <w:szCs w:val="20"/>
                <w:lang w:val="en-GB"/>
              </w:rPr>
            </w:pPr>
            <w:r w:rsidRPr="00F87498">
              <w:rPr>
                <w:color w:val="000000"/>
                <w:sz w:val="20"/>
                <w:szCs w:val="20"/>
                <w:lang w:val="en-GB"/>
              </w:rPr>
              <w:t>-</w:t>
            </w:r>
          </w:p>
        </w:tc>
        <w:tc>
          <w:tcPr>
            <w:tcW w:w="902" w:type="dxa"/>
            <w:vAlign w:val="center"/>
          </w:tcPr>
          <w:p w14:paraId="3DCE93C8" w14:textId="77777777" w:rsidR="00AA10C8" w:rsidRPr="00F87498" w:rsidRDefault="00AA10C8" w:rsidP="00AA10C8">
            <w:pPr>
              <w:jc w:val="right"/>
              <w:rPr>
                <w:color w:val="000000"/>
                <w:sz w:val="20"/>
                <w:szCs w:val="20"/>
                <w:lang w:val="en-GB"/>
              </w:rPr>
            </w:pPr>
            <w:r w:rsidRPr="00F87498">
              <w:rPr>
                <w:color w:val="000000"/>
                <w:sz w:val="20"/>
                <w:szCs w:val="20"/>
                <w:lang w:val="en-GB"/>
              </w:rPr>
              <w:t>347</w:t>
            </w:r>
          </w:p>
        </w:tc>
      </w:tr>
      <w:tr w:rsidR="00AA10C8" w:rsidRPr="00F87498" w14:paraId="51D662F7" w14:textId="77777777" w:rsidTr="00BC0DB5">
        <w:trPr>
          <w:trHeight w:hRule="exact" w:val="284"/>
        </w:trPr>
        <w:tc>
          <w:tcPr>
            <w:tcW w:w="4111" w:type="dxa"/>
            <w:tcBorders>
              <w:bottom w:val="single" w:sz="4" w:space="0" w:color="auto"/>
            </w:tcBorders>
            <w:vAlign w:val="center"/>
          </w:tcPr>
          <w:p w14:paraId="0F1304F5" w14:textId="6EDDF325" w:rsidR="00AA10C8" w:rsidRPr="00F87498" w:rsidRDefault="007C01BF" w:rsidP="00AA10C8">
            <w:pPr>
              <w:rPr>
                <w:color w:val="000000"/>
                <w:sz w:val="20"/>
                <w:szCs w:val="20"/>
                <w:lang w:val="en-GB"/>
              </w:rPr>
            </w:pPr>
            <w:r w:rsidRPr="00F87498">
              <w:rPr>
                <w:color w:val="000000"/>
                <w:sz w:val="20"/>
                <w:szCs w:val="20"/>
                <w:lang w:val="en-GB"/>
              </w:rPr>
              <w:t>Subordinated debt</w:t>
            </w:r>
          </w:p>
        </w:tc>
        <w:tc>
          <w:tcPr>
            <w:tcW w:w="900" w:type="dxa"/>
            <w:tcBorders>
              <w:bottom w:val="single" w:sz="4" w:space="0" w:color="auto"/>
            </w:tcBorders>
            <w:vAlign w:val="center"/>
          </w:tcPr>
          <w:p w14:paraId="67B1D70F" w14:textId="77777777" w:rsidR="00AA10C8" w:rsidRPr="00F87498" w:rsidRDefault="00AA10C8" w:rsidP="00AA10C8">
            <w:pPr>
              <w:jc w:val="right"/>
              <w:rPr>
                <w:color w:val="000000"/>
                <w:sz w:val="20"/>
                <w:szCs w:val="20"/>
                <w:lang w:val="en-GB"/>
              </w:rPr>
            </w:pPr>
            <w:r w:rsidRPr="00F87498">
              <w:rPr>
                <w:color w:val="000000"/>
                <w:sz w:val="20"/>
                <w:szCs w:val="20"/>
                <w:lang w:val="en-GB"/>
              </w:rPr>
              <w:t>163</w:t>
            </w:r>
          </w:p>
        </w:tc>
        <w:tc>
          <w:tcPr>
            <w:tcW w:w="801" w:type="dxa"/>
            <w:tcBorders>
              <w:bottom w:val="single" w:sz="4" w:space="0" w:color="auto"/>
            </w:tcBorders>
            <w:vAlign w:val="center"/>
          </w:tcPr>
          <w:p w14:paraId="2C945329" w14:textId="16022168" w:rsidR="00AA10C8" w:rsidRPr="00F87498" w:rsidRDefault="00B72484" w:rsidP="00AA10C8">
            <w:pPr>
              <w:jc w:val="right"/>
              <w:rPr>
                <w:color w:val="000000"/>
                <w:sz w:val="20"/>
                <w:szCs w:val="20"/>
                <w:lang w:val="en-GB"/>
              </w:rPr>
            </w:pPr>
            <w:r w:rsidRPr="00F87498">
              <w:rPr>
                <w:color w:val="000000"/>
                <w:sz w:val="20"/>
                <w:szCs w:val="20"/>
                <w:lang w:val="en-GB"/>
              </w:rPr>
              <w:t>36</w:t>
            </w:r>
            <w:r w:rsidR="007C01BF" w:rsidRPr="00F87498">
              <w:rPr>
                <w:color w:val="000000"/>
                <w:sz w:val="20"/>
                <w:szCs w:val="20"/>
                <w:lang w:val="en-GB"/>
              </w:rPr>
              <w:t>,</w:t>
            </w:r>
            <w:r w:rsidRPr="00F87498">
              <w:rPr>
                <w:color w:val="000000"/>
                <w:sz w:val="20"/>
                <w:szCs w:val="20"/>
                <w:lang w:val="en-GB"/>
              </w:rPr>
              <w:t>084</w:t>
            </w:r>
          </w:p>
        </w:tc>
        <w:tc>
          <w:tcPr>
            <w:tcW w:w="1020" w:type="dxa"/>
            <w:gridSpan w:val="2"/>
            <w:tcBorders>
              <w:bottom w:val="single" w:sz="4" w:space="0" w:color="auto"/>
            </w:tcBorders>
            <w:vAlign w:val="center"/>
          </w:tcPr>
          <w:p w14:paraId="51471746" w14:textId="64411128" w:rsidR="00AA10C8" w:rsidRPr="00F87498" w:rsidRDefault="00AA10C8" w:rsidP="00AA10C8">
            <w:pPr>
              <w:jc w:val="right"/>
              <w:rPr>
                <w:color w:val="000000"/>
                <w:sz w:val="20"/>
                <w:szCs w:val="20"/>
                <w:lang w:val="en-GB"/>
              </w:rPr>
            </w:pPr>
            <w:r w:rsidRPr="00F87498">
              <w:rPr>
                <w:color w:val="000000"/>
                <w:sz w:val="20"/>
                <w:szCs w:val="20"/>
                <w:lang w:val="en-GB"/>
              </w:rPr>
              <w:t>36</w:t>
            </w:r>
            <w:r w:rsidR="007C01BF" w:rsidRPr="00F87498">
              <w:rPr>
                <w:color w:val="000000"/>
                <w:sz w:val="20"/>
                <w:szCs w:val="20"/>
                <w:lang w:val="en-GB"/>
              </w:rPr>
              <w:t>,</w:t>
            </w:r>
            <w:r w:rsidRPr="00F87498">
              <w:rPr>
                <w:color w:val="000000"/>
                <w:sz w:val="20"/>
                <w:szCs w:val="20"/>
                <w:lang w:val="en-GB"/>
              </w:rPr>
              <w:t>247</w:t>
            </w:r>
          </w:p>
        </w:tc>
        <w:tc>
          <w:tcPr>
            <w:tcW w:w="900" w:type="dxa"/>
            <w:tcBorders>
              <w:bottom w:val="single" w:sz="4" w:space="0" w:color="auto"/>
            </w:tcBorders>
            <w:vAlign w:val="center"/>
          </w:tcPr>
          <w:p w14:paraId="2F54A7EE" w14:textId="77777777" w:rsidR="00AA10C8" w:rsidRPr="00F87498" w:rsidRDefault="00AA10C8" w:rsidP="00AA10C8">
            <w:pPr>
              <w:jc w:val="right"/>
              <w:rPr>
                <w:color w:val="000000"/>
                <w:sz w:val="20"/>
                <w:szCs w:val="20"/>
                <w:lang w:val="en-GB"/>
              </w:rPr>
            </w:pPr>
            <w:r w:rsidRPr="00F87498">
              <w:rPr>
                <w:color w:val="000000"/>
                <w:sz w:val="20"/>
                <w:szCs w:val="20"/>
                <w:lang w:val="en-GB"/>
              </w:rPr>
              <w:t>163</w:t>
            </w:r>
          </w:p>
        </w:tc>
        <w:tc>
          <w:tcPr>
            <w:tcW w:w="900" w:type="dxa"/>
            <w:tcBorders>
              <w:bottom w:val="single" w:sz="4" w:space="0" w:color="auto"/>
            </w:tcBorders>
            <w:vAlign w:val="center"/>
          </w:tcPr>
          <w:p w14:paraId="5DBB2495" w14:textId="39AA96EC" w:rsidR="00AA10C8" w:rsidRPr="00F87498" w:rsidRDefault="00AA10C8" w:rsidP="00AA10C8">
            <w:pPr>
              <w:jc w:val="right"/>
              <w:rPr>
                <w:color w:val="000000"/>
                <w:sz w:val="20"/>
                <w:szCs w:val="20"/>
                <w:lang w:val="en-GB"/>
              </w:rPr>
            </w:pPr>
            <w:r w:rsidRPr="00F87498">
              <w:rPr>
                <w:color w:val="000000"/>
                <w:sz w:val="20"/>
                <w:szCs w:val="20"/>
                <w:lang w:val="en-GB"/>
              </w:rPr>
              <w:t>32</w:t>
            </w:r>
            <w:r w:rsidR="007C01BF" w:rsidRPr="00F87498">
              <w:rPr>
                <w:color w:val="000000"/>
                <w:sz w:val="20"/>
                <w:szCs w:val="20"/>
                <w:lang w:val="en-GB"/>
              </w:rPr>
              <w:t>,</w:t>
            </w:r>
            <w:r w:rsidRPr="00F87498">
              <w:rPr>
                <w:color w:val="000000"/>
                <w:sz w:val="20"/>
                <w:szCs w:val="20"/>
                <w:lang w:val="en-GB"/>
              </w:rPr>
              <w:t>591</w:t>
            </w:r>
          </w:p>
        </w:tc>
        <w:tc>
          <w:tcPr>
            <w:tcW w:w="902" w:type="dxa"/>
            <w:tcBorders>
              <w:bottom w:val="single" w:sz="4" w:space="0" w:color="auto"/>
            </w:tcBorders>
            <w:vAlign w:val="center"/>
          </w:tcPr>
          <w:p w14:paraId="6F776123" w14:textId="418DC0AB" w:rsidR="00AA10C8" w:rsidRPr="00F87498" w:rsidRDefault="00AA10C8" w:rsidP="00AA10C8">
            <w:pPr>
              <w:jc w:val="right"/>
              <w:rPr>
                <w:color w:val="000000"/>
                <w:sz w:val="20"/>
                <w:szCs w:val="20"/>
                <w:lang w:val="en-GB"/>
              </w:rPr>
            </w:pPr>
            <w:r w:rsidRPr="00F87498">
              <w:rPr>
                <w:color w:val="000000"/>
                <w:sz w:val="20"/>
                <w:szCs w:val="20"/>
                <w:lang w:val="en-GB"/>
              </w:rPr>
              <w:t>32</w:t>
            </w:r>
            <w:r w:rsidR="007C01BF" w:rsidRPr="00F87498">
              <w:rPr>
                <w:color w:val="000000"/>
                <w:sz w:val="20"/>
                <w:szCs w:val="20"/>
                <w:lang w:val="en-GB"/>
              </w:rPr>
              <w:t>,</w:t>
            </w:r>
            <w:r w:rsidRPr="00F87498">
              <w:rPr>
                <w:color w:val="000000"/>
                <w:sz w:val="20"/>
                <w:szCs w:val="20"/>
                <w:lang w:val="en-GB"/>
              </w:rPr>
              <w:t>754</w:t>
            </w:r>
          </w:p>
        </w:tc>
      </w:tr>
      <w:tr w:rsidR="00AA10C8" w:rsidRPr="00F87498" w14:paraId="1F962FB5" w14:textId="77777777" w:rsidTr="00BC0DB5">
        <w:trPr>
          <w:trHeight w:hRule="exact" w:val="284"/>
        </w:trPr>
        <w:tc>
          <w:tcPr>
            <w:tcW w:w="4111" w:type="dxa"/>
            <w:tcBorders>
              <w:top w:val="single" w:sz="4" w:space="0" w:color="auto"/>
              <w:bottom w:val="single" w:sz="4" w:space="0" w:color="auto"/>
            </w:tcBorders>
            <w:vAlign w:val="center"/>
          </w:tcPr>
          <w:p w14:paraId="0A7B598A" w14:textId="12307BCE" w:rsidR="00AA10C8" w:rsidRPr="00F87498" w:rsidRDefault="007C01BF" w:rsidP="00AA10C8">
            <w:pPr>
              <w:rPr>
                <w:b/>
                <w:color w:val="000000"/>
                <w:sz w:val="20"/>
                <w:szCs w:val="20"/>
                <w:lang w:val="en-GB"/>
              </w:rPr>
            </w:pPr>
            <w:r w:rsidRPr="00F87498">
              <w:rPr>
                <w:b/>
                <w:color w:val="000000"/>
                <w:sz w:val="20"/>
                <w:szCs w:val="20"/>
                <w:lang w:val="en-GB"/>
              </w:rPr>
              <w:t>Total liabilities</w:t>
            </w:r>
          </w:p>
        </w:tc>
        <w:tc>
          <w:tcPr>
            <w:tcW w:w="900" w:type="dxa"/>
            <w:tcBorders>
              <w:top w:val="single" w:sz="4" w:space="0" w:color="auto"/>
              <w:bottom w:val="single" w:sz="4" w:space="0" w:color="auto"/>
            </w:tcBorders>
            <w:vAlign w:val="center"/>
          </w:tcPr>
          <w:p w14:paraId="3926BF73" w14:textId="5D494634" w:rsidR="00AA10C8" w:rsidRPr="00F87498" w:rsidRDefault="00AA10C8" w:rsidP="00AA10C8">
            <w:pPr>
              <w:jc w:val="right"/>
              <w:rPr>
                <w:b/>
                <w:color w:val="000000"/>
                <w:sz w:val="20"/>
                <w:szCs w:val="20"/>
                <w:lang w:val="en-GB"/>
              </w:rPr>
            </w:pPr>
            <w:r w:rsidRPr="00F87498">
              <w:rPr>
                <w:b/>
                <w:color w:val="000000"/>
                <w:sz w:val="20"/>
                <w:szCs w:val="20"/>
                <w:lang w:val="en-GB"/>
              </w:rPr>
              <w:t>10</w:t>
            </w:r>
            <w:r w:rsidR="007C01BF" w:rsidRPr="00F87498">
              <w:rPr>
                <w:b/>
                <w:color w:val="000000"/>
                <w:sz w:val="20"/>
                <w:szCs w:val="20"/>
                <w:lang w:val="en-GB"/>
              </w:rPr>
              <w:t>,</w:t>
            </w:r>
            <w:r w:rsidRPr="00F87498">
              <w:rPr>
                <w:b/>
                <w:color w:val="000000"/>
                <w:sz w:val="20"/>
                <w:szCs w:val="20"/>
                <w:lang w:val="en-GB"/>
              </w:rPr>
              <w:t>728</w:t>
            </w:r>
          </w:p>
        </w:tc>
        <w:tc>
          <w:tcPr>
            <w:tcW w:w="801" w:type="dxa"/>
            <w:tcBorders>
              <w:top w:val="single" w:sz="4" w:space="0" w:color="auto"/>
              <w:bottom w:val="single" w:sz="4" w:space="0" w:color="auto"/>
            </w:tcBorders>
            <w:vAlign w:val="center"/>
          </w:tcPr>
          <w:p w14:paraId="1E8B8116" w14:textId="219DB3BE" w:rsidR="00AA10C8" w:rsidRPr="00F87498" w:rsidRDefault="00AA10C8" w:rsidP="00AA10C8">
            <w:pPr>
              <w:jc w:val="right"/>
              <w:rPr>
                <w:b/>
                <w:color w:val="000000"/>
                <w:sz w:val="20"/>
                <w:szCs w:val="20"/>
                <w:lang w:val="en-GB"/>
              </w:rPr>
            </w:pPr>
            <w:r w:rsidRPr="00F87498">
              <w:rPr>
                <w:b/>
                <w:color w:val="000000"/>
                <w:sz w:val="20"/>
                <w:szCs w:val="20"/>
                <w:lang w:val="en-GB"/>
              </w:rPr>
              <w:t>36</w:t>
            </w:r>
            <w:r w:rsidR="007C01BF" w:rsidRPr="00F87498">
              <w:rPr>
                <w:b/>
                <w:color w:val="000000"/>
                <w:sz w:val="20"/>
                <w:szCs w:val="20"/>
                <w:lang w:val="en-GB"/>
              </w:rPr>
              <w:t>,</w:t>
            </w:r>
            <w:r w:rsidRPr="00F87498">
              <w:rPr>
                <w:b/>
                <w:color w:val="000000"/>
                <w:sz w:val="20"/>
                <w:szCs w:val="20"/>
                <w:lang w:val="en-GB"/>
              </w:rPr>
              <w:t>084</w:t>
            </w:r>
          </w:p>
        </w:tc>
        <w:tc>
          <w:tcPr>
            <w:tcW w:w="1020" w:type="dxa"/>
            <w:gridSpan w:val="2"/>
            <w:tcBorders>
              <w:top w:val="single" w:sz="4" w:space="0" w:color="auto"/>
              <w:bottom w:val="single" w:sz="4" w:space="0" w:color="auto"/>
            </w:tcBorders>
            <w:vAlign w:val="center"/>
          </w:tcPr>
          <w:p w14:paraId="68E3E874" w14:textId="304195AC" w:rsidR="00AA10C8" w:rsidRPr="00F87498" w:rsidRDefault="00AA10C8" w:rsidP="00AA10C8">
            <w:pPr>
              <w:jc w:val="right"/>
              <w:rPr>
                <w:b/>
                <w:color w:val="000000"/>
                <w:sz w:val="20"/>
                <w:szCs w:val="20"/>
                <w:lang w:val="en-GB"/>
              </w:rPr>
            </w:pPr>
            <w:r w:rsidRPr="00F87498">
              <w:rPr>
                <w:b/>
                <w:color w:val="000000"/>
                <w:sz w:val="20"/>
                <w:szCs w:val="20"/>
                <w:lang w:val="en-GB"/>
              </w:rPr>
              <w:t>46</w:t>
            </w:r>
            <w:r w:rsidR="007C01BF" w:rsidRPr="00F87498">
              <w:rPr>
                <w:b/>
                <w:color w:val="000000"/>
                <w:sz w:val="20"/>
                <w:szCs w:val="20"/>
                <w:lang w:val="en-GB"/>
              </w:rPr>
              <w:t>,</w:t>
            </w:r>
            <w:r w:rsidRPr="00F87498">
              <w:rPr>
                <w:b/>
                <w:color w:val="000000"/>
                <w:sz w:val="20"/>
                <w:szCs w:val="20"/>
                <w:lang w:val="en-GB"/>
              </w:rPr>
              <w:t>812</w:t>
            </w:r>
          </w:p>
        </w:tc>
        <w:tc>
          <w:tcPr>
            <w:tcW w:w="900" w:type="dxa"/>
            <w:tcBorders>
              <w:top w:val="single" w:sz="4" w:space="0" w:color="auto"/>
              <w:bottom w:val="single" w:sz="4" w:space="0" w:color="auto"/>
            </w:tcBorders>
            <w:vAlign w:val="center"/>
          </w:tcPr>
          <w:p w14:paraId="0A59A494" w14:textId="2A891F8C" w:rsidR="00AA10C8" w:rsidRPr="00F87498" w:rsidRDefault="00AA10C8" w:rsidP="00AA10C8">
            <w:pPr>
              <w:jc w:val="right"/>
              <w:rPr>
                <w:b/>
                <w:color w:val="000000"/>
                <w:sz w:val="20"/>
                <w:szCs w:val="20"/>
                <w:lang w:val="en-GB"/>
              </w:rPr>
            </w:pPr>
            <w:r w:rsidRPr="00F87498">
              <w:rPr>
                <w:b/>
                <w:color w:val="000000"/>
                <w:sz w:val="20"/>
                <w:szCs w:val="20"/>
                <w:lang w:val="en-GB"/>
              </w:rPr>
              <w:t>1</w:t>
            </w:r>
            <w:r w:rsidR="007C01BF" w:rsidRPr="00F87498">
              <w:rPr>
                <w:b/>
                <w:color w:val="000000"/>
                <w:sz w:val="20"/>
                <w:szCs w:val="20"/>
                <w:lang w:val="en-GB"/>
              </w:rPr>
              <w:t>,</w:t>
            </w:r>
            <w:r w:rsidRPr="00F87498">
              <w:rPr>
                <w:b/>
                <w:color w:val="000000"/>
                <w:sz w:val="20"/>
                <w:szCs w:val="20"/>
                <w:lang w:val="en-GB"/>
              </w:rPr>
              <w:t>127</w:t>
            </w:r>
          </w:p>
        </w:tc>
        <w:tc>
          <w:tcPr>
            <w:tcW w:w="900" w:type="dxa"/>
            <w:tcBorders>
              <w:top w:val="single" w:sz="4" w:space="0" w:color="auto"/>
              <w:bottom w:val="single" w:sz="4" w:space="0" w:color="auto"/>
            </w:tcBorders>
            <w:vAlign w:val="center"/>
          </w:tcPr>
          <w:p w14:paraId="2C0B6D9A" w14:textId="44ACC384" w:rsidR="00AA10C8" w:rsidRPr="00F87498" w:rsidRDefault="00AA10C8" w:rsidP="00AA10C8">
            <w:pPr>
              <w:jc w:val="right"/>
              <w:rPr>
                <w:b/>
                <w:color w:val="000000"/>
                <w:sz w:val="20"/>
                <w:szCs w:val="20"/>
                <w:lang w:val="en-GB"/>
              </w:rPr>
            </w:pPr>
            <w:r w:rsidRPr="00F87498">
              <w:rPr>
                <w:b/>
                <w:color w:val="000000"/>
                <w:sz w:val="20"/>
                <w:szCs w:val="20"/>
                <w:lang w:val="en-GB"/>
              </w:rPr>
              <w:t>32</w:t>
            </w:r>
            <w:r w:rsidR="007C01BF" w:rsidRPr="00F87498">
              <w:rPr>
                <w:b/>
                <w:color w:val="000000"/>
                <w:sz w:val="20"/>
                <w:szCs w:val="20"/>
                <w:lang w:val="en-GB"/>
              </w:rPr>
              <w:t>,</w:t>
            </w:r>
            <w:r w:rsidRPr="00F87498">
              <w:rPr>
                <w:b/>
                <w:color w:val="000000"/>
                <w:sz w:val="20"/>
                <w:szCs w:val="20"/>
                <w:lang w:val="en-GB"/>
              </w:rPr>
              <w:t>591</w:t>
            </w:r>
          </w:p>
        </w:tc>
        <w:tc>
          <w:tcPr>
            <w:tcW w:w="902" w:type="dxa"/>
            <w:tcBorders>
              <w:top w:val="single" w:sz="4" w:space="0" w:color="auto"/>
              <w:bottom w:val="single" w:sz="4" w:space="0" w:color="auto"/>
            </w:tcBorders>
            <w:vAlign w:val="center"/>
          </w:tcPr>
          <w:p w14:paraId="4D786A63" w14:textId="0F18EDED" w:rsidR="00AA10C8" w:rsidRPr="00F87498" w:rsidRDefault="00AA10C8" w:rsidP="00AA10C8">
            <w:pPr>
              <w:jc w:val="right"/>
              <w:rPr>
                <w:b/>
                <w:color w:val="000000"/>
                <w:sz w:val="20"/>
                <w:szCs w:val="20"/>
                <w:lang w:val="en-GB"/>
              </w:rPr>
            </w:pPr>
            <w:r w:rsidRPr="00F87498">
              <w:rPr>
                <w:b/>
                <w:color w:val="000000"/>
                <w:sz w:val="20"/>
                <w:szCs w:val="20"/>
                <w:lang w:val="en-GB"/>
              </w:rPr>
              <w:t>33</w:t>
            </w:r>
            <w:r w:rsidR="007C01BF" w:rsidRPr="00F87498">
              <w:rPr>
                <w:b/>
                <w:color w:val="000000"/>
                <w:sz w:val="20"/>
                <w:szCs w:val="20"/>
                <w:lang w:val="en-GB"/>
              </w:rPr>
              <w:t>,</w:t>
            </w:r>
            <w:r w:rsidRPr="00F87498">
              <w:rPr>
                <w:b/>
                <w:color w:val="000000"/>
                <w:sz w:val="20"/>
                <w:szCs w:val="20"/>
                <w:lang w:val="en-GB"/>
              </w:rPr>
              <w:t>718</w:t>
            </w:r>
          </w:p>
        </w:tc>
      </w:tr>
    </w:tbl>
    <w:p w14:paraId="54850041" w14:textId="30FBCB38" w:rsidR="00E10526" w:rsidRPr="00F87498" w:rsidRDefault="007C01BF" w:rsidP="00016FA4">
      <w:pPr>
        <w:pStyle w:val="1"/>
        <w:rPr>
          <w:rFonts w:asciiTheme="minorHAnsi" w:hAnsiTheme="minorHAnsi" w:cstheme="minorHAnsi"/>
          <w:sz w:val="22"/>
          <w:szCs w:val="22"/>
          <w:lang w:val="en-GB"/>
        </w:rPr>
      </w:pPr>
      <w:bookmarkStart w:id="27" w:name="_Toc39675674"/>
      <w:r w:rsidRPr="00F87498">
        <w:rPr>
          <w:rFonts w:asciiTheme="minorHAnsi" w:hAnsiTheme="minorHAnsi" w:cstheme="minorHAnsi"/>
          <w:sz w:val="22"/>
          <w:szCs w:val="22"/>
          <w:lang w:val="en-GB"/>
        </w:rPr>
        <w:t>NOTE</w:t>
      </w:r>
      <w:r w:rsidR="00E10526" w:rsidRPr="00F87498">
        <w:rPr>
          <w:rFonts w:asciiTheme="minorHAnsi" w:hAnsiTheme="minorHAnsi" w:cstheme="minorHAnsi"/>
          <w:sz w:val="22"/>
          <w:szCs w:val="22"/>
          <w:lang w:val="en-GB"/>
        </w:rPr>
        <w:t xml:space="preserve"> </w:t>
      </w:r>
      <w:r w:rsidR="00111984" w:rsidRPr="00F87498">
        <w:rPr>
          <w:rFonts w:asciiTheme="minorHAnsi" w:hAnsiTheme="minorHAnsi" w:cstheme="minorHAnsi"/>
          <w:sz w:val="22"/>
          <w:szCs w:val="22"/>
          <w:lang w:val="en-GB"/>
        </w:rPr>
        <w:t>1</w:t>
      </w:r>
      <w:r w:rsidR="00B72484" w:rsidRPr="00F87498">
        <w:rPr>
          <w:rFonts w:asciiTheme="minorHAnsi" w:hAnsiTheme="minorHAnsi" w:cstheme="minorHAnsi"/>
          <w:sz w:val="22"/>
          <w:szCs w:val="22"/>
          <w:lang w:val="en-GB"/>
        </w:rPr>
        <w:t>7</w:t>
      </w:r>
      <w:r w:rsidR="00E10526" w:rsidRPr="00F87498">
        <w:rPr>
          <w:rFonts w:asciiTheme="minorHAnsi" w:hAnsiTheme="minorHAnsi" w:cstheme="minorHAnsi"/>
          <w:sz w:val="22"/>
          <w:szCs w:val="22"/>
          <w:lang w:val="en-GB"/>
        </w:rPr>
        <w:t xml:space="preserve">. </w:t>
      </w:r>
      <w:r w:rsidRPr="00F87498">
        <w:rPr>
          <w:rFonts w:asciiTheme="minorHAnsi" w:hAnsiTheme="minorHAnsi" w:cstheme="minorHAnsi"/>
          <w:sz w:val="22"/>
          <w:szCs w:val="22"/>
          <w:lang w:val="en-GB"/>
        </w:rPr>
        <w:t>Interest income and expenses</w:t>
      </w:r>
      <w:bookmarkEnd w:id="27"/>
    </w:p>
    <w:p w14:paraId="0D679A27" w14:textId="32AF29A2" w:rsidR="008F640D" w:rsidRPr="00F87498" w:rsidRDefault="008F640D" w:rsidP="00E10526">
      <w:pPr>
        <w:spacing w:line="240" w:lineRule="exact"/>
        <w:jc w:val="right"/>
        <w:rPr>
          <w:sz w:val="22"/>
          <w:szCs w:val="22"/>
          <w:lang w:val="en-GB"/>
        </w:rPr>
      </w:pPr>
    </w:p>
    <w:tbl>
      <w:tblPr>
        <w:tblW w:w="9189" w:type="dxa"/>
        <w:tblInd w:w="93" w:type="dxa"/>
        <w:tblLook w:val="0000" w:firstRow="0" w:lastRow="0" w:firstColumn="0" w:lastColumn="0" w:noHBand="0" w:noVBand="0"/>
      </w:tblPr>
      <w:tblGrid>
        <w:gridCol w:w="6394"/>
        <w:gridCol w:w="1417"/>
        <w:gridCol w:w="1378"/>
      </w:tblGrid>
      <w:tr w:rsidR="008E5BD6" w:rsidRPr="00F87498" w14:paraId="6CB5C406" w14:textId="77777777" w:rsidTr="00961055">
        <w:trPr>
          <w:trHeight w:val="255"/>
        </w:trPr>
        <w:tc>
          <w:tcPr>
            <w:tcW w:w="6394" w:type="dxa"/>
            <w:tcBorders>
              <w:top w:val="single" w:sz="4" w:space="0" w:color="auto"/>
              <w:bottom w:val="single" w:sz="4" w:space="0" w:color="auto"/>
            </w:tcBorders>
            <w:shd w:val="clear" w:color="auto" w:fill="auto"/>
            <w:vAlign w:val="bottom"/>
          </w:tcPr>
          <w:p w14:paraId="1C6DFF05" w14:textId="44F94EE4" w:rsidR="008E5BD6" w:rsidRPr="00F87498" w:rsidRDefault="006D20E1" w:rsidP="008E5BD6">
            <w:pPr>
              <w:rPr>
                <w:color w:val="000000"/>
                <w:sz w:val="22"/>
                <w:szCs w:val="22"/>
                <w:lang w:val="en-GB"/>
              </w:rPr>
            </w:pPr>
            <w:r w:rsidRPr="006D20E1">
              <w:rPr>
                <w:i/>
                <w:sz w:val="22"/>
                <w:szCs w:val="22"/>
                <w:lang w:val="en-GB"/>
              </w:rPr>
              <w:t>in UAH thousand</w:t>
            </w:r>
          </w:p>
        </w:tc>
        <w:tc>
          <w:tcPr>
            <w:tcW w:w="1417" w:type="dxa"/>
            <w:tcBorders>
              <w:top w:val="single" w:sz="4" w:space="0" w:color="auto"/>
              <w:bottom w:val="single" w:sz="4" w:space="0" w:color="auto"/>
            </w:tcBorders>
            <w:shd w:val="clear" w:color="auto" w:fill="auto"/>
            <w:vAlign w:val="bottom"/>
          </w:tcPr>
          <w:p w14:paraId="42DD182A" w14:textId="3C10C037" w:rsidR="008E5BD6" w:rsidRPr="00F87498" w:rsidRDefault="008E5BD6" w:rsidP="00961055">
            <w:pPr>
              <w:jc w:val="right"/>
              <w:rPr>
                <w:b/>
                <w:color w:val="000000"/>
                <w:sz w:val="22"/>
                <w:szCs w:val="22"/>
                <w:lang w:val="en-GB"/>
              </w:rPr>
            </w:pPr>
            <w:r w:rsidRPr="00F87498">
              <w:rPr>
                <w:b/>
                <w:color w:val="000000"/>
                <w:sz w:val="22"/>
                <w:szCs w:val="22"/>
                <w:lang w:val="en-GB"/>
              </w:rPr>
              <w:t xml:space="preserve">2019 </w:t>
            </w:r>
          </w:p>
        </w:tc>
        <w:tc>
          <w:tcPr>
            <w:tcW w:w="1378" w:type="dxa"/>
            <w:tcBorders>
              <w:top w:val="single" w:sz="4" w:space="0" w:color="auto"/>
              <w:bottom w:val="single" w:sz="4" w:space="0" w:color="auto"/>
            </w:tcBorders>
            <w:shd w:val="clear" w:color="auto" w:fill="auto"/>
            <w:vAlign w:val="bottom"/>
          </w:tcPr>
          <w:p w14:paraId="36F4E9B0" w14:textId="69AABF04" w:rsidR="008E5BD6" w:rsidRPr="00F87498" w:rsidRDefault="008E5BD6" w:rsidP="00961055">
            <w:pPr>
              <w:jc w:val="right"/>
              <w:rPr>
                <w:b/>
                <w:color w:val="000000"/>
                <w:sz w:val="22"/>
                <w:szCs w:val="22"/>
                <w:lang w:val="en-GB"/>
              </w:rPr>
            </w:pPr>
            <w:r w:rsidRPr="00F87498">
              <w:rPr>
                <w:b/>
                <w:color w:val="000000"/>
                <w:sz w:val="22"/>
                <w:szCs w:val="22"/>
                <w:lang w:val="en-GB"/>
              </w:rPr>
              <w:t xml:space="preserve">2018 </w:t>
            </w:r>
          </w:p>
        </w:tc>
      </w:tr>
      <w:tr w:rsidR="008E5BD6" w:rsidRPr="007975BE" w14:paraId="3AD93E18" w14:textId="77777777" w:rsidTr="007C01BF">
        <w:trPr>
          <w:trHeight w:hRule="exact" w:val="347"/>
        </w:trPr>
        <w:tc>
          <w:tcPr>
            <w:tcW w:w="6394" w:type="dxa"/>
            <w:tcBorders>
              <w:top w:val="single" w:sz="4" w:space="0" w:color="auto"/>
            </w:tcBorders>
            <w:shd w:val="clear" w:color="auto" w:fill="auto"/>
            <w:vAlign w:val="bottom"/>
          </w:tcPr>
          <w:p w14:paraId="27ABB132" w14:textId="5E77A02C" w:rsidR="008E5BD6" w:rsidRPr="00F87498" w:rsidRDefault="007C01BF" w:rsidP="008E5BD6">
            <w:pPr>
              <w:rPr>
                <w:b/>
                <w:i/>
                <w:color w:val="000000"/>
                <w:sz w:val="22"/>
                <w:szCs w:val="22"/>
                <w:lang w:val="en-GB"/>
              </w:rPr>
            </w:pPr>
            <w:r w:rsidRPr="00F87498">
              <w:rPr>
                <w:b/>
                <w:i/>
                <w:color w:val="000000"/>
                <w:sz w:val="22"/>
                <w:szCs w:val="22"/>
                <w:lang w:val="en-GB"/>
              </w:rPr>
              <w:t>Interest income on assets carried at amorti</w:t>
            </w:r>
            <w:r w:rsidR="006D20E1">
              <w:rPr>
                <w:b/>
                <w:i/>
                <w:color w:val="000000"/>
                <w:sz w:val="22"/>
                <w:szCs w:val="22"/>
                <w:lang w:val="en-GB"/>
              </w:rPr>
              <w:t>s</w:t>
            </w:r>
            <w:r w:rsidRPr="00F87498">
              <w:rPr>
                <w:b/>
                <w:i/>
                <w:color w:val="000000"/>
                <w:sz w:val="22"/>
                <w:szCs w:val="22"/>
                <w:lang w:val="en-GB"/>
              </w:rPr>
              <w:t>ed cost</w:t>
            </w:r>
          </w:p>
        </w:tc>
        <w:tc>
          <w:tcPr>
            <w:tcW w:w="1417" w:type="dxa"/>
            <w:tcBorders>
              <w:top w:val="single" w:sz="4" w:space="0" w:color="auto"/>
            </w:tcBorders>
            <w:shd w:val="clear" w:color="auto" w:fill="auto"/>
            <w:vAlign w:val="bottom"/>
          </w:tcPr>
          <w:p w14:paraId="00B99B1E" w14:textId="77777777" w:rsidR="008E5BD6" w:rsidRPr="00F87498" w:rsidRDefault="008E5BD6" w:rsidP="006919E7">
            <w:pPr>
              <w:jc w:val="center"/>
              <w:rPr>
                <w:color w:val="000000"/>
                <w:sz w:val="22"/>
                <w:szCs w:val="22"/>
                <w:lang w:val="en-GB"/>
              </w:rPr>
            </w:pPr>
          </w:p>
        </w:tc>
        <w:tc>
          <w:tcPr>
            <w:tcW w:w="1378" w:type="dxa"/>
            <w:tcBorders>
              <w:top w:val="single" w:sz="4" w:space="0" w:color="auto"/>
            </w:tcBorders>
            <w:shd w:val="clear" w:color="auto" w:fill="auto"/>
            <w:vAlign w:val="bottom"/>
          </w:tcPr>
          <w:p w14:paraId="6B807A1B" w14:textId="77777777" w:rsidR="008E5BD6" w:rsidRPr="00F87498" w:rsidRDefault="008E5BD6" w:rsidP="006919E7">
            <w:pPr>
              <w:jc w:val="center"/>
              <w:rPr>
                <w:color w:val="000000"/>
                <w:sz w:val="22"/>
                <w:szCs w:val="22"/>
                <w:lang w:val="en-GB"/>
              </w:rPr>
            </w:pPr>
          </w:p>
        </w:tc>
      </w:tr>
      <w:tr w:rsidR="008E5BD6" w:rsidRPr="00F87498" w14:paraId="06FCD201" w14:textId="77777777" w:rsidTr="00BC0DB5">
        <w:trPr>
          <w:trHeight w:hRule="exact" w:val="284"/>
        </w:trPr>
        <w:tc>
          <w:tcPr>
            <w:tcW w:w="6394" w:type="dxa"/>
            <w:tcBorders>
              <w:bottom w:val="single" w:sz="4" w:space="0" w:color="auto"/>
            </w:tcBorders>
            <w:shd w:val="clear" w:color="auto" w:fill="auto"/>
            <w:vAlign w:val="center"/>
          </w:tcPr>
          <w:p w14:paraId="2A9E8166" w14:textId="27762382" w:rsidR="008E5BD6" w:rsidRPr="00F87498" w:rsidRDefault="007C01BF" w:rsidP="00560393">
            <w:pPr>
              <w:rPr>
                <w:color w:val="000000"/>
                <w:sz w:val="22"/>
                <w:szCs w:val="22"/>
                <w:lang w:val="en-GB"/>
              </w:rPr>
            </w:pPr>
            <w:r w:rsidRPr="00F87498">
              <w:rPr>
                <w:color w:val="000000"/>
                <w:sz w:val="22"/>
                <w:szCs w:val="22"/>
                <w:lang w:val="en-GB"/>
              </w:rPr>
              <w:t>Debt securities</w:t>
            </w:r>
            <w:r w:rsidR="008E5BD6" w:rsidRPr="00F87498">
              <w:rPr>
                <w:color w:val="000000"/>
                <w:sz w:val="22"/>
                <w:szCs w:val="22"/>
                <w:lang w:val="en-GB"/>
              </w:rPr>
              <w:t> </w:t>
            </w:r>
          </w:p>
        </w:tc>
        <w:tc>
          <w:tcPr>
            <w:tcW w:w="1417" w:type="dxa"/>
            <w:tcBorders>
              <w:bottom w:val="single" w:sz="4" w:space="0" w:color="auto"/>
            </w:tcBorders>
            <w:shd w:val="clear" w:color="auto" w:fill="auto"/>
            <w:vAlign w:val="center"/>
          </w:tcPr>
          <w:p w14:paraId="1DD6FAE0" w14:textId="74582A7D" w:rsidR="008E5BD6" w:rsidRPr="00F87498" w:rsidRDefault="008E5BD6" w:rsidP="00560393">
            <w:pPr>
              <w:jc w:val="right"/>
              <w:rPr>
                <w:color w:val="000000"/>
                <w:sz w:val="22"/>
                <w:szCs w:val="22"/>
                <w:lang w:val="en-GB"/>
              </w:rPr>
            </w:pPr>
            <w:r w:rsidRPr="00F87498">
              <w:rPr>
                <w:color w:val="000000"/>
                <w:sz w:val="22"/>
                <w:szCs w:val="22"/>
                <w:lang w:val="en-GB"/>
              </w:rPr>
              <w:t>28</w:t>
            </w:r>
            <w:r w:rsidR="007C01BF" w:rsidRPr="00F87498">
              <w:rPr>
                <w:color w:val="000000"/>
                <w:sz w:val="22"/>
                <w:szCs w:val="22"/>
                <w:lang w:val="en-GB"/>
              </w:rPr>
              <w:t>,</w:t>
            </w:r>
            <w:r w:rsidRPr="00F87498">
              <w:rPr>
                <w:color w:val="000000"/>
                <w:sz w:val="22"/>
                <w:szCs w:val="22"/>
                <w:lang w:val="en-GB"/>
              </w:rPr>
              <w:t>918</w:t>
            </w:r>
          </w:p>
        </w:tc>
        <w:tc>
          <w:tcPr>
            <w:tcW w:w="1378" w:type="dxa"/>
            <w:tcBorders>
              <w:bottom w:val="single" w:sz="4" w:space="0" w:color="auto"/>
            </w:tcBorders>
            <w:shd w:val="clear" w:color="auto" w:fill="auto"/>
            <w:vAlign w:val="center"/>
          </w:tcPr>
          <w:p w14:paraId="5B632E87" w14:textId="265FAF4E" w:rsidR="008E5BD6" w:rsidRPr="00F87498" w:rsidRDefault="008E5BD6" w:rsidP="00560393">
            <w:pPr>
              <w:jc w:val="right"/>
              <w:rPr>
                <w:color w:val="000000"/>
                <w:sz w:val="22"/>
                <w:szCs w:val="22"/>
                <w:lang w:val="en-GB"/>
              </w:rPr>
            </w:pPr>
            <w:r w:rsidRPr="00F87498">
              <w:rPr>
                <w:color w:val="000000"/>
                <w:sz w:val="22"/>
                <w:szCs w:val="22"/>
                <w:lang w:val="en-GB"/>
              </w:rPr>
              <w:t>27</w:t>
            </w:r>
            <w:r w:rsidR="007C01BF" w:rsidRPr="00F87498">
              <w:rPr>
                <w:color w:val="000000"/>
                <w:sz w:val="22"/>
                <w:szCs w:val="22"/>
                <w:lang w:val="en-GB"/>
              </w:rPr>
              <w:t>,</w:t>
            </w:r>
            <w:r w:rsidRPr="00F87498">
              <w:rPr>
                <w:color w:val="000000"/>
                <w:sz w:val="22"/>
                <w:szCs w:val="22"/>
                <w:lang w:val="en-GB"/>
              </w:rPr>
              <w:t>302</w:t>
            </w:r>
          </w:p>
        </w:tc>
      </w:tr>
      <w:tr w:rsidR="008E5BD6" w:rsidRPr="00F87498" w14:paraId="1FF09459" w14:textId="77777777" w:rsidTr="00BC0DB5">
        <w:trPr>
          <w:trHeight w:hRule="exact" w:val="284"/>
        </w:trPr>
        <w:tc>
          <w:tcPr>
            <w:tcW w:w="6394" w:type="dxa"/>
            <w:tcBorders>
              <w:top w:val="single" w:sz="4" w:space="0" w:color="auto"/>
              <w:bottom w:val="single" w:sz="4" w:space="0" w:color="auto"/>
            </w:tcBorders>
            <w:shd w:val="clear" w:color="auto" w:fill="auto"/>
            <w:vAlign w:val="center"/>
          </w:tcPr>
          <w:p w14:paraId="28D7FDEF" w14:textId="322C4C25" w:rsidR="008E5BD6" w:rsidRPr="00F87498" w:rsidRDefault="007C01BF" w:rsidP="00961055">
            <w:pPr>
              <w:rPr>
                <w:b/>
                <w:color w:val="000000"/>
                <w:sz w:val="22"/>
                <w:szCs w:val="22"/>
                <w:lang w:val="en-GB"/>
              </w:rPr>
            </w:pPr>
            <w:r w:rsidRPr="00F87498">
              <w:rPr>
                <w:b/>
                <w:color w:val="000000"/>
                <w:sz w:val="22"/>
                <w:szCs w:val="22"/>
                <w:lang w:val="en-GB"/>
              </w:rPr>
              <w:t>Total interest income</w:t>
            </w:r>
            <w:r w:rsidR="008E5BD6" w:rsidRPr="00F87498">
              <w:rPr>
                <w:b/>
                <w:color w:val="000000"/>
                <w:sz w:val="22"/>
                <w:szCs w:val="22"/>
                <w:lang w:val="en-GB"/>
              </w:rPr>
              <w:t> </w:t>
            </w:r>
          </w:p>
        </w:tc>
        <w:tc>
          <w:tcPr>
            <w:tcW w:w="1417" w:type="dxa"/>
            <w:tcBorders>
              <w:top w:val="single" w:sz="4" w:space="0" w:color="auto"/>
              <w:bottom w:val="single" w:sz="4" w:space="0" w:color="auto"/>
            </w:tcBorders>
            <w:shd w:val="clear" w:color="auto" w:fill="auto"/>
            <w:vAlign w:val="center"/>
          </w:tcPr>
          <w:p w14:paraId="01358548" w14:textId="43ACF26D" w:rsidR="008E5BD6" w:rsidRPr="00F87498" w:rsidRDefault="008E5BD6" w:rsidP="00560393">
            <w:pPr>
              <w:jc w:val="right"/>
              <w:rPr>
                <w:b/>
                <w:color w:val="000000"/>
                <w:sz w:val="22"/>
                <w:szCs w:val="22"/>
                <w:lang w:val="en-GB"/>
              </w:rPr>
            </w:pPr>
            <w:r w:rsidRPr="00F87498">
              <w:rPr>
                <w:b/>
                <w:color w:val="000000"/>
                <w:sz w:val="22"/>
                <w:szCs w:val="22"/>
                <w:lang w:val="en-GB"/>
              </w:rPr>
              <w:t>28</w:t>
            </w:r>
            <w:r w:rsidR="007C01BF" w:rsidRPr="00F87498">
              <w:rPr>
                <w:b/>
                <w:color w:val="000000"/>
                <w:sz w:val="22"/>
                <w:szCs w:val="22"/>
                <w:lang w:val="en-GB"/>
              </w:rPr>
              <w:t>,</w:t>
            </w:r>
            <w:r w:rsidRPr="00F87498">
              <w:rPr>
                <w:b/>
                <w:color w:val="000000"/>
                <w:sz w:val="22"/>
                <w:szCs w:val="22"/>
                <w:lang w:val="en-GB"/>
              </w:rPr>
              <w:t>918</w:t>
            </w:r>
          </w:p>
        </w:tc>
        <w:tc>
          <w:tcPr>
            <w:tcW w:w="1378" w:type="dxa"/>
            <w:tcBorders>
              <w:top w:val="single" w:sz="4" w:space="0" w:color="auto"/>
              <w:bottom w:val="single" w:sz="4" w:space="0" w:color="auto"/>
            </w:tcBorders>
            <w:shd w:val="clear" w:color="auto" w:fill="auto"/>
            <w:vAlign w:val="center"/>
          </w:tcPr>
          <w:p w14:paraId="7D46CB42" w14:textId="6B0CD8B4" w:rsidR="008E5BD6" w:rsidRPr="00F87498" w:rsidRDefault="008E5BD6" w:rsidP="00560393">
            <w:pPr>
              <w:jc w:val="right"/>
              <w:rPr>
                <w:b/>
                <w:color w:val="000000"/>
                <w:sz w:val="22"/>
                <w:szCs w:val="22"/>
                <w:lang w:val="en-GB"/>
              </w:rPr>
            </w:pPr>
            <w:r w:rsidRPr="00F87498">
              <w:rPr>
                <w:b/>
                <w:color w:val="000000"/>
                <w:sz w:val="22"/>
                <w:szCs w:val="22"/>
                <w:lang w:val="en-GB"/>
              </w:rPr>
              <w:t>27</w:t>
            </w:r>
            <w:r w:rsidR="007C01BF" w:rsidRPr="00F87498">
              <w:rPr>
                <w:b/>
                <w:color w:val="000000"/>
                <w:sz w:val="22"/>
                <w:szCs w:val="22"/>
                <w:lang w:val="en-GB"/>
              </w:rPr>
              <w:t>,</w:t>
            </w:r>
            <w:r w:rsidRPr="00F87498">
              <w:rPr>
                <w:b/>
                <w:color w:val="000000"/>
                <w:sz w:val="22"/>
                <w:szCs w:val="22"/>
                <w:lang w:val="en-GB"/>
              </w:rPr>
              <w:t>302</w:t>
            </w:r>
          </w:p>
        </w:tc>
      </w:tr>
      <w:tr w:rsidR="008E5BD6" w:rsidRPr="007975BE" w14:paraId="00EE4782" w14:textId="77777777" w:rsidTr="006D20E1">
        <w:trPr>
          <w:trHeight w:hRule="exact" w:val="313"/>
        </w:trPr>
        <w:tc>
          <w:tcPr>
            <w:tcW w:w="6394" w:type="dxa"/>
            <w:tcBorders>
              <w:top w:val="single" w:sz="4" w:space="0" w:color="auto"/>
            </w:tcBorders>
            <w:shd w:val="clear" w:color="auto" w:fill="auto"/>
            <w:vAlign w:val="center"/>
          </w:tcPr>
          <w:p w14:paraId="153718B0" w14:textId="30F25E9E" w:rsidR="008E5BD6" w:rsidRPr="00F87498" w:rsidRDefault="007C01BF" w:rsidP="00560393">
            <w:pPr>
              <w:rPr>
                <w:color w:val="000000"/>
                <w:sz w:val="22"/>
                <w:szCs w:val="22"/>
                <w:lang w:val="en-GB"/>
              </w:rPr>
            </w:pPr>
            <w:r w:rsidRPr="00F87498">
              <w:rPr>
                <w:b/>
                <w:i/>
                <w:color w:val="000000"/>
                <w:sz w:val="22"/>
                <w:szCs w:val="22"/>
                <w:lang w:val="en-GB"/>
              </w:rPr>
              <w:t>Interest expense on financial liabilities carried at amorti</w:t>
            </w:r>
            <w:r w:rsidR="006D20E1">
              <w:rPr>
                <w:b/>
                <w:i/>
                <w:color w:val="000000"/>
                <w:sz w:val="22"/>
                <w:szCs w:val="22"/>
                <w:lang w:val="en-GB"/>
              </w:rPr>
              <w:t>s</w:t>
            </w:r>
            <w:r w:rsidRPr="00F87498">
              <w:rPr>
                <w:b/>
                <w:i/>
                <w:color w:val="000000"/>
                <w:sz w:val="22"/>
                <w:szCs w:val="22"/>
                <w:lang w:val="en-GB"/>
              </w:rPr>
              <w:t>ed cost</w:t>
            </w:r>
          </w:p>
        </w:tc>
        <w:tc>
          <w:tcPr>
            <w:tcW w:w="1417" w:type="dxa"/>
            <w:tcBorders>
              <w:top w:val="single" w:sz="4" w:space="0" w:color="auto"/>
            </w:tcBorders>
            <w:shd w:val="clear" w:color="auto" w:fill="auto"/>
            <w:vAlign w:val="center"/>
          </w:tcPr>
          <w:p w14:paraId="7DBACB2F" w14:textId="77777777" w:rsidR="008E5BD6" w:rsidRPr="00F87498" w:rsidRDefault="008E5BD6" w:rsidP="00560393">
            <w:pPr>
              <w:jc w:val="right"/>
              <w:rPr>
                <w:color w:val="000000"/>
                <w:sz w:val="22"/>
                <w:szCs w:val="22"/>
                <w:lang w:val="en-GB"/>
              </w:rPr>
            </w:pPr>
          </w:p>
        </w:tc>
        <w:tc>
          <w:tcPr>
            <w:tcW w:w="1378" w:type="dxa"/>
            <w:tcBorders>
              <w:top w:val="single" w:sz="4" w:space="0" w:color="auto"/>
            </w:tcBorders>
            <w:shd w:val="clear" w:color="auto" w:fill="auto"/>
            <w:vAlign w:val="center"/>
          </w:tcPr>
          <w:p w14:paraId="0211D392" w14:textId="77777777" w:rsidR="008E5BD6" w:rsidRPr="00F87498" w:rsidRDefault="008E5BD6" w:rsidP="00560393">
            <w:pPr>
              <w:jc w:val="right"/>
              <w:rPr>
                <w:color w:val="000000"/>
                <w:sz w:val="22"/>
                <w:szCs w:val="22"/>
                <w:lang w:val="en-GB"/>
              </w:rPr>
            </w:pPr>
          </w:p>
        </w:tc>
      </w:tr>
      <w:tr w:rsidR="008E5BD6" w:rsidRPr="00F87498" w14:paraId="4E08068F" w14:textId="77777777" w:rsidTr="00BC0DB5">
        <w:trPr>
          <w:trHeight w:hRule="exact" w:val="284"/>
        </w:trPr>
        <w:tc>
          <w:tcPr>
            <w:tcW w:w="6394" w:type="dxa"/>
            <w:shd w:val="clear" w:color="auto" w:fill="auto"/>
            <w:vAlign w:val="center"/>
          </w:tcPr>
          <w:p w14:paraId="1DA9EAA7" w14:textId="0E556D1F" w:rsidR="008E5BD6" w:rsidRPr="00F87498" w:rsidRDefault="007C01BF" w:rsidP="00BA523C">
            <w:pPr>
              <w:rPr>
                <w:color w:val="000000"/>
                <w:sz w:val="22"/>
                <w:szCs w:val="22"/>
                <w:lang w:val="en-GB"/>
              </w:rPr>
            </w:pPr>
            <w:r w:rsidRPr="00F87498">
              <w:rPr>
                <w:color w:val="000000"/>
                <w:sz w:val="22"/>
                <w:szCs w:val="22"/>
                <w:lang w:val="en-GB"/>
              </w:rPr>
              <w:t>Other funds raised</w:t>
            </w:r>
            <w:r w:rsidR="008E5BD6" w:rsidRPr="00F87498">
              <w:rPr>
                <w:color w:val="000000"/>
                <w:sz w:val="22"/>
                <w:szCs w:val="22"/>
                <w:lang w:val="en-GB"/>
              </w:rPr>
              <w:t> </w:t>
            </w:r>
          </w:p>
        </w:tc>
        <w:tc>
          <w:tcPr>
            <w:tcW w:w="1417" w:type="dxa"/>
            <w:shd w:val="clear" w:color="auto" w:fill="auto"/>
            <w:vAlign w:val="bottom"/>
          </w:tcPr>
          <w:p w14:paraId="1A9BD253" w14:textId="276BA6C1" w:rsidR="008E5BD6" w:rsidRPr="00F87498" w:rsidRDefault="008E5BD6" w:rsidP="00B7075F">
            <w:pPr>
              <w:jc w:val="right"/>
              <w:rPr>
                <w:color w:val="000000"/>
                <w:sz w:val="22"/>
                <w:szCs w:val="22"/>
                <w:lang w:val="en-GB"/>
              </w:rPr>
            </w:pPr>
            <w:r w:rsidRPr="00F87498">
              <w:rPr>
                <w:color w:val="000000"/>
                <w:sz w:val="22"/>
                <w:szCs w:val="22"/>
                <w:lang w:val="en-GB"/>
              </w:rPr>
              <w:t>(5</w:t>
            </w:r>
            <w:r w:rsidR="007C01BF" w:rsidRPr="00F87498">
              <w:rPr>
                <w:color w:val="000000"/>
                <w:sz w:val="22"/>
                <w:szCs w:val="22"/>
                <w:lang w:val="en-GB"/>
              </w:rPr>
              <w:t>,</w:t>
            </w:r>
            <w:r w:rsidRPr="00F87498">
              <w:rPr>
                <w:color w:val="000000"/>
                <w:sz w:val="22"/>
                <w:szCs w:val="22"/>
                <w:lang w:val="en-GB"/>
              </w:rPr>
              <w:t>413)</w:t>
            </w:r>
          </w:p>
        </w:tc>
        <w:tc>
          <w:tcPr>
            <w:tcW w:w="1378" w:type="dxa"/>
            <w:shd w:val="clear" w:color="auto" w:fill="auto"/>
            <w:vAlign w:val="bottom"/>
          </w:tcPr>
          <w:p w14:paraId="66E082D5" w14:textId="72285AE6" w:rsidR="008E5BD6" w:rsidRPr="00F87498" w:rsidRDefault="008E5BD6" w:rsidP="00763B72">
            <w:pPr>
              <w:jc w:val="right"/>
              <w:rPr>
                <w:color w:val="000000"/>
                <w:sz w:val="22"/>
                <w:szCs w:val="22"/>
                <w:lang w:val="en-GB"/>
              </w:rPr>
            </w:pPr>
            <w:r w:rsidRPr="00F87498">
              <w:rPr>
                <w:color w:val="000000"/>
                <w:sz w:val="22"/>
                <w:szCs w:val="22"/>
                <w:lang w:val="en-GB"/>
              </w:rPr>
              <w:t>(4</w:t>
            </w:r>
            <w:r w:rsidR="007C01BF" w:rsidRPr="00F87498">
              <w:rPr>
                <w:color w:val="000000"/>
                <w:sz w:val="22"/>
                <w:szCs w:val="22"/>
                <w:lang w:val="en-GB"/>
              </w:rPr>
              <w:t>,</w:t>
            </w:r>
            <w:r w:rsidRPr="00F87498">
              <w:rPr>
                <w:color w:val="000000"/>
                <w:sz w:val="22"/>
                <w:szCs w:val="22"/>
                <w:lang w:val="en-GB"/>
              </w:rPr>
              <w:t>83</w:t>
            </w:r>
            <w:r w:rsidR="00763B72" w:rsidRPr="00F87498">
              <w:rPr>
                <w:color w:val="000000"/>
                <w:sz w:val="22"/>
                <w:szCs w:val="22"/>
                <w:lang w:val="en-GB"/>
              </w:rPr>
              <w:t>1</w:t>
            </w:r>
            <w:r w:rsidRPr="00F87498">
              <w:rPr>
                <w:color w:val="000000"/>
                <w:sz w:val="22"/>
                <w:szCs w:val="22"/>
                <w:lang w:val="en-GB"/>
              </w:rPr>
              <w:t>)</w:t>
            </w:r>
          </w:p>
        </w:tc>
      </w:tr>
      <w:tr w:rsidR="00961055" w:rsidRPr="00F87498" w14:paraId="33469264" w14:textId="77777777" w:rsidTr="00BC0DB5">
        <w:trPr>
          <w:trHeight w:hRule="exact" w:val="284"/>
        </w:trPr>
        <w:tc>
          <w:tcPr>
            <w:tcW w:w="6394" w:type="dxa"/>
            <w:shd w:val="clear" w:color="auto" w:fill="auto"/>
            <w:vAlign w:val="center"/>
          </w:tcPr>
          <w:p w14:paraId="5E8E6C69" w14:textId="6182AF0A" w:rsidR="00961055" w:rsidRPr="00F87498" w:rsidRDefault="007C01BF" w:rsidP="00870BF1">
            <w:pPr>
              <w:rPr>
                <w:color w:val="000000"/>
                <w:sz w:val="22"/>
                <w:szCs w:val="22"/>
                <w:lang w:val="en-GB"/>
              </w:rPr>
            </w:pPr>
            <w:r w:rsidRPr="00F87498">
              <w:rPr>
                <w:color w:val="000000"/>
                <w:sz w:val="22"/>
                <w:szCs w:val="22"/>
                <w:lang w:val="en-GB"/>
              </w:rPr>
              <w:t xml:space="preserve">Term </w:t>
            </w:r>
            <w:r w:rsidR="00870BF1">
              <w:rPr>
                <w:color w:val="000000"/>
                <w:sz w:val="22"/>
                <w:szCs w:val="22"/>
                <w:lang w:val="en-GB"/>
              </w:rPr>
              <w:t xml:space="preserve">deposits </w:t>
            </w:r>
            <w:r w:rsidRPr="00F87498">
              <w:rPr>
                <w:color w:val="000000"/>
                <w:sz w:val="22"/>
                <w:szCs w:val="22"/>
                <w:lang w:val="en-GB"/>
              </w:rPr>
              <w:t xml:space="preserve">of individuals </w:t>
            </w:r>
          </w:p>
        </w:tc>
        <w:tc>
          <w:tcPr>
            <w:tcW w:w="1417" w:type="dxa"/>
            <w:shd w:val="clear" w:color="auto" w:fill="auto"/>
            <w:vAlign w:val="bottom"/>
          </w:tcPr>
          <w:p w14:paraId="18E1F26E" w14:textId="77777777" w:rsidR="00961055" w:rsidRPr="00F87498" w:rsidRDefault="00961055" w:rsidP="00374B3A">
            <w:pPr>
              <w:jc w:val="right"/>
              <w:rPr>
                <w:color w:val="000000"/>
                <w:sz w:val="22"/>
                <w:szCs w:val="22"/>
                <w:lang w:val="en-GB"/>
              </w:rPr>
            </w:pPr>
            <w:r w:rsidRPr="00F87498">
              <w:rPr>
                <w:color w:val="000000"/>
                <w:sz w:val="22"/>
                <w:szCs w:val="22"/>
                <w:lang w:val="en-GB"/>
              </w:rPr>
              <w:t>(1)</w:t>
            </w:r>
          </w:p>
        </w:tc>
        <w:tc>
          <w:tcPr>
            <w:tcW w:w="1378" w:type="dxa"/>
            <w:shd w:val="clear" w:color="auto" w:fill="auto"/>
            <w:vAlign w:val="bottom"/>
          </w:tcPr>
          <w:p w14:paraId="2F1E2A39" w14:textId="77777777" w:rsidR="00961055" w:rsidRPr="00F87498" w:rsidRDefault="00961055" w:rsidP="00374B3A">
            <w:pPr>
              <w:jc w:val="right"/>
              <w:rPr>
                <w:color w:val="000000"/>
                <w:sz w:val="22"/>
                <w:szCs w:val="22"/>
                <w:lang w:val="en-GB"/>
              </w:rPr>
            </w:pPr>
            <w:r w:rsidRPr="00F87498">
              <w:rPr>
                <w:color w:val="000000"/>
                <w:sz w:val="22"/>
                <w:szCs w:val="22"/>
                <w:lang w:val="en-GB"/>
              </w:rPr>
              <w:t>-</w:t>
            </w:r>
          </w:p>
        </w:tc>
      </w:tr>
      <w:tr w:rsidR="008E5BD6" w:rsidRPr="00F87498" w14:paraId="6165F8AE" w14:textId="77777777" w:rsidTr="00BC0DB5">
        <w:trPr>
          <w:trHeight w:hRule="exact" w:val="284"/>
        </w:trPr>
        <w:tc>
          <w:tcPr>
            <w:tcW w:w="6394" w:type="dxa"/>
            <w:tcBorders>
              <w:top w:val="single" w:sz="4" w:space="0" w:color="auto"/>
              <w:bottom w:val="single" w:sz="4" w:space="0" w:color="auto"/>
            </w:tcBorders>
            <w:shd w:val="clear" w:color="auto" w:fill="auto"/>
            <w:vAlign w:val="center"/>
          </w:tcPr>
          <w:p w14:paraId="3B44D121" w14:textId="10034558" w:rsidR="008E5BD6" w:rsidRPr="00F87498" w:rsidRDefault="007C01BF" w:rsidP="00961055">
            <w:pPr>
              <w:rPr>
                <w:b/>
                <w:color w:val="000000"/>
                <w:sz w:val="22"/>
                <w:szCs w:val="22"/>
                <w:lang w:val="en-GB"/>
              </w:rPr>
            </w:pPr>
            <w:r w:rsidRPr="00F87498">
              <w:rPr>
                <w:b/>
                <w:color w:val="000000"/>
                <w:sz w:val="22"/>
                <w:szCs w:val="22"/>
                <w:lang w:val="en-GB"/>
              </w:rPr>
              <w:t xml:space="preserve">Total interest expenses </w:t>
            </w:r>
          </w:p>
        </w:tc>
        <w:tc>
          <w:tcPr>
            <w:tcW w:w="1417" w:type="dxa"/>
            <w:tcBorders>
              <w:top w:val="single" w:sz="4" w:space="0" w:color="auto"/>
              <w:bottom w:val="single" w:sz="4" w:space="0" w:color="auto"/>
            </w:tcBorders>
            <w:shd w:val="clear" w:color="auto" w:fill="auto"/>
            <w:vAlign w:val="bottom"/>
          </w:tcPr>
          <w:p w14:paraId="5A17AB90" w14:textId="33842720" w:rsidR="008E5BD6" w:rsidRPr="00F87498" w:rsidRDefault="008E5BD6" w:rsidP="00B7075F">
            <w:pPr>
              <w:jc w:val="right"/>
              <w:rPr>
                <w:b/>
                <w:color w:val="000000"/>
                <w:sz w:val="22"/>
                <w:szCs w:val="22"/>
                <w:lang w:val="en-GB"/>
              </w:rPr>
            </w:pPr>
            <w:r w:rsidRPr="00F87498">
              <w:rPr>
                <w:b/>
                <w:color w:val="000000"/>
                <w:sz w:val="22"/>
                <w:szCs w:val="22"/>
                <w:lang w:val="en-GB"/>
              </w:rPr>
              <w:t>(5</w:t>
            </w:r>
            <w:r w:rsidR="007C01BF" w:rsidRPr="00F87498">
              <w:rPr>
                <w:b/>
                <w:color w:val="000000"/>
                <w:sz w:val="22"/>
                <w:szCs w:val="22"/>
                <w:lang w:val="en-GB"/>
              </w:rPr>
              <w:t>,</w:t>
            </w:r>
            <w:r w:rsidRPr="00F87498">
              <w:rPr>
                <w:b/>
                <w:color w:val="000000"/>
                <w:sz w:val="22"/>
                <w:szCs w:val="22"/>
                <w:lang w:val="en-GB"/>
              </w:rPr>
              <w:t>414)</w:t>
            </w:r>
          </w:p>
        </w:tc>
        <w:tc>
          <w:tcPr>
            <w:tcW w:w="1378" w:type="dxa"/>
            <w:tcBorders>
              <w:top w:val="single" w:sz="4" w:space="0" w:color="auto"/>
              <w:bottom w:val="single" w:sz="4" w:space="0" w:color="auto"/>
            </w:tcBorders>
            <w:shd w:val="clear" w:color="auto" w:fill="auto"/>
            <w:vAlign w:val="bottom"/>
          </w:tcPr>
          <w:p w14:paraId="591DA594" w14:textId="191719F4" w:rsidR="008E5BD6" w:rsidRPr="00F87498" w:rsidRDefault="008E5BD6" w:rsidP="00763B72">
            <w:pPr>
              <w:jc w:val="right"/>
              <w:rPr>
                <w:b/>
                <w:color w:val="000000"/>
                <w:sz w:val="22"/>
                <w:szCs w:val="22"/>
                <w:lang w:val="en-GB"/>
              </w:rPr>
            </w:pPr>
            <w:r w:rsidRPr="00F87498">
              <w:rPr>
                <w:b/>
                <w:color w:val="000000"/>
                <w:sz w:val="22"/>
                <w:szCs w:val="22"/>
                <w:lang w:val="en-GB"/>
              </w:rPr>
              <w:t>(4</w:t>
            </w:r>
            <w:r w:rsidR="007C01BF" w:rsidRPr="00F87498">
              <w:rPr>
                <w:b/>
                <w:color w:val="000000"/>
                <w:sz w:val="22"/>
                <w:szCs w:val="22"/>
                <w:lang w:val="en-GB"/>
              </w:rPr>
              <w:t>,</w:t>
            </w:r>
            <w:r w:rsidRPr="00F87498">
              <w:rPr>
                <w:b/>
                <w:color w:val="000000"/>
                <w:sz w:val="22"/>
                <w:szCs w:val="22"/>
                <w:lang w:val="en-GB"/>
              </w:rPr>
              <w:t>83</w:t>
            </w:r>
            <w:r w:rsidR="00763B72" w:rsidRPr="00F87498">
              <w:rPr>
                <w:b/>
                <w:color w:val="000000"/>
                <w:sz w:val="22"/>
                <w:szCs w:val="22"/>
                <w:lang w:val="en-GB"/>
              </w:rPr>
              <w:t>1</w:t>
            </w:r>
            <w:r w:rsidRPr="00F87498">
              <w:rPr>
                <w:b/>
                <w:color w:val="000000"/>
                <w:sz w:val="22"/>
                <w:szCs w:val="22"/>
                <w:lang w:val="en-GB"/>
              </w:rPr>
              <w:t>)</w:t>
            </w:r>
          </w:p>
        </w:tc>
      </w:tr>
      <w:tr w:rsidR="008E5BD6" w:rsidRPr="00F87498" w14:paraId="08153369" w14:textId="77777777" w:rsidTr="00BC0DB5">
        <w:trPr>
          <w:trHeight w:hRule="exact" w:val="284"/>
        </w:trPr>
        <w:tc>
          <w:tcPr>
            <w:tcW w:w="6394" w:type="dxa"/>
            <w:tcBorders>
              <w:top w:val="single" w:sz="4" w:space="0" w:color="auto"/>
              <w:bottom w:val="single" w:sz="4" w:space="0" w:color="auto"/>
            </w:tcBorders>
            <w:shd w:val="clear" w:color="auto" w:fill="auto"/>
            <w:vAlign w:val="center"/>
          </w:tcPr>
          <w:p w14:paraId="085A9778" w14:textId="12235BFB" w:rsidR="008E5BD6" w:rsidRPr="00F87498" w:rsidRDefault="007C01BF" w:rsidP="00BA523C">
            <w:pPr>
              <w:rPr>
                <w:b/>
                <w:color w:val="000000"/>
                <w:sz w:val="22"/>
                <w:szCs w:val="22"/>
                <w:lang w:val="en-GB"/>
              </w:rPr>
            </w:pPr>
            <w:r w:rsidRPr="00F87498">
              <w:rPr>
                <w:b/>
                <w:color w:val="000000"/>
                <w:sz w:val="22"/>
                <w:szCs w:val="22"/>
                <w:lang w:val="en-GB"/>
              </w:rPr>
              <w:t>Net interest income</w:t>
            </w:r>
          </w:p>
        </w:tc>
        <w:tc>
          <w:tcPr>
            <w:tcW w:w="1417" w:type="dxa"/>
            <w:tcBorders>
              <w:top w:val="single" w:sz="4" w:space="0" w:color="auto"/>
              <w:bottom w:val="single" w:sz="4" w:space="0" w:color="auto"/>
            </w:tcBorders>
            <w:shd w:val="clear" w:color="auto" w:fill="auto"/>
            <w:vAlign w:val="center"/>
          </w:tcPr>
          <w:p w14:paraId="16717ED5" w14:textId="342FC62F" w:rsidR="008E5BD6" w:rsidRPr="00F87498" w:rsidRDefault="008E5BD6" w:rsidP="00BA523C">
            <w:pPr>
              <w:jc w:val="right"/>
              <w:rPr>
                <w:b/>
                <w:color w:val="000000"/>
                <w:sz w:val="22"/>
                <w:szCs w:val="22"/>
                <w:lang w:val="en-GB"/>
              </w:rPr>
            </w:pPr>
            <w:r w:rsidRPr="00F87498">
              <w:rPr>
                <w:b/>
                <w:color w:val="000000"/>
                <w:sz w:val="22"/>
                <w:szCs w:val="22"/>
                <w:lang w:val="en-GB"/>
              </w:rPr>
              <w:t>23</w:t>
            </w:r>
            <w:r w:rsidR="007C01BF" w:rsidRPr="00F87498">
              <w:rPr>
                <w:b/>
                <w:color w:val="000000"/>
                <w:sz w:val="22"/>
                <w:szCs w:val="22"/>
                <w:lang w:val="en-GB"/>
              </w:rPr>
              <w:t>,</w:t>
            </w:r>
            <w:r w:rsidRPr="00F87498">
              <w:rPr>
                <w:b/>
                <w:color w:val="000000"/>
                <w:sz w:val="22"/>
                <w:szCs w:val="22"/>
                <w:lang w:val="en-GB"/>
              </w:rPr>
              <w:t>504</w:t>
            </w:r>
          </w:p>
        </w:tc>
        <w:tc>
          <w:tcPr>
            <w:tcW w:w="1378" w:type="dxa"/>
            <w:tcBorders>
              <w:top w:val="single" w:sz="4" w:space="0" w:color="auto"/>
              <w:bottom w:val="single" w:sz="4" w:space="0" w:color="auto"/>
            </w:tcBorders>
            <w:shd w:val="clear" w:color="auto" w:fill="auto"/>
            <w:vAlign w:val="center"/>
          </w:tcPr>
          <w:p w14:paraId="1B1B799D" w14:textId="5D0C3706" w:rsidR="008E5BD6" w:rsidRPr="00F87498" w:rsidRDefault="008E5BD6" w:rsidP="00763B72">
            <w:pPr>
              <w:jc w:val="right"/>
              <w:rPr>
                <w:b/>
                <w:color w:val="000000"/>
                <w:sz w:val="22"/>
                <w:szCs w:val="22"/>
                <w:lang w:val="en-GB"/>
              </w:rPr>
            </w:pPr>
            <w:r w:rsidRPr="00F87498">
              <w:rPr>
                <w:b/>
                <w:color w:val="000000"/>
                <w:sz w:val="22"/>
                <w:szCs w:val="22"/>
                <w:lang w:val="en-GB"/>
              </w:rPr>
              <w:t>22</w:t>
            </w:r>
            <w:r w:rsidR="007C01BF" w:rsidRPr="00F87498">
              <w:rPr>
                <w:b/>
                <w:color w:val="000000"/>
                <w:sz w:val="22"/>
                <w:szCs w:val="22"/>
                <w:lang w:val="en-GB"/>
              </w:rPr>
              <w:t>,</w:t>
            </w:r>
            <w:r w:rsidRPr="00F87498">
              <w:rPr>
                <w:b/>
                <w:color w:val="000000"/>
                <w:sz w:val="22"/>
                <w:szCs w:val="22"/>
                <w:lang w:val="en-GB"/>
              </w:rPr>
              <w:t>47</w:t>
            </w:r>
            <w:r w:rsidR="00763B72" w:rsidRPr="00F87498">
              <w:rPr>
                <w:b/>
                <w:color w:val="000000"/>
                <w:sz w:val="22"/>
                <w:szCs w:val="22"/>
                <w:lang w:val="en-GB"/>
              </w:rPr>
              <w:t>1</w:t>
            </w:r>
          </w:p>
        </w:tc>
      </w:tr>
    </w:tbl>
    <w:p w14:paraId="3061FF8A" w14:textId="7D1E4158" w:rsidR="0097343A" w:rsidRPr="00F87498" w:rsidRDefault="007C01BF" w:rsidP="00016FA4">
      <w:pPr>
        <w:pStyle w:val="1"/>
        <w:rPr>
          <w:rFonts w:asciiTheme="minorHAnsi" w:hAnsiTheme="minorHAnsi" w:cstheme="minorHAnsi"/>
          <w:sz w:val="22"/>
          <w:szCs w:val="22"/>
          <w:lang w:val="en-GB"/>
        </w:rPr>
      </w:pPr>
      <w:bookmarkStart w:id="28" w:name="_Toc39675675"/>
      <w:r w:rsidRPr="00F87498">
        <w:rPr>
          <w:rFonts w:asciiTheme="minorHAnsi" w:hAnsiTheme="minorHAnsi" w:cstheme="minorHAnsi"/>
          <w:sz w:val="22"/>
          <w:szCs w:val="22"/>
          <w:lang w:val="en-GB"/>
        </w:rPr>
        <w:t>NOTE</w:t>
      </w:r>
      <w:r w:rsidR="0097343A" w:rsidRPr="00F87498">
        <w:rPr>
          <w:rFonts w:asciiTheme="minorHAnsi" w:hAnsiTheme="minorHAnsi" w:cstheme="minorHAnsi"/>
          <w:sz w:val="22"/>
          <w:szCs w:val="22"/>
          <w:lang w:val="en-GB"/>
        </w:rPr>
        <w:t xml:space="preserve"> </w:t>
      </w:r>
      <w:r w:rsidR="00E05B6A" w:rsidRPr="00F87498">
        <w:rPr>
          <w:rFonts w:asciiTheme="minorHAnsi" w:hAnsiTheme="minorHAnsi" w:cstheme="minorHAnsi"/>
          <w:sz w:val="22"/>
          <w:szCs w:val="22"/>
          <w:lang w:val="en-GB"/>
        </w:rPr>
        <w:t>1</w:t>
      </w:r>
      <w:r w:rsidR="00B72484" w:rsidRPr="00F87498">
        <w:rPr>
          <w:rFonts w:asciiTheme="minorHAnsi" w:hAnsiTheme="minorHAnsi" w:cstheme="minorHAnsi"/>
          <w:sz w:val="22"/>
          <w:szCs w:val="22"/>
          <w:lang w:val="en-GB"/>
        </w:rPr>
        <w:t>8</w:t>
      </w:r>
      <w:r w:rsidR="0097343A" w:rsidRPr="00F87498">
        <w:rPr>
          <w:rFonts w:asciiTheme="minorHAnsi" w:hAnsiTheme="minorHAnsi" w:cstheme="minorHAnsi"/>
          <w:sz w:val="22"/>
          <w:szCs w:val="22"/>
          <w:lang w:val="en-GB"/>
        </w:rPr>
        <w:t xml:space="preserve">. </w:t>
      </w:r>
      <w:r w:rsidRPr="00F87498">
        <w:rPr>
          <w:rFonts w:asciiTheme="minorHAnsi" w:hAnsiTheme="minorHAnsi" w:cstheme="minorHAnsi"/>
          <w:sz w:val="22"/>
          <w:szCs w:val="22"/>
          <w:lang w:val="en-GB"/>
        </w:rPr>
        <w:t>Commission income and expenses</w:t>
      </w:r>
      <w:bookmarkEnd w:id="28"/>
      <w:r w:rsidRPr="00F87498">
        <w:rPr>
          <w:rFonts w:asciiTheme="minorHAnsi" w:hAnsiTheme="minorHAnsi" w:cstheme="minorHAnsi"/>
          <w:sz w:val="22"/>
          <w:szCs w:val="22"/>
          <w:lang w:val="en-GB"/>
        </w:rPr>
        <w:t xml:space="preserve"> </w:t>
      </w:r>
    </w:p>
    <w:p w14:paraId="3A95140B" w14:textId="04DD0266" w:rsidR="0097343A" w:rsidRPr="00F87498" w:rsidRDefault="0097343A" w:rsidP="0097343A">
      <w:pPr>
        <w:spacing w:line="240" w:lineRule="exact"/>
        <w:jc w:val="right"/>
        <w:rPr>
          <w:sz w:val="22"/>
          <w:szCs w:val="22"/>
          <w:lang w:val="en-GB"/>
        </w:rPr>
      </w:pPr>
    </w:p>
    <w:tbl>
      <w:tblPr>
        <w:tblW w:w="9229" w:type="dxa"/>
        <w:tblInd w:w="93" w:type="dxa"/>
        <w:tblLook w:val="0000" w:firstRow="0" w:lastRow="0" w:firstColumn="0" w:lastColumn="0" w:noHBand="0" w:noVBand="0"/>
      </w:tblPr>
      <w:tblGrid>
        <w:gridCol w:w="6536"/>
        <w:gridCol w:w="1276"/>
        <w:gridCol w:w="1417"/>
      </w:tblGrid>
      <w:tr w:rsidR="00961055" w:rsidRPr="00F87498" w14:paraId="0905A028" w14:textId="77777777" w:rsidTr="00BC0DB5">
        <w:trPr>
          <w:trHeight w:val="255"/>
        </w:trPr>
        <w:tc>
          <w:tcPr>
            <w:tcW w:w="6536" w:type="dxa"/>
            <w:tcBorders>
              <w:top w:val="single" w:sz="4" w:space="0" w:color="auto"/>
              <w:bottom w:val="single" w:sz="4" w:space="0" w:color="auto"/>
            </w:tcBorders>
            <w:shd w:val="clear" w:color="auto" w:fill="auto"/>
            <w:vAlign w:val="bottom"/>
          </w:tcPr>
          <w:p w14:paraId="12498CD7" w14:textId="5A982259" w:rsidR="00961055" w:rsidRPr="00F87498" w:rsidRDefault="006D20E1" w:rsidP="00961055">
            <w:pPr>
              <w:rPr>
                <w:color w:val="000000"/>
                <w:sz w:val="22"/>
                <w:szCs w:val="22"/>
                <w:lang w:val="en-GB"/>
              </w:rPr>
            </w:pPr>
            <w:r w:rsidRPr="006D20E1">
              <w:rPr>
                <w:i/>
                <w:sz w:val="22"/>
                <w:szCs w:val="22"/>
                <w:lang w:val="en-GB"/>
              </w:rPr>
              <w:t>in UAH thousand</w:t>
            </w:r>
          </w:p>
        </w:tc>
        <w:tc>
          <w:tcPr>
            <w:tcW w:w="1276" w:type="dxa"/>
            <w:tcBorders>
              <w:top w:val="single" w:sz="4" w:space="0" w:color="auto"/>
              <w:bottom w:val="single" w:sz="4" w:space="0" w:color="auto"/>
            </w:tcBorders>
            <w:shd w:val="clear" w:color="auto" w:fill="auto"/>
            <w:vAlign w:val="bottom"/>
          </w:tcPr>
          <w:p w14:paraId="2AACBC6B" w14:textId="240802EF" w:rsidR="00961055" w:rsidRPr="00F87498" w:rsidRDefault="00961055" w:rsidP="00961055">
            <w:pPr>
              <w:jc w:val="right"/>
              <w:rPr>
                <w:color w:val="000000"/>
                <w:sz w:val="22"/>
                <w:szCs w:val="22"/>
                <w:lang w:val="en-GB"/>
              </w:rPr>
            </w:pPr>
            <w:r w:rsidRPr="00F87498">
              <w:rPr>
                <w:b/>
                <w:color w:val="000000"/>
                <w:sz w:val="22"/>
                <w:szCs w:val="22"/>
                <w:lang w:val="en-GB"/>
              </w:rPr>
              <w:t>2019</w:t>
            </w:r>
          </w:p>
        </w:tc>
        <w:tc>
          <w:tcPr>
            <w:tcW w:w="1417" w:type="dxa"/>
            <w:tcBorders>
              <w:top w:val="single" w:sz="4" w:space="0" w:color="auto"/>
              <w:bottom w:val="single" w:sz="4" w:space="0" w:color="auto"/>
            </w:tcBorders>
            <w:shd w:val="clear" w:color="auto" w:fill="auto"/>
            <w:vAlign w:val="bottom"/>
          </w:tcPr>
          <w:p w14:paraId="3FC52412" w14:textId="6671E3D3" w:rsidR="00961055" w:rsidRPr="00F87498" w:rsidRDefault="00961055" w:rsidP="00961055">
            <w:pPr>
              <w:jc w:val="right"/>
              <w:rPr>
                <w:color w:val="000000"/>
                <w:sz w:val="22"/>
                <w:szCs w:val="22"/>
                <w:lang w:val="en-GB"/>
              </w:rPr>
            </w:pPr>
            <w:r w:rsidRPr="00F87498">
              <w:rPr>
                <w:b/>
                <w:color w:val="000000"/>
                <w:sz w:val="22"/>
                <w:szCs w:val="22"/>
                <w:lang w:val="en-GB"/>
              </w:rPr>
              <w:t>2018</w:t>
            </w:r>
          </w:p>
        </w:tc>
      </w:tr>
      <w:tr w:rsidR="00FC3B34" w:rsidRPr="00F87498" w14:paraId="05DFD30D" w14:textId="77777777" w:rsidTr="00BC0DB5">
        <w:trPr>
          <w:trHeight w:hRule="exact" w:val="284"/>
        </w:trPr>
        <w:tc>
          <w:tcPr>
            <w:tcW w:w="6536" w:type="dxa"/>
            <w:tcBorders>
              <w:top w:val="single" w:sz="4" w:space="0" w:color="auto"/>
            </w:tcBorders>
            <w:shd w:val="clear" w:color="auto" w:fill="auto"/>
            <w:vAlign w:val="bottom"/>
          </w:tcPr>
          <w:p w14:paraId="2C355499" w14:textId="0079FF8F" w:rsidR="00FC3B34" w:rsidRPr="00F87498" w:rsidRDefault="0040696F" w:rsidP="006919E7">
            <w:pPr>
              <w:rPr>
                <w:b/>
                <w:bCs/>
                <w:i/>
                <w:color w:val="000000"/>
                <w:sz w:val="22"/>
                <w:szCs w:val="22"/>
                <w:lang w:val="en-GB"/>
              </w:rPr>
            </w:pPr>
            <w:r w:rsidRPr="00F87498">
              <w:rPr>
                <w:b/>
                <w:bCs/>
                <w:i/>
                <w:color w:val="000000"/>
                <w:sz w:val="22"/>
                <w:szCs w:val="22"/>
                <w:lang w:val="en-GB"/>
              </w:rPr>
              <w:t>Commission income</w:t>
            </w:r>
          </w:p>
        </w:tc>
        <w:tc>
          <w:tcPr>
            <w:tcW w:w="2693" w:type="dxa"/>
            <w:gridSpan w:val="2"/>
            <w:tcBorders>
              <w:top w:val="single" w:sz="4" w:space="0" w:color="auto"/>
            </w:tcBorders>
            <w:shd w:val="clear" w:color="auto" w:fill="auto"/>
            <w:vAlign w:val="bottom"/>
          </w:tcPr>
          <w:p w14:paraId="14FB4056" w14:textId="77777777" w:rsidR="00FC3B34" w:rsidRPr="00F87498" w:rsidRDefault="00FC3B34" w:rsidP="006919E7">
            <w:pPr>
              <w:rPr>
                <w:color w:val="000000"/>
                <w:sz w:val="22"/>
                <w:szCs w:val="22"/>
                <w:lang w:val="en-GB"/>
              </w:rPr>
            </w:pPr>
            <w:r w:rsidRPr="00F87498">
              <w:rPr>
                <w:color w:val="000000"/>
                <w:sz w:val="22"/>
                <w:szCs w:val="22"/>
                <w:lang w:val="en-GB"/>
              </w:rPr>
              <w:t>  </w:t>
            </w:r>
          </w:p>
        </w:tc>
      </w:tr>
      <w:tr w:rsidR="00FC3B34" w:rsidRPr="00F87498" w14:paraId="7CC20EEE" w14:textId="77777777" w:rsidTr="00BC0DB5">
        <w:trPr>
          <w:trHeight w:hRule="exact" w:val="284"/>
        </w:trPr>
        <w:tc>
          <w:tcPr>
            <w:tcW w:w="6536" w:type="dxa"/>
            <w:shd w:val="clear" w:color="auto" w:fill="auto"/>
            <w:vAlign w:val="bottom"/>
          </w:tcPr>
          <w:p w14:paraId="63E7B6B3" w14:textId="32AB87D9" w:rsidR="00FC3B34" w:rsidRPr="00F87498" w:rsidRDefault="006D20E1" w:rsidP="00B7075F">
            <w:pPr>
              <w:rPr>
                <w:color w:val="000000"/>
                <w:sz w:val="22"/>
                <w:szCs w:val="22"/>
                <w:lang w:val="en-GB"/>
              </w:rPr>
            </w:pPr>
            <w:r>
              <w:rPr>
                <w:color w:val="000000"/>
                <w:sz w:val="22"/>
                <w:szCs w:val="22"/>
                <w:lang w:val="en-GB"/>
              </w:rPr>
              <w:t>Payment s</w:t>
            </w:r>
            <w:r w:rsidR="0040696F" w:rsidRPr="00F87498">
              <w:rPr>
                <w:color w:val="000000"/>
                <w:sz w:val="22"/>
                <w:szCs w:val="22"/>
                <w:lang w:val="en-GB"/>
              </w:rPr>
              <w:t>ettlement and cash transactions</w:t>
            </w:r>
          </w:p>
        </w:tc>
        <w:tc>
          <w:tcPr>
            <w:tcW w:w="1276" w:type="dxa"/>
            <w:shd w:val="clear" w:color="auto" w:fill="auto"/>
            <w:vAlign w:val="center"/>
          </w:tcPr>
          <w:p w14:paraId="4B58D342" w14:textId="77777777" w:rsidR="00FC3B34" w:rsidRPr="00F87498" w:rsidRDefault="00FC3B34" w:rsidP="00B7075F">
            <w:pPr>
              <w:jc w:val="right"/>
              <w:rPr>
                <w:color w:val="000000"/>
                <w:sz w:val="22"/>
                <w:szCs w:val="22"/>
                <w:lang w:val="en-GB"/>
              </w:rPr>
            </w:pPr>
            <w:r w:rsidRPr="00F87498">
              <w:rPr>
                <w:color w:val="000000"/>
                <w:sz w:val="22"/>
                <w:szCs w:val="22"/>
                <w:lang w:val="en-GB"/>
              </w:rPr>
              <w:t>42</w:t>
            </w:r>
          </w:p>
        </w:tc>
        <w:tc>
          <w:tcPr>
            <w:tcW w:w="1417" w:type="dxa"/>
            <w:shd w:val="clear" w:color="auto" w:fill="auto"/>
            <w:vAlign w:val="center"/>
          </w:tcPr>
          <w:p w14:paraId="29AD69D6" w14:textId="77777777" w:rsidR="00FC3B34" w:rsidRPr="00F87498" w:rsidRDefault="00FC3B34" w:rsidP="00B7075F">
            <w:pPr>
              <w:jc w:val="right"/>
              <w:rPr>
                <w:color w:val="000000"/>
                <w:sz w:val="22"/>
                <w:szCs w:val="22"/>
                <w:lang w:val="en-GB"/>
              </w:rPr>
            </w:pPr>
            <w:r w:rsidRPr="00F87498">
              <w:rPr>
                <w:color w:val="000000"/>
                <w:sz w:val="22"/>
                <w:szCs w:val="22"/>
                <w:lang w:val="en-GB"/>
              </w:rPr>
              <w:t>142</w:t>
            </w:r>
          </w:p>
        </w:tc>
      </w:tr>
      <w:tr w:rsidR="00FC3B34" w:rsidRPr="00F87498" w14:paraId="42AEFB01" w14:textId="77777777" w:rsidTr="00BC0DB5">
        <w:trPr>
          <w:trHeight w:hRule="exact" w:val="284"/>
        </w:trPr>
        <w:tc>
          <w:tcPr>
            <w:tcW w:w="6536" w:type="dxa"/>
            <w:shd w:val="clear" w:color="auto" w:fill="auto"/>
            <w:vAlign w:val="bottom"/>
          </w:tcPr>
          <w:p w14:paraId="5E8F7944" w14:textId="34BD2791" w:rsidR="00FC3B34" w:rsidRPr="00F87498" w:rsidRDefault="0040696F" w:rsidP="00B7075F">
            <w:pPr>
              <w:rPr>
                <w:color w:val="000000"/>
                <w:sz w:val="22"/>
                <w:szCs w:val="22"/>
                <w:lang w:val="en-GB"/>
              </w:rPr>
            </w:pPr>
            <w:r w:rsidRPr="00F87498">
              <w:rPr>
                <w:color w:val="000000"/>
                <w:sz w:val="22"/>
                <w:szCs w:val="22"/>
                <w:lang w:val="en-GB"/>
              </w:rPr>
              <w:t xml:space="preserve">Other </w:t>
            </w:r>
          </w:p>
        </w:tc>
        <w:tc>
          <w:tcPr>
            <w:tcW w:w="1276" w:type="dxa"/>
            <w:shd w:val="clear" w:color="auto" w:fill="auto"/>
            <w:vAlign w:val="center"/>
          </w:tcPr>
          <w:p w14:paraId="412C120D" w14:textId="77777777" w:rsidR="00FC3B34" w:rsidRPr="00F87498" w:rsidRDefault="00FC3B34" w:rsidP="00B7075F">
            <w:pPr>
              <w:jc w:val="right"/>
              <w:rPr>
                <w:color w:val="000000"/>
                <w:sz w:val="22"/>
                <w:szCs w:val="22"/>
                <w:lang w:val="en-GB"/>
              </w:rPr>
            </w:pPr>
            <w:r w:rsidRPr="00F87498">
              <w:rPr>
                <w:color w:val="000000"/>
                <w:sz w:val="22"/>
                <w:szCs w:val="22"/>
                <w:lang w:val="en-GB"/>
              </w:rPr>
              <w:t>1</w:t>
            </w:r>
          </w:p>
        </w:tc>
        <w:tc>
          <w:tcPr>
            <w:tcW w:w="1417" w:type="dxa"/>
            <w:shd w:val="clear" w:color="auto" w:fill="auto"/>
            <w:vAlign w:val="center"/>
          </w:tcPr>
          <w:p w14:paraId="52BD4939" w14:textId="77777777" w:rsidR="00FC3B34" w:rsidRPr="00F87498" w:rsidRDefault="00FC3B34" w:rsidP="00B7075F">
            <w:pPr>
              <w:jc w:val="right"/>
              <w:rPr>
                <w:color w:val="000000"/>
                <w:sz w:val="22"/>
                <w:szCs w:val="22"/>
                <w:lang w:val="en-GB"/>
              </w:rPr>
            </w:pPr>
            <w:r w:rsidRPr="00F87498">
              <w:rPr>
                <w:color w:val="000000"/>
                <w:sz w:val="22"/>
                <w:szCs w:val="22"/>
                <w:lang w:val="en-GB"/>
              </w:rPr>
              <w:t>-</w:t>
            </w:r>
          </w:p>
        </w:tc>
      </w:tr>
      <w:tr w:rsidR="00FC3B34" w:rsidRPr="00F87498" w14:paraId="3B07E0D1" w14:textId="77777777" w:rsidTr="00BC0DB5">
        <w:trPr>
          <w:trHeight w:hRule="exact" w:val="284"/>
        </w:trPr>
        <w:tc>
          <w:tcPr>
            <w:tcW w:w="6536" w:type="dxa"/>
            <w:tcBorders>
              <w:bottom w:val="single" w:sz="4" w:space="0" w:color="auto"/>
            </w:tcBorders>
            <w:shd w:val="clear" w:color="auto" w:fill="auto"/>
            <w:vAlign w:val="bottom"/>
          </w:tcPr>
          <w:p w14:paraId="2D20A852" w14:textId="57165DC9" w:rsidR="00FC3B34" w:rsidRPr="00F87498" w:rsidRDefault="0040696F" w:rsidP="00B7075F">
            <w:pPr>
              <w:rPr>
                <w:b/>
                <w:color w:val="000000"/>
                <w:sz w:val="22"/>
                <w:szCs w:val="22"/>
                <w:lang w:val="en-GB"/>
              </w:rPr>
            </w:pPr>
            <w:r w:rsidRPr="00F87498">
              <w:rPr>
                <w:b/>
                <w:color w:val="000000"/>
                <w:sz w:val="22"/>
                <w:szCs w:val="22"/>
                <w:lang w:val="en-GB"/>
              </w:rPr>
              <w:t>Total commission income</w:t>
            </w:r>
            <w:r w:rsidR="00FC3B34" w:rsidRPr="00F87498">
              <w:rPr>
                <w:b/>
                <w:color w:val="000000"/>
                <w:sz w:val="22"/>
                <w:szCs w:val="22"/>
                <w:lang w:val="en-GB"/>
              </w:rPr>
              <w:t> </w:t>
            </w:r>
          </w:p>
        </w:tc>
        <w:tc>
          <w:tcPr>
            <w:tcW w:w="1276" w:type="dxa"/>
            <w:tcBorders>
              <w:bottom w:val="single" w:sz="4" w:space="0" w:color="auto"/>
            </w:tcBorders>
            <w:shd w:val="clear" w:color="auto" w:fill="auto"/>
            <w:vAlign w:val="center"/>
          </w:tcPr>
          <w:p w14:paraId="58E62A94" w14:textId="77777777" w:rsidR="00FC3B34" w:rsidRPr="00F87498" w:rsidRDefault="00FC3B34" w:rsidP="00B7075F">
            <w:pPr>
              <w:jc w:val="right"/>
              <w:rPr>
                <w:b/>
                <w:color w:val="000000"/>
                <w:sz w:val="22"/>
                <w:szCs w:val="22"/>
                <w:lang w:val="en-GB"/>
              </w:rPr>
            </w:pPr>
            <w:r w:rsidRPr="00F87498">
              <w:rPr>
                <w:b/>
                <w:color w:val="000000"/>
                <w:sz w:val="22"/>
                <w:szCs w:val="22"/>
                <w:lang w:val="en-GB"/>
              </w:rPr>
              <w:t>43</w:t>
            </w:r>
          </w:p>
        </w:tc>
        <w:tc>
          <w:tcPr>
            <w:tcW w:w="1417" w:type="dxa"/>
            <w:tcBorders>
              <w:bottom w:val="single" w:sz="4" w:space="0" w:color="auto"/>
            </w:tcBorders>
            <w:shd w:val="clear" w:color="auto" w:fill="auto"/>
            <w:vAlign w:val="center"/>
          </w:tcPr>
          <w:p w14:paraId="10FC52F9" w14:textId="77777777" w:rsidR="00FC3B34" w:rsidRPr="00F87498" w:rsidRDefault="00FC3B34" w:rsidP="00B7075F">
            <w:pPr>
              <w:jc w:val="right"/>
              <w:rPr>
                <w:b/>
                <w:color w:val="000000"/>
                <w:sz w:val="22"/>
                <w:szCs w:val="22"/>
                <w:lang w:val="en-GB"/>
              </w:rPr>
            </w:pPr>
            <w:r w:rsidRPr="00F87498">
              <w:rPr>
                <w:b/>
                <w:color w:val="000000"/>
                <w:sz w:val="22"/>
                <w:szCs w:val="22"/>
                <w:lang w:val="en-GB"/>
              </w:rPr>
              <w:t>142</w:t>
            </w:r>
          </w:p>
        </w:tc>
      </w:tr>
      <w:tr w:rsidR="00FC3B34" w:rsidRPr="00F87498" w14:paraId="194298CF" w14:textId="77777777" w:rsidTr="00BC0DB5">
        <w:trPr>
          <w:trHeight w:hRule="exact" w:val="284"/>
        </w:trPr>
        <w:tc>
          <w:tcPr>
            <w:tcW w:w="6536" w:type="dxa"/>
            <w:tcBorders>
              <w:top w:val="single" w:sz="4" w:space="0" w:color="auto"/>
            </w:tcBorders>
            <w:shd w:val="clear" w:color="auto" w:fill="auto"/>
            <w:vAlign w:val="bottom"/>
          </w:tcPr>
          <w:p w14:paraId="4F9FECF9" w14:textId="12A45CEF" w:rsidR="00FC3B34" w:rsidRPr="00F87498" w:rsidRDefault="0040696F" w:rsidP="00B7075F">
            <w:pPr>
              <w:rPr>
                <w:b/>
                <w:bCs/>
                <w:i/>
                <w:color w:val="000000"/>
                <w:sz w:val="22"/>
                <w:szCs w:val="22"/>
                <w:lang w:val="en-GB"/>
              </w:rPr>
            </w:pPr>
            <w:r w:rsidRPr="00F87498">
              <w:rPr>
                <w:b/>
                <w:bCs/>
                <w:i/>
                <w:color w:val="000000"/>
                <w:sz w:val="22"/>
                <w:szCs w:val="22"/>
                <w:lang w:val="en-GB"/>
              </w:rPr>
              <w:t>Commission expenses</w:t>
            </w:r>
            <w:r w:rsidR="00FC3B34" w:rsidRPr="00F87498">
              <w:rPr>
                <w:b/>
                <w:bCs/>
                <w:i/>
                <w:color w:val="000000"/>
                <w:sz w:val="22"/>
                <w:szCs w:val="22"/>
                <w:lang w:val="en-GB"/>
              </w:rPr>
              <w:t> </w:t>
            </w:r>
          </w:p>
        </w:tc>
        <w:tc>
          <w:tcPr>
            <w:tcW w:w="2693" w:type="dxa"/>
            <w:gridSpan w:val="2"/>
            <w:tcBorders>
              <w:top w:val="single" w:sz="4" w:space="0" w:color="auto"/>
            </w:tcBorders>
            <w:shd w:val="clear" w:color="auto" w:fill="auto"/>
            <w:vAlign w:val="center"/>
          </w:tcPr>
          <w:p w14:paraId="4552EC5E" w14:textId="77777777" w:rsidR="00FC3B34" w:rsidRPr="00F87498" w:rsidRDefault="00FC3B34" w:rsidP="00B7075F">
            <w:pPr>
              <w:jc w:val="right"/>
              <w:rPr>
                <w:color w:val="000000"/>
                <w:sz w:val="22"/>
                <w:szCs w:val="22"/>
                <w:lang w:val="en-GB"/>
              </w:rPr>
            </w:pPr>
            <w:r w:rsidRPr="00F87498">
              <w:rPr>
                <w:color w:val="000000"/>
                <w:sz w:val="22"/>
                <w:szCs w:val="22"/>
                <w:lang w:val="en-GB"/>
              </w:rPr>
              <w:t>  </w:t>
            </w:r>
          </w:p>
        </w:tc>
      </w:tr>
      <w:tr w:rsidR="0040696F" w:rsidRPr="00F87498" w14:paraId="7316122D" w14:textId="77777777" w:rsidTr="00BC0DB5">
        <w:trPr>
          <w:trHeight w:hRule="exact" w:val="284"/>
        </w:trPr>
        <w:tc>
          <w:tcPr>
            <w:tcW w:w="6536" w:type="dxa"/>
            <w:shd w:val="clear" w:color="auto" w:fill="auto"/>
            <w:vAlign w:val="bottom"/>
          </w:tcPr>
          <w:p w14:paraId="60807B82" w14:textId="7C94EA00" w:rsidR="0040696F" w:rsidRPr="00F87498" w:rsidRDefault="006D20E1" w:rsidP="0040696F">
            <w:pPr>
              <w:rPr>
                <w:color w:val="000000"/>
                <w:sz w:val="22"/>
                <w:szCs w:val="22"/>
                <w:lang w:val="en-GB"/>
              </w:rPr>
            </w:pPr>
            <w:r>
              <w:rPr>
                <w:color w:val="000000"/>
                <w:sz w:val="22"/>
                <w:szCs w:val="22"/>
                <w:lang w:val="en-GB"/>
              </w:rPr>
              <w:t>Payment s</w:t>
            </w:r>
            <w:r w:rsidRPr="00F87498">
              <w:rPr>
                <w:color w:val="000000"/>
                <w:sz w:val="22"/>
                <w:szCs w:val="22"/>
                <w:lang w:val="en-GB"/>
              </w:rPr>
              <w:t>ettlement and cash transactions</w:t>
            </w:r>
          </w:p>
        </w:tc>
        <w:tc>
          <w:tcPr>
            <w:tcW w:w="1276" w:type="dxa"/>
            <w:shd w:val="clear" w:color="auto" w:fill="auto"/>
            <w:vAlign w:val="center"/>
          </w:tcPr>
          <w:p w14:paraId="3C0F0BA2" w14:textId="77777777" w:rsidR="0040696F" w:rsidRPr="00F87498" w:rsidRDefault="0040696F" w:rsidP="0040696F">
            <w:pPr>
              <w:jc w:val="right"/>
              <w:rPr>
                <w:color w:val="000000"/>
                <w:sz w:val="22"/>
                <w:szCs w:val="22"/>
                <w:lang w:val="en-GB"/>
              </w:rPr>
            </w:pPr>
            <w:r w:rsidRPr="00F87498">
              <w:rPr>
                <w:color w:val="000000"/>
                <w:sz w:val="22"/>
                <w:szCs w:val="22"/>
                <w:lang w:val="en-GB"/>
              </w:rPr>
              <w:t>(96)</w:t>
            </w:r>
          </w:p>
        </w:tc>
        <w:tc>
          <w:tcPr>
            <w:tcW w:w="1417" w:type="dxa"/>
            <w:shd w:val="clear" w:color="auto" w:fill="auto"/>
            <w:vAlign w:val="center"/>
          </w:tcPr>
          <w:p w14:paraId="283E24CA" w14:textId="77777777" w:rsidR="0040696F" w:rsidRPr="00F87498" w:rsidRDefault="0040696F" w:rsidP="0040696F">
            <w:pPr>
              <w:jc w:val="right"/>
              <w:rPr>
                <w:color w:val="000000"/>
                <w:sz w:val="22"/>
                <w:szCs w:val="22"/>
                <w:lang w:val="en-GB"/>
              </w:rPr>
            </w:pPr>
            <w:r w:rsidRPr="00F87498">
              <w:rPr>
                <w:color w:val="000000"/>
                <w:sz w:val="22"/>
                <w:szCs w:val="22"/>
                <w:lang w:val="en-GB"/>
              </w:rPr>
              <w:t>(66)</w:t>
            </w:r>
          </w:p>
        </w:tc>
      </w:tr>
      <w:tr w:rsidR="0040696F" w:rsidRPr="00F87498" w14:paraId="4B684B3C" w14:textId="77777777" w:rsidTr="00BC0DB5">
        <w:trPr>
          <w:trHeight w:hRule="exact" w:val="284"/>
        </w:trPr>
        <w:tc>
          <w:tcPr>
            <w:tcW w:w="6536" w:type="dxa"/>
            <w:tcBorders>
              <w:bottom w:val="single" w:sz="4" w:space="0" w:color="auto"/>
            </w:tcBorders>
            <w:shd w:val="clear" w:color="auto" w:fill="auto"/>
            <w:vAlign w:val="bottom"/>
          </w:tcPr>
          <w:p w14:paraId="734E6FEB" w14:textId="2E0E46FC" w:rsidR="0040696F" w:rsidRPr="00F87498" w:rsidRDefault="0040696F" w:rsidP="0040696F">
            <w:pPr>
              <w:rPr>
                <w:color w:val="000000"/>
                <w:sz w:val="22"/>
                <w:szCs w:val="22"/>
                <w:lang w:val="en-GB"/>
              </w:rPr>
            </w:pPr>
            <w:r w:rsidRPr="00F87498">
              <w:rPr>
                <w:color w:val="000000"/>
                <w:sz w:val="22"/>
                <w:szCs w:val="22"/>
                <w:lang w:val="en-GB"/>
              </w:rPr>
              <w:t xml:space="preserve">Other </w:t>
            </w:r>
          </w:p>
        </w:tc>
        <w:tc>
          <w:tcPr>
            <w:tcW w:w="1276" w:type="dxa"/>
            <w:tcBorders>
              <w:bottom w:val="single" w:sz="4" w:space="0" w:color="auto"/>
            </w:tcBorders>
            <w:shd w:val="clear" w:color="auto" w:fill="auto"/>
            <w:vAlign w:val="center"/>
          </w:tcPr>
          <w:p w14:paraId="23287A2B" w14:textId="77777777" w:rsidR="0040696F" w:rsidRPr="00F87498" w:rsidRDefault="0040696F" w:rsidP="0040696F">
            <w:pPr>
              <w:jc w:val="right"/>
              <w:rPr>
                <w:color w:val="000000"/>
                <w:sz w:val="22"/>
                <w:szCs w:val="22"/>
                <w:lang w:val="en-GB"/>
              </w:rPr>
            </w:pPr>
            <w:r w:rsidRPr="00F87498">
              <w:rPr>
                <w:color w:val="000000"/>
                <w:sz w:val="22"/>
                <w:szCs w:val="22"/>
                <w:lang w:val="en-GB"/>
              </w:rPr>
              <w:t>(3)</w:t>
            </w:r>
          </w:p>
        </w:tc>
        <w:tc>
          <w:tcPr>
            <w:tcW w:w="1417" w:type="dxa"/>
            <w:tcBorders>
              <w:bottom w:val="single" w:sz="4" w:space="0" w:color="auto"/>
            </w:tcBorders>
            <w:shd w:val="clear" w:color="auto" w:fill="auto"/>
            <w:vAlign w:val="center"/>
          </w:tcPr>
          <w:p w14:paraId="62E37765" w14:textId="77777777" w:rsidR="0040696F" w:rsidRPr="00F87498" w:rsidRDefault="0040696F" w:rsidP="0040696F">
            <w:pPr>
              <w:jc w:val="right"/>
              <w:rPr>
                <w:color w:val="000000"/>
                <w:sz w:val="22"/>
                <w:szCs w:val="22"/>
                <w:lang w:val="en-GB"/>
              </w:rPr>
            </w:pPr>
            <w:r w:rsidRPr="00F87498">
              <w:rPr>
                <w:color w:val="000000"/>
                <w:sz w:val="22"/>
                <w:szCs w:val="22"/>
                <w:lang w:val="en-GB"/>
              </w:rPr>
              <w:t>(5)</w:t>
            </w:r>
          </w:p>
        </w:tc>
      </w:tr>
      <w:tr w:rsidR="00FC3B34" w:rsidRPr="00F87498" w14:paraId="5D1DFA4E" w14:textId="77777777" w:rsidTr="00BC0DB5">
        <w:trPr>
          <w:trHeight w:hRule="exact" w:val="284"/>
        </w:trPr>
        <w:tc>
          <w:tcPr>
            <w:tcW w:w="6536" w:type="dxa"/>
            <w:tcBorders>
              <w:top w:val="single" w:sz="4" w:space="0" w:color="auto"/>
              <w:bottom w:val="single" w:sz="4" w:space="0" w:color="auto"/>
            </w:tcBorders>
            <w:shd w:val="clear" w:color="auto" w:fill="auto"/>
            <w:vAlign w:val="bottom"/>
          </w:tcPr>
          <w:p w14:paraId="5C7657E6" w14:textId="2F70E83D" w:rsidR="00FC3B34" w:rsidRPr="00F87498" w:rsidRDefault="0040696F" w:rsidP="00B7075F">
            <w:pPr>
              <w:rPr>
                <w:b/>
                <w:color w:val="000000"/>
                <w:sz w:val="22"/>
                <w:szCs w:val="22"/>
                <w:lang w:val="en-GB"/>
              </w:rPr>
            </w:pPr>
            <w:r w:rsidRPr="00F87498">
              <w:rPr>
                <w:b/>
                <w:color w:val="000000"/>
                <w:sz w:val="22"/>
                <w:szCs w:val="22"/>
                <w:lang w:val="en-GB"/>
              </w:rPr>
              <w:lastRenderedPageBreak/>
              <w:t>Total commission expenses</w:t>
            </w:r>
            <w:r w:rsidR="00FC3B34" w:rsidRPr="00F87498">
              <w:rPr>
                <w:b/>
                <w:color w:val="000000"/>
                <w:sz w:val="22"/>
                <w:szCs w:val="22"/>
                <w:lang w:val="en-GB"/>
              </w:rPr>
              <w:t> </w:t>
            </w:r>
          </w:p>
        </w:tc>
        <w:tc>
          <w:tcPr>
            <w:tcW w:w="1276" w:type="dxa"/>
            <w:tcBorders>
              <w:top w:val="single" w:sz="4" w:space="0" w:color="auto"/>
              <w:bottom w:val="single" w:sz="4" w:space="0" w:color="auto"/>
            </w:tcBorders>
            <w:shd w:val="clear" w:color="auto" w:fill="auto"/>
            <w:vAlign w:val="center"/>
          </w:tcPr>
          <w:p w14:paraId="4316F696" w14:textId="77777777" w:rsidR="00FC3B34" w:rsidRPr="00F87498" w:rsidRDefault="00FC3B34" w:rsidP="00415681">
            <w:pPr>
              <w:jc w:val="right"/>
              <w:rPr>
                <w:b/>
                <w:color w:val="000000"/>
                <w:sz w:val="22"/>
                <w:szCs w:val="22"/>
                <w:lang w:val="en-GB"/>
              </w:rPr>
            </w:pPr>
            <w:r w:rsidRPr="00F87498">
              <w:rPr>
                <w:b/>
                <w:color w:val="000000"/>
                <w:sz w:val="22"/>
                <w:szCs w:val="22"/>
                <w:lang w:val="en-GB"/>
              </w:rPr>
              <w:t>(99)</w:t>
            </w:r>
          </w:p>
        </w:tc>
        <w:tc>
          <w:tcPr>
            <w:tcW w:w="1417" w:type="dxa"/>
            <w:tcBorders>
              <w:top w:val="single" w:sz="4" w:space="0" w:color="auto"/>
              <w:bottom w:val="single" w:sz="4" w:space="0" w:color="auto"/>
            </w:tcBorders>
            <w:shd w:val="clear" w:color="auto" w:fill="auto"/>
            <w:vAlign w:val="center"/>
          </w:tcPr>
          <w:p w14:paraId="62FE9EC6" w14:textId="77777777" w:rsidR="00FC3B34" w:rsidRPr="00F87498" w:rsidRDefault="00FC3B34" w:rsidP="00B7075F">
            <w:pPr>
              <w:jc w:val="right"/>
              <w:rPr>
                <w:b/>
                <w:color w:val="000000"/>
                <w:sz w:val="22"/>
                <w:szCs w:val="22"/>
                <w:lang w:val="en-GB"/>
              </w:rPr>
            </w:pPr>
            <w:r w:rsidRPr="00F87498">
              <w:rPr>
                <w:b/>
                <w:color w:val="000000"/>
                <w:sz w:val="22"/>
                <w:szCs w:val="22"/>
                <w:lang w:val="en-GB"/>
              </w:rPr>
              <w:t>(71)</w:t>
            </w:r>
          </w:p>
        </w:tc>
      </w:tr>
      <w:tr w:rsidR="00FC3B34" w:rsidRPr="00F87498" w14:paraId="2D989A3C" w14:textId="77777777" w:rsidTr="00BC0DB5">
        <w:trPr>
          <w:trHeight w:hRule="exact" w:val="284"/>
        </w:trPr>
        <w:tc>
          <w:tcPr>
            <w:tcW w:w="6536" w:type="dxa"/>
            <w:tcBorders>
              <w:top w:val="single" w:sz="4" w:space="0" w:color="auto"/>
              <w:bottom w:val="single" w:sz="4" w:space="0" w:color="auto"/>
            </w:tcBorders>
            <w:shd w:val="clear" w:color="auto" w:fill="auto"/>
            <w:vAlign w:val="bottom"/>
          </w:tcPr>
          <w:p w14:paraId="5BBA5A56" w14:textId="2EAB2E37" w:rsidR="00FC3B34" w:rsidRPr="00F87498" w:rsidRDefault="0040696F" w:rsidP="00961055">
            <w:pPr>
              <w:rPr>
                <w:b/>
                <w:bCs/>
                <w:color w:val="000000"/>
                <w:sz w:val="22"/>
                <w:szCs w:val="22"/>
                <w:lang w:val="en-GB"/>
              </w:rPr>
            </w:pPr>
            <w:r w:rsidRPr="00F87498">
              <w:rPr>
                <w:b/>
                <w:bCs/>
                <w:color w:val="000000"/>
                <w:sz w:val="22"/>
                <w:szCs w:val="22"/>
                <w:lang w:val="en-GB"/>
              </w:rPr>
              <w:t>Net commission (expenses)/income</w:t>
            </w:r>
          </w:p>
        </w:tc>
        <w:tc>
          <w:tcPr>
            <w:tcW w:w="1276" w:type="dxa"/>
            <w:tcBorders>
              <w:top w:val="single" w:sz="4" w:space="0" w:color="auto"/>
              <w:bottom w:val="single" w:sz="4" w:space="0" w:color="auto"/>
            </w:tcBorders>
            <w:shd w:val="clear" w:color="auto" w:fill="auto"/>
            <w:vAlign w:val="center"/>
          </w:tcPr>
          <w:p w14:paraId="172885CA" w14:textId="77777777" w:rsidR="00FC3B34" w:rsidRPr="00F87498" w:rsidRDefault="00FC3B34" w:rsidP="00B7075F">
            <w:pPr>
              <w:jc w:val="right"/>
              <w:rPr>
                <w:b/>
                <w:color w:val="000000"/>
                <w:sz w:val="22"/>
                <w:szCs w:val="22"/>
                <w:lang w:val="en-GB"/>
              </w:rPr>
            </w:pPr>
            <w:r w:rsidRPr="00F87498">
              <w:rPr>
                <w:b/>
                <w:color w:val="000000"/>
                <w:sz w:val="22"/>
                <w:szCs w:val="22"/>
                <w:lang w:val="en-GB"/>
              </w:rPr>
              <w:t>(56)</w:t>
            </w:r>
          </w:p>
        </w:tc>
        <w:tc>
          <w:tcPr>
            <w:tcW w:w="1417" w:type="dxa"/>
            <w:tcBorders>
              <w:top w:val="single" w:sz="4" w:space="0" w:color="auto"/>
              <w:bottom w:val="single" w:sz="4" w:space="0" w:color="auto"/>
            </w:tcBorders>
            <w:shd w:val="clear" w:color="auto" w:fill="auto"/>
            <w:vAlign w:val="center"/>
          </w:tcPr>
          <w:p w14:paraId="08A1431E" w14:textId="77777777" w:rsidR="00FC3B34" w:rsidRPr="00F87498" w:rsidRDefault="00FC3B34" w:rsidP="00B7075F">
            <w:pPr>
              <w:jc w:val="right"/>
              <w:rPr>
                <w:b/>
                <w:color w:val="000000"/>
                <w:sz w:val="22"/>
                <w:szCs w:val="22"/>
                <w:lang w:val="en-GB"/>
              </w:rPr>
            </w:pPr>
            <w:r w:rsidRPr="00F87498">
              <w:rPr>
                <w:b/>
                <w:color w:val="000000"/>
                <w:sz w:val="22"/>
                <w:szCs w:val="22"/>
                <w:lang w:val="en-GB"/>
              </w:rPr>
              <w:t>81</w:t>
            </w:r>
          </w:p>
        </w:tc>
      </w:tr>
    </w:tbl>
    <w:p w14:paraId="05AD681A" w14:textId="227FBC09" w:rsidR="00175642" w:rsidRDefault="0040696F" w:rsidP="009139C7">
      <w:pPr>
        <w:pStyle w:val="1"/>
        <w:rPr>
          <w:rFonts w:asciiTheme="minorHAnsi" w:hAnsiTheme="minorHAnsi" w:cstheme="minorHAnsi"/>
          <w:sz w:val="22"/>
          <w:szCs w:val="22"/>
          <w:lang w:val="en-GB"/>
        </w:rPr>
      </w:pPr>
      <w:bookmarkStart w:id="29" w:name="_Toc39675676"/>
      <w:r w:rsidRPr="00F87498">
        <w:rPr>
          <w:rFonts w:asciiTheme="minorHAnsi" w:hAnsiTheme="minorHAnsi" w:cstheme="minorHAnsi"/>
          <w:sz w:val="22"/>
          <w:szCs w:val="22"/>
          <w:lang w:val="en-GB"/>
        </w:rPr>
        <w:t>NOTE</w:t>
      </w:r>
      <w:r w:rsidR="00705845" w:rsidRPr="00F87498">
        <w:rPr>
          <w:rFonts w:asciiTheme="minorHAnsi" w:hAnsiTheme="minorHAnsi" w:cstheme="minorHAnsi"/>
          <w:sz w:val="22"/>
          <w:szCs w:val="22"/>
          <w:lang w:val="en-GB"/>
        </w:rPr>
        <w:t xml:space="preserve"> </w:t>
      </w:r>
      <w:r w:rsidR="00E05B6A" w:rsidRPr="00F87498">
        <w:rPr>
          <w:rFonts w:asciiTheme="minorHAnsi" w:hAnsiTheme="minorHAnsi" w:cstheme="minorHAnsi"/>
          <w:sz w:val="22"/>
          <w:szCs w:val="22"/>
          <w:lang w:val="en-GB"/>
        </w:rPr>
        <w:t>1</w:t>
      </w:r>
      <w:r w:rsidR="00B72484" w:rsidRPr="00F87498">
        <w:rPr>
          <w:rFonts w:asciiTheme="minorHAnsi" w:hAnsiTheme="minorHAnsi" w:cstheme="minorHAnsi"/>
          <w:sz w:val="22"/>
          <w:szCs w:val="22"/>
          <w:lang w:val="en-GB"/>
        </w:rPr>
        <w:t>9</w:t>
      </w:r>
      <w:r w:rsidR="00705845" w:rsidRPr="00F87498">
        <w:rPr>
          <w:rFonts w:asciiTheme="minorHAnsi" w:hAnsiTheme="minorHAnsi" w:cstheme="minorHAnsi"/>
          <w:sz w:val="22"/>
          <w:szCs w:val="22"/>
          <w:lang w:val="en-GB"/>
        </w:rPr>
        <w:t xml:space="preserve">. </w:t>
      </w:r>
      <w:r w:rsidRPr="00F87498">
        <w:rPr>
          <w:rFonts w:asciiTheme="minorHAnsi" w:hAnsiTheme="minorHAnsi" w:cstheme="minorHAnsi"/>
          <w:sz w:val="22"/>
          <w:szCs w:val="22"/>
          <w:lang w:val="en-GB"/>
        </w:rPr>
        <w:t>Other operating income</w:t>
      </w:r>
      <w:bookmarkEnd w:id="29"/>
      <w:r w:rsidRPr="00F87498">
        <w:rPr>
          <w:rFonts w:asciiTheme="minorHAnsi" w:hAnsiTheme="minorHAnsi" w:cstheme="minorHAnsi"/>
          <w:sz w:val="22"/>
          <w:szCs w:val="22"/>
          <w:lang w:val="en-GB"/>
        </w:rPr>
        <w:t xml:space="preserve"> </w:t>
      </w:r>
    </w:p>
    <w:p w14:paraId="195D74B2" w14:textId="77777777" w:rsidR="009139C7" w:rsidRPr="009139C7" w:rsidRDefault="009139C7" w:rsidP="009139C7">
      <w:pPr>
        <w:rPr>
          <w:lang w:val="en-GB"/>
        </w:rPr>
      </w:pPr>
    </w:p>
    <w:tbl>
      <w:tblPr>
        <w:tblW w:w="9229" w:type="dxa"/>
        <w:tblInd w:w="93" w:type="dxa"/>
        <w:tblLayout w:type="fixed"/>
        <w:tblLook w:val="0000" w:firstRow="0" w:lastRow="0" w:firstColumn="0" w:lastColumn="0" w:noHBand="0" w:noVBand="0"/>
      </w:tblPr>
      <w:tblGrid>
        <w:gridCol w:w="6819"/>
        <w:gridCol w:w="993"/>
        <w:gridCol w:w="1417"/>
      </w:tblGrid>
      <w:tr w:rsidR="00961055" w:rsidRPr="00F87498" w14:paraId="1AEDE20E" w14:textId="77777777" w:rsidTr="00F87498">
        <w:trPr>
          <w:trHeight w:hRule="exact" w:val="406"/>
        </w:trPr>
        <w:tc>
          <w:tcPr>
            <w:tcW w:w="6819" w:type="dxa"/>
            <w:tcBorders>
              <w:top w:val="single" w:sz="4" w:space="0" w:color="auto"/>
              <w:bottom w:val="single" w:sz="4" w:space="0" w:color="auto"/>
            </w:tcBorders>
            <w:shd w:val="clear" w:color="auto" w:fill="auto"/>
            <w:vAlign w:val="bottom"/>
          </w:tcPr>
          <w:p w14:paraId="799670D3" w14:textId="7CE6E100" w:rsidR="00961055" w:rsidRPr="00F87498" w:rsidRDefault="006D20E1" w:rsidP="00961055">
            <w:pPr>
              <w:rPr>
                <w:color w:val="000000"/>
                <w:sz w:val="22"/>
                <w:szCs w:val="22"/>
                <w:lang w:val="en-GB"/>
              </w:rPr>
            </w:pPr>
            <w:r w:rsidRPr="006D20E1">
              <w:rPr>
                <w:i/>
                <w:sz w:val="22"/>
                <w:szCs w:val="22"/>
                <w:lang w:val="en-GB"/>
              </w:rPr>
              <w:t>in UAH thousand</w:t>
            </w:r>
          </w:p>
        </w:tc>
        <w:tc>
          <w:tcPr>
            <w:tcW w:w="993" w:type="dxa"/>
            <w:tcBorders>
              <w:top w:val="single" w:sz="4" w:space="0" w:color="auto"/>
              <w:bottom w:val="single" w:sz="4" w:space="0" w:color="auto"/>
            </w:tcBorders>
            <w:shd w:val="clear" w:color="auto" w:fill="auto"/>
            <w:vAlign w:val="bottom"/>
          </w:tcPr>
          <w:p w14:paraId="1B735560" w14:textId="127C13CD" w:rsidR="00961055" w:rsidRPr="00F87498" w:rsidRDefault="00961055" w:rsidP="00961055">
            <w:pPr>
              <w:jc w:val="right"/>
              <w:rPr>
                <w:b/>
                <w:color w:val="000000"/>
                <w:sz w:val="22"/>
                <w:szCs w:val="22"/>
                <w:lang w:val="en-GB"/>
              </w:rPr>
            </w:pPr>
            <w:r w:rsidRPr="00F87498">
              <w:rPr>
                <w:b/>
                <w:color w:val="000000"/>
                <w:sz w:val="22"/>
                <w:szCs w:val="22"/>
                <w:lang w:val="en-GB"/>
              </w:rPr>
              <w:t xml:space="preserve">2019 </w:t>
            </w:r>
          </w:p>
        </w:tc>
        <w:tc>
          <w:tcPr>
            <w:tcW w:w="1417" w:type="dxa"/>
            <w:tcBorders>
              <w:top w:val="single" w:sz="4" w:space="0" w:color="auto"/>
              <w:bottom w:val="single" w:sz="4" w:space="0" w:color="auto"/>
            </w:tcBorders>
            <w:shd w:val="clear" w:color="auto" w:fill="auto"/>
            <w:vAlign w:val="bottom"/>
          </w:tcPr>
          <w:p w14:paraId="329F0E21" w14:textId="2B67E6BB" w:rsidR="00961055" w:rsidRPr="00F87498" w:rsidRDefault="00961055" w:rsidP="00961055">
            <w:pPr>
              <w:jc w:val="right"/>
              <w:rPr>
                <w:b/>
                <w:color w:val="000000"/>
                <w:sz w:val="22"/>
                <w:szCs w:val="22"/>
                <w:lang w:val="en-GB"/>
              </w:rPr>
            </w:pPr>
            <w:r w:rsidRPr="00F87498">
              <w:rPr>
                <w:b/>
                <w:color w:val="000000"/>
                <w:sz w:val="22"/>
                <w:szCs w:val="22"/>
                <w:lang w:val="en-GB"/>
              </w:rPr>
              <w:t>2018</w:t>
            </w:r>
          </w:p>
        </w:tc>
      </w:tr>
      <w:tr w:rsidR="00FC3B34" w:rsidRPr="00F87498" w14:paraId="53AC0953" w14:textId="77777777" w:rsidTr="00BC0DB5">
        <w:trPr>
          <w:trHeight w:hRule="exact" w:val="284"/>
        </w:trPr>
        <w:tc>
          <w:tcPr>
            <w:tcW w:w="6819" w:type="dxa"/>
            <w:tcBorders>
              <w:top w:val="single" w:sz="4" w:space="0" w:color="auto"/>
            </w:tcBorders>
            <w:shd w:val="clear" w:color="auto" w:fill="auto"/>
            <w:vAlign w:val="center"/>
          </w:tcPr>
          <w:p w14:paraId="37560670" w14:textId="07B9F241" w:rsidR="00FC3B34" w:rsidRPr="00F87498" w:rsidRDefault="0040696F" w:rsidP="00885ABC">
            <w:pPr>
              <w:rPr>
                <w:color w:val="000000"/>
                <w:sz w:val="22"/>
                <w:szCs w:val="22"/>
                <w:lang w:val="en-GB"/>
              </w:rPr>
            </w:pPr>
            <w:r w:rsidRPr="00F87498">
              <w:rPr>
                <w:color w:val="000000"/>
                <w:sz w:val="22"/>
                <w:szCs w:val="22"/>
                <w:lang w:val="en-GB"/>
              </w:rPr>
              <w:t>Operating lease (rent) income</w:t>
            </w:r>
          </w:p>
        </w:tc>
        <w:tc>
          <w:tcPr>
            <w:tcW w:w="993" w:type="dxa"/>
            <w:tcBorders>
              <w:top w:val="single" w:sz="4" w:space="0" w:color="auto"/>
            </w:tcBorders>
            <w:shd w:val="clear" w:color="auto" w:fill="auto"/>
            <w:vAlign w:val="center"/>
          </w:tcPr>
          <w:p w14:paraId="7A41C609" w14:textId="77777777" w:rsidR="00FC3B34" w:rsidRPr="00F87498" w:rsidRDefault="00FC3B34" w:rsidP="00E440FC">
            <w:pPr>
              <w:jc w:val="right"/>
              <w:rPr>
                <w:color w:val="000000"/>
                <w:sz w:val="22"/>
                <w:szCs w:val="22"/>
                <w:lang w:val="en-GB"/>
              </w:rPr>
            </w:pPr>
            <w:r w:rsidRPr="00F87498">
              <w:rPr>
                <w:color w:val="000000"/>
                <w:sz w:val="22"/>
                <w:szCs w:val="22"/>
                <w:lang w:val="en-GB"/>
              </w:rPr>
              <w:t>38</w:t>
            </w:r>
          </w:p>
        </w:tc>
        <w:tc>
          <w:tcPr>
            <w:tcW w:w="1417" w:type="dxa"/>
            <w:tcBorders>
              <w:top w:val="single" w:sz="4" w:space="0" w:color="auto"/>
            </w:tcBorders>
            <w:shd w:val="clear" w:color="auto" w:fill="auto"/>
            <w:vAlign w:val="center"/>
          </w:tcPr>
          <w:p w14:paraId="48572ED2" w14:textId="77777777" w:rsidR="00FC3B34" w:rsidRPr="00F87498" w:rsidRDefault="00FC3B34" w:rsidP="00885ABC">
            <w:pPr>
              <w:jc w:val="right"/>
              <w:rPr>
                <w:color w:val="000000"/>
                <w:sz w:val="22"/>
                <w:szCs w:val="22"/>
                <w:lang w:val="en-GB"/>
              </w:rPr>
            </w:pPr>
            <w:r w:rsidRPr="00F87498">
              <w:rPr>
                <w:color w:val="000000"/>
                <w:sz w:val="22"/>
                <w:szCs w:val="22"/>
                <w:lang w:val="en-GB"/>
              </w:rPr>
              <w:t>-</w:t>
            </w:r>
          </w:p>
        </w:tc>
      </w:tr>
      <w:tr w:rsidR="00FC3B34" w:rsidRPr="00F87498" w14:paraId="1769E610" w14:textId="77777777" w:rsidTr="00BC0DB5">
        <w:trPr>
          <w:trHeight w:hRule="exact" w:val="284"/>
        </w:trPr>
        <w:tc>
          <w:tcPr>
            <w:tcW w:w="6819" w:type="dxa"/>
            <w:tcBorders>
              <w:bottom w:val="single" w:sz="4" w:space="0" w:color="auto"/>
            </w:tcBorders>
            <w:shd w:val="clear" w:color="auto" w:fill="auto"/>
            <w:vAlign w:val="center"/>
          </w:tcPr>
          <w:p w14:paraId="23ECEA09" w14:textId="2E42D6EC" w:rsidR="00FC3B34" w:rsidRPr="00F87498" w:rsidRDefault="0040696F" w:rsidP="00885ABC">
            <w:pPr>
              <w:rPr>
                <w:color w:val="000000"/>
                <w:sz w:val="22"/>
                <w:szCs w:val="22"/>
                <w:lang w:val="en-GB"/>
              </w:rPr>
            </w:pPr>
            <w:r w:rsidRPr="00F87498">
              <w:rPr>
                <w:sz w:val="22"/>
                <w:szCs w:val="22"/>
                <w:lang w:val="en-GB"/>
              </w:rPr>
              <w:t xml:space="preserve">Income from </w:t>
            </w:r>
            <w:r w:rsidR="00F87498">
              <w:rPr>
                <w:sz w:val="22"/>
                <w:szCs w:val="22"/>
                <w:lang w:val="en-GB"/>
              </w:rPr>
              <w:t>disposal</w:t>
            </w:r>
            <w:r w:rsidRPr="00F87498">
              <w:rPr>
                <w:sz w:val="22"/>
                <w:szCs w:val="22"/>
                <w:lang w:val="en-GB"/>
              </w:rPr>
              <w:t xml:space="preserve"> of investment property </w:t>
            </w:r>
          </w:p>
        </w:tc>
        <w:tc>
          <w:tcPr>
            <w:tcW w:w="993" w:type="dxa"/>
            <w:tcBorders>
              <w:bottom w:val="single" w:sz="4" w:space="0" w:color="auto"/>
            </w:tcBorders>
            <w:shd w:val="clear" w:color="auto" w:fill="auto"/>
            <w:vAlign w:val="center"/>
          </w:tcPr>
          <w:p w14:paraId="52DB2F7D" w14:textId="77777777" w:rsidR="00FC3B34" w:rsidRPr="00F87498" w:rsidRDefault="00FC3B34" w:rsidP="00885ABC">
            <w:pPr>
              <w:jc w:val="right"/>
              <w:rPr>
                <w:color w:val="000000"/>
                <w:sz w:val="22"/>
                <w:szCs w:val="22"/>
                <w:lang w:val="en-GB"/>
              </w:rPr>
            </w:pPr>
            <w:r w:rsidRPr="00F87498">
              <w:rPr>
                <w:color w:val="000000"/>
                <w:sz w:val="22"/>
                <w:szCs w:val="22"/>
                <w:lang w:val="en-GB"/>
              </w:rPr>
              <w:t>16</w:t>
            </w:r>
          </w:p>
        </w:tc>
        <w:tc>
          <w:tcPr>
            <w:tcW w:w="1417" w:type="dxa"/>
            <w:tcBorders>
              <w:bottom w:val="single" w:sz="4" w:space="0" w:color="auto"/>
            </w:tcBorders>
            <w:shd w:val="clear" w:color="auto" w:fill="auto"/>
            <w:vAlign w:val="center"/>
          </w:tcPr>
          <w:p w14:paraId="3DB9AE8B" w14:textId="77777777" w:rsidR="00FC3B34" w:rsidRPr="00F87498" w:rsidRDefault="00FC3B34" w:rsidP="00885ABC">
            <w:pPr>
              <w:jc w:val="right"/>
              <w:rPr>
                <w:color w:val="000000"/>
                <w:sz w:val="22"/>
                <w:szCs w:val="22"/>
                <w:lang w:val="en-GB"/>
              </w:rPr>
            </w:pPr>
          </w:p>
        </w:tc>
      </w:tr>
      <w:tr w:rsidR="00FC3B34" w:rsidRPr="00F87498" w14:paraId="57B78378" w14:textId="77777777" w:rsidTr="00BC0DB5">
        <w:trPr>
          <w:trHeight w:hRule="exact" w:val="284"/>
        </w:trPr>
        <w:tc>
          <w:tcPr>
            <w:tcW w:w="6819" w:type="dxa"/>
            <w:tcBorders>
              <w:top w:val="single" w:sz="4" w:space="0" w:color="auto"/>
              <w:bottom w:val="single" w:sz="4" w:space="0" w:color="auto"/>
            </w:tcBorders>
            <w:shd w:val="clear" w:color="auto" w:fill="auto"/>
            <w:vAlign w:val="center"/>
          </w:tcPr>
          <w:p w14:paraId="5809D5E2" w14:textId="4217E9AA" w:rsidR="00FC3B34" w:rsidRPr="00F87498" w:rsidRDefault="0040696F" w:rsidP="00CC331C">
            <w:pPr>
              <w:rPr>
                <w:b/>
                <w:color w:val="000000"/>
                <w:sz w:val="22"/>
                <w:szCs w:val="22"/>
                <w:lang w:val="en-GB"/>
              </w:rPr>
            </w:pPr>
            <w:r w:rsidRPr="00F87498">
              <w:rPr>
                <w:b/>
                <w:color w:val="000000"/>
                <w:sz w:val="22"/>
                <w:szCs w:val="22"/>
                <w:lang w:val="en-GB"/>
              </w:rPr>
              <w:t>Total operating income</w:t>
            </w:r>
            <w:r w:rsidR="00FC3B34" w:rsidRPr="00F87498">
              <w:rPr>
                <w:b/>
                <w:color w:val="000000"/>
                <w:sz w:val="22"/>
                <w:szCs w:val="22"/>
                <w:lang w:val="en-GB"/>
              </w:rPr>
              <w:t> </w:t>
            </w:r>
          </w:p>
        </w:tc>
        <w:tc>
          <w:tcPr>
            <w:tcW w:w="993" w:type="dxa"/>
            <w:tcBorders>
              <w:top w:val="single" w:sz="4" w:space="0" w:color="auto"/>
              <w:bottom w:val="single" w:sz="4" w:space="0" w:color="auto"/>
            </w:tcBorders>
            <w:shd w:val="clear" w:color="auto" w:fill="auto"/>
            <w:vAlign w:val="center"/>
          </w:tcPr>
          <w:p w14:paraId="0C5F15F2" w14:textId="77777777" w:rsidR="00FC3B34" w:rsidRPr="00F87498" w:rsidRDefault="00FC3B34" w:rsidP="00CC331C">
            <w:pPr>
              <w:jc w:val="right"/>
              <w:rPr>
                <w:b/>
                <w:color w:val="000000"/>
                <w:sz w:val="22"/>
                <w:szCs w:val="22"/>
                <w:lang w:val="en-GB"/>
              </w:rPr>
            </w:pPr>
            <w:r w:rsidRPr="00F87498">
              <w:rPr>
                <w:b/>
                <w:color w:val="000000"/>
                <w:sz w:val="22"/>
                <w:szCs w:val="22"/>
                <w:lang w:val="en-GB"/>
              </w:rPr>
              <w:t>54</w:t>
            </w:r>
          </w:p>
        </w:tc>
        <w:tc>
          <w:tcPr>
            <w:tcW w:w="1417" w:type="dxa"/>
            <w:tcBorders>
              <w:top w:val="single" w:sz="4" w:space="0" w:color="auto"/>
              <w:bottom w:val="single" w:sz="4" w:space="0" w:color="auto"/>
            </w:tcBorders>
            <w:shd w:val="clear" w:color="auto" w:fill="auto"/>
            <w:vAlign w:val="center"/>
          </w:tcPr>
          <w:p w14:paraId="36D9AC66" w14:textId="77777777" w:rsidR="00FC3B34" w:rsidRPr="00F87498" w:rsidRDefault="00FC3B34" w:rsidP="00CC331C">
            <w:pPr>
              <w:jc w:val="right"/>
              <w:rPr>
                <w:color w:val="000000"/>
                <w:sz w:val="22"/>
                <w:szCs w:val="22"/>
                <w:lang w:val="en-GB"/>
              </w:rPr>
            </w:pPr>
            <w:r w:rsidRPr="00F87498">
              <w:rPr>
                <w:color w:val="000000"/>
                <w:sz w:val="22"/>
                <w:szCs w:val="22"/>
                <w:lang w:val="en-GB"/>
              </w:rPr>
              <w:t>-</w:t>
            </w:r>
          </w:p>
        </w:tc>
      </w:tr>
    </w:tbl>
    <w:p w14:paraId="227EFBB2" w14:textId="5FF205E0" w:rsidR="007648DB" w:rsidRPr="00F87498" w:rsidRDefault="0040696F" w:rsidP="00016FA4">
      <w:pPr>
        <w:pStyle w:val="1"/>
        <w:rPr>
          <w:rFonts w:asciiTheme="minorHAnsi" w:hAnsiTheme="minorHAnsi" w:cstheme="minorHAnsi"/>
          <w:sz w:val="22"/>
          <w:szCs w:val="22"/>
          <w:lang w:val="en-GB"/>
        </w:rPr>
      </w:pPr>
      <w:bookmarkStart w:id="30" w:name="_Toc39675677"/>
      <w:r w:rsidRPr="00F87498">
        <w:rPr>
          <w:rFonts w:asciiTheme="minorHAnsi" w:hAnsiTheme="minorHAnsi" w:cstheme="minorHAnsi"/>
          <w:sz w:val="22"/>
          <w:szCs w:val="22"/>
          <w:lang w:val="en-GB"/>
        </w:rPr>
        <w:t>NOTE</w:t>
      </w:r>
      <w:r w:rsidR="007648DB" w:rsidRPr="00F87498">
        <w:rPr>
          <w:rFonts w:asciiTheme="minorHAnsi" w:hAnsiTheme="minorHAnsi" w:cstheme="minorHAnsi"/>
          <w:sz w:val="22"/>
          <w:szCs w:val="22"/>
          <w:lang w:val="en-GB"/>
        </w:rPr>
        <w:t xml:space="preserve"> </w:t>
      </w:r>
      <w:r w:rsidR="00B72484" w:rsidRPr="00F87498">
        <w:rPr>
          <w:rFonts w:asciiTheme="minorHAnsi" w:hAnsiTheme="minorHAnsi" w:cstheme="minorHAnsi"/>
          <w:sz w:val="22"/>
          <w:szCs w:val="22"/>
          <w:lang w:val="en-GB"/>
        </w:rPr>
        <w:t>20</w:t>
      </w:r>
      <w:r w:rsidR="007648DB" w:rsidRPr="00F87498">
        <w:rPr>
          <w:rFonts w:asciiTheme="minorHAnsi" w:hAnsiTheme="minorHAnsi" w:cstheme="minorHAnsi"/>
          <w:sz w:val="22"/>
          <w:szCs w:val="22"/>
          <w:lang w:val="en-GB"/>
        </w:rPr>
        <w:t xml:space="preserve">. </w:t>
      </w:r>
      <w:r w:rsidRPr="00F87498">
        <w:rPr>
          <w:rFonts w:asciiTheme="minorHAnsi" w:hAnsiTheme="minorHAnsi" w:cstheme="minorHAnsi"/>
          <w:sz w:val="22"/>
          <w:szCs w:val="22"/>
          <w:lang w:val="en-GB"/>
        </w:rPr>
        <w:t>Administrative and other operating expenses</w:t>
      </w:r>
      <w:bookmarkEnd w:id="30"/>
    </w:p>
    <w:p w14:paraId="7C8A93DB" w14:textId="3C4BC8EB" w:rsidR="0066088D" w:rsidRPr="00F87498" w:rsidRDefault="0040696F" w:rsidP="0066088D">
      <w:pPr>
        <w:pStyle w:val="a4"/>
        <w:spacing w:before="120" w:beforeAutospacing="0" w:after="0" w:afterAutospacing="0"/>
        <w:jc w:val="both"/>
        <w:rPr>
          <w:b/>
          <w:sz w:val="22"/>
          <w:szCs w:val="22"/>
          <w:lang w:val="en-GB"/>
        </w:rPr>
      </w:pPr>
      <w:r w:rsidRPr="00F87498">
        <w:rPr>
          <w:b/>
          <w:sz w:val="22"/>
          <w:szCs w:val="22"/>
          <w:lang w:val="en-GB"/>
        </w:rPr>
        <w:t>Table</w:t>
      </w:r>
      <w:r w:rsidR="0066088D" w:rsidRPr="00F87498">
        <w:rPr>
          <w:b/>
          <w:sz w:val="22"/>
          <w:szCs w:val="22"/>
          <w:lang w:val="en-GB"/>
        </w:rPr>
        <w:t xml:space="preserve"> 2</w:t>
      </w:r>
      <w:r w:rsidR="00B72484" w:rsidRPr="00F87498">
        <w:rPr>
          <w:b/>
          <w:sz w:val="22"/>
          <w:szCs w:val="22"/>
          <w:lang w:val="en-GB"/>
        </w:rPr>
        <w:t>0</w:t>
      </w:r>
      <w:r w:rsidR="0066088D" w:rsidRPr="00F87498">
        <w:rPr>
          <w:b/>
          <w:sz w:val="22"/>
          <w:szCs w:val="22"/>
          <w:lang w:val="en-GB"/>
        </w:rPr>
        <w:t xml:space="preserve">.1. </w:t>
      </w:r>
      <w:r w:rsidRPr="00F87498">
        <w:rPr>
          <w:b/>
          <w:sz w:val="22"/>
          <w:szCs w:val="22"/>
          <w:lang w:val="en-GB"/>
        </w:rPr>
        <w:t>The cost of employee benefits</w:t>
      </w:r>
    </w:p>
    <w:tbl>
      <w:tblPr>
        <w:tblW w:w="9229" w:type="dxa"/>
        <w:tblInd w:w="93" w:type="dxa"/>
        <w:tblLook w:val="0000" w:firstRow="0" w:lastRow="0" w:firstColumn="0" w:lastColumn="0" w:noHBand="0" w:noVBand="0"/>
      </w:tblPr>
      <w:tblGrid>
        <w:gridCol w:w="6536"/>
        <w:gridCol w:w="1276"/>
        <w:gridCol w:w="1417"/>
      </w:tblGrid>
      <w:tr w:rsidR="00961055" w:rsidRPr="00F87498" w14:paraId="4B64B423" w14:textId="77777777" w:rsidTr="00BC0DB5">
        <w:trPr>
          <w:trHeight w:hRule="exact" w:val="284"/>
        </w:trPr>
        <w:tc>
          <w:tcPr>
            <w:tcW w:w="6536" w:type="dxa"/>
            <w:tcBorders>
              <w:top w:val="single" w:sz="4" w:space="0" w:color="auto"/>
              <w:bottom w:val="single" w:sz="4" w:space="0" w:color="auto"/>
            </w:tcBorders>
            <w:shd w:val="clear" w:color="auto" w:fill="auto"/>
            <w:vAlign w:val="bottom"/>
          </w:tcPr>
          <w:p w14:paraId="7F2CC405" w14:textId="714EE63D" w:rsidR="00961055" w:rsidRPr="00F87498" w:rsidRDefault="006D20E1" w:rsidP="00961055">
            <w:pPr>
              <w:rPr>
                <w:color w:val="000000"/>
                <w:sz w:val="22"/>
                <w:szCs w:val="22"/>
                <w:lang w:val="en-GB"/>
              </w:rPr>
            </w:pPr>
            <w:r w:rsidRPr="006D20E1">
              <w:rPr>
                <w:i/>
                <w:sz w:val="22"/>
                <w:szCs w:val="22"/>
                <w:lang w:val="en-GB"/>
              </w:rPr>
              <w:t>in UAH thousand</w:t>
            </w:r>
          </w:p>
        </w:tc>
        <w:tc>
          <w:tcPr>
            <w:tcW w:w="1276" w:type="dxa"/>
            <w:tcBorders>
              <w:top w:val="single" w:sz="4" w:space="0" w:color="auto"/>
              <w:bottom w:val="single" w:sz="4" w:space="0" w:color="auto"/>
            </w:tcBorders>
            <w:shd w:val="clear" w:color="auto" w:fill="auto"/>
            <w:vAlign w:val="bottom"/>
          </w:tcPr>
          <w:p w14:paraId="7368F118" w14:textId="09EB3CBC" w:rsidR="00961055" w:rsidRPr="00F87498" w:rsidRDefault="00961055" w:rsidP="00961055">
            <w:pPr>
              <w:jc w:val="right"/>
              <w:rPr>
                <w:color w:val="000000"/>
                <w:sz w:val="22"/>
                <w:szCs w:val="22"/>
                <w:lang w:val="en-GB"/>
              </w:rPr>
            </w:pPr>
            <w:r w:rsidRPr="00F87498">
              <w:rPr>
                <w:b/>
                <w:color w:val="000000"/>
                <w:sz w:val="22"/>
                <w:szCs w:val="22"/>
                <w:lang w:val="en-GB"/>
              </w:rPr>
              <w:t xml:space="preserve">2019 </w:t>
            </w:r>
          </w:p>
        </w:tc>
        <w:tc>
          <w:tcPr>
            <w:tcW w:w="1417" w:type="dxa"/>
            <w:tcBorders>
              <w:top w:val="single" w:sz="4" w:space="0" w:color="auto"/>
              <w:bottom w:val="single" w:sz="4" w:space="0" w:color="auto"/>
            </w:tcBorders>
            <w:shd w:val="clear" w:color="auto" w:fill="auto"/>
            <w:vAlign w:val="bottom"/>
          </w:tcPr>
          <w:p w14:paraId="1BF61A89" w14:textId="2085AB7A" w:rsidR="00961055" w:rsidRPr="00F87498" w:rsidRDefault="00961055" w:rsidP="00961055">
            <w:pPr>
              <w:jc w:val="right"/>
              <w:rPr>
                <w:color w:val="000000"/>
                <w:sz w:val="22"/>
                <w:szCs w:val="22"/>
                <w:lang w:val="en-GB"/>
              </w:rPr>
            </w:pPr>
            <w:r w:rsidRPr="00F87498">
              <w:rPr>
                <w:b/>
                <w:color w:val="000000"/>
                <w:sz w:val="22"/>
                <w:szCs w:val="22"/>
                <w:lang w:val="en-GB"/>
              </w:rPr>
              <w:t xml:space="preserve">2018 </w:t>
            </w:r>
          </w:p>
        </w:tc>
      </w:tr>
      <w:tr w:rsidR="00FC3B34" w:rsidRPr="00F87498" w14:paraId="1C619052" w14:textId="77777777" w:rsidTr="00BC0DB5">
        <w:trPr>
          <w:trHeight w:hRule="exact" w:val="284"/>
        </w:trPr>
        <w:tc>
          <w:tcPr>
            <w:tcW w:w="6536" w:type="dxa"/>
            <w:tcBorders>
              <w:top w:val="single" w:sz="4" w:space="0" w:color="auto"/>
            </w:tcBorders>
            <w:shd w:val="clear" w:color="auto" w:fill="auto"/>
            <w:vAlign w:val="center"/>
          </w:tcPr>
          <w:p w14:paraId="54B82112" w14:textId="5062AD33" w:rsidR="00FC3B34" w:rsidRPr="00F87498" w:rsidRDefault="0040696F" w:rsidP="00457BC3">
            <w:pPr>
              <w:rPr>
                <w:color w:val="000000"/>
                <w:sz w:val="22"/>
                <w:szCs w:val="22"/>
                <w:lang w:val="en-GB"/>
              </w:rPr>
            </w:pPr>
            <w:r w:rsidRPr="00F87498">
              <w:rPr>
                <w:color w:val="000000"/>
                <w:sz w:val="22"/>
                <w:szCs w:val="22"/>
                <w:lang w:val="en-GB"/>
              </w:rPr>
              <w:t>Salaries and bonuses</w:t>
            </w:r>
          </w:p>
        </w:tc>
        <w:tc>
          <w:tcPr>
            <w:tcW w:w="1276" w:type="dxa"/>
            <w:tcBorders>
              <w:top w:val="single" w:sz="4" w:space="0" w:color="auto"/>
            </w:tcBorders>
            <w:shd w:val="clear" w:color="auto" w:fill="auto"/>
            <w:vAlign w:val="center"/>
          </w:tcPr>
          <w:p w14:paraId="36D990B9" w14:textId="46CED7DF" w:rsidR="00FC3B34" w:rsidRPr="00F87498" w:rsidRDefault="00FC3B34" w:rsidP="00457BC3">
            <w:pPr>
              <w:jc w:val="right"/>
              <w:rPr>
                <w:color w:val="000000"/>
                <w:sz w:val="22"/>
                <w:szCs w:val="22"/>
                <w:lang w:val="en-GB"/>
              </w:rPr>
            </w:pPr>
            <w:r w:rsidRPr="00F87498">
              <w:rPr>
                <w:color w:val="000000"/>
                <w:sz w:val="22"/>
                <w:szCs w:val="22"/>
                <w:lang w:val="en-GB"/>
              </w:rPr>
              <w:t>(15</w:t>
            </w:r>
            <w:r w:rsidR="0040696F" w:rsidRPr="00F87498">
              <w:rPr>
                <w:color w:val="000000"/>
                <w:sz w:val="22"/>
                <w:szCs w:val="22"/>
                <w:lang w:val="en-GB"/>
              </w:rPr>
              <w:t>,</w:t>
            </w:r>
            <w:r w:rsidRPr="00F87498">
              <w:rPr>
                <w:color w:val="000000"/>
                <w:sz w:val="22"/>
                <w:szCs w:val="22"/>
                <w:lang w:val="en-GB"/>
              </w:rPr>
              <w:t>603)</w:t>
            </w:r>
          </w:p>
        </w:tc>
        <w:tc>
          <w:tcPr>
            <w:tcW w:w="1417" w:type="dxa"/>
            <w:tcBorders>
              <w:top w:val="single" w:sz="4" w:space="0" w:color="auto"/>
            </w:tcBorders>
            <w:shd w:val="clear" w:color="auto" w:fill="auto"/>
            <w:vAlign w:val="center"/>
          </w:tcPr>
          <w:p w14:paraId="5391D33C" w14:textId="7B6D44C1" w:rsidR="00FC3B34" w:rsidRPr="00F87498" w:rsidRDefault="00FC3B34" w:rsidP="00BC0DB5">
            <w:pPr>
              <w:ind w:hanging="249"/>
              <w:jc w:val="right"/>
              <w:rPr>
                <w:color w:val="000000"/>
                <w:sz w:val="22"/>
                <w:szCs w:val="22"/>
                <w:lang w:val="en-GB"/>
              </w:rPr>
            </w:pPr>
            <w:r w:rsidRPr="00F87498">
              <w:rPr>
                <w:color w:val="000000"/>
                <w:sz w:val="22"/>
                <w:szCs w:val="22"/>
                <w:lang w:val="en-GB"/>
              </w:rPr>
              <w:t>(8</w:t>
            </w:r>
            <w:r w:rsidR="0040696F" w:rsidRPr="00F87498">
              <w:rPr>
                <w:color w:val="000000"/>
                <w:sz w:val="22"/>
                <w:szCs w:val="22"/>
                <w:lang w:val="en-GB"/>
              </w:rPr>
              <w:t>,</w:t>
            </w:r>
            <w:r w:rsidRPr="00F87498">
              <w:rPr>
                <w:color w:val="000000"/>
                <w:sz w:val="22"/>
                <w:szCs w:val="22"/>
                <w:lang w:val="en-GB"/>
              </w:rPr>
              <w:t>484)</w:t>
            </w:r>
          </w:p>
        </w:tc>
      </w:tr>
      <w:tr w:rsidR="00FC3B34" w:rsidRPr="00F87498" w14:paraId="70AD93D3" w14:textId="77777777" w:rsidTr="00BC0DB5">
        <w:trPr>
          <w:trHeight w:hRule="exact" w:val="284"/>
        </w:trPr>
        <w:tc>
          <w:tcPr>
            <w:tcW w:w="6536" w:type="dxa"/>
            <w:shd w:val="clear" w:color="auto" w:fill="auto"/>
            <w:vAlign w:val="center"/>
          </w:tcPr>
          <w:p w14:paraId="6C65F00C" w14:textId="3D1CA592" w:rsidR="00FC3B34" w:rsidRPr="00F87498" w:rsidRDefault="00870BF1" w:rsidP="00870BF1">
            <w:pPr>
              <w:rPr>
                <w:color w:val="000000"/>
                <w:sz w:val="22"/>
                <w:szCs w:val="22"/>
                <w:lang w:val="en-GB"/>
              </w:rPr>
            </w:pPr>
            <w:r>
              <w:rPr>
                <w:color w:val="000000"/>
                <w:sz w:val="22"/>
                <w:szCs w:val="22"/>
                <w:lang w:val="en-GB"/>
              </w:rPr>
              <w:t xml:space="preserve">Accruals on </w:t>
            </w:r>
            <w:r w:rsidR="0040696F" w:rsidRPr="00F87498">
              <w:rPr>
                <w:color w:val="000000"/>
                <w:sz w:val="22"/>
                <w:szCs w:val="22"/>
                <w:lang w:val="en-GB"/>
              </w:rPr>
              <w:t>salary fund</w:t>
            </w:r>
          </w:p>
        </w:tc>
        <w:tc>
          <w:tcPr>
            <w:tcW w:w="1276" w:type="dxa"/>
            <w:shd w:val="clear" w:color="auto" w:fill="auto"/>
            <w:vAlign w:val="center"/>
          </w:tcPr>
          <w:p w14:paraId="1DB6FCA4" w14:textId="0DFCADF8" w:rsidR="00FC3B34" w:rsidRPr="00F87498" w:rsidRDefault="00FC3B34" w:rsidP="00457BC3">
            <w:pPr>
              <w:jc w:val="right"/>
              <w:rPr>
                <w:color w:val="000000"/>
                <w:sz w:val="22"/>
                <w:szCs w:val="22"/>
                <w:lang w:val="en-GB"/>
              </w:rPr>
            </w:pPr>
            <w:r w:rsidRPr="00F87498">
              <w:rPr>
                <w:color w:val="000000"/>
                <w:sz w:val="22"/>
                <w:szCs w:val="22"/>
                <w:lang w:val="en-GB"/>
              </w:rPr>
              <w:t>(3</w:t>
            </w:r>
            <w:r w:rsidR="0040696F" w:rsidRPr="00F87498">
              <w:rPr>
                <w:color w:val="000000"/>
                <w:sz w:val="22"/>
                <w:szCs w:val="22"/>
                <w:lang w:val="en-GB"/>
              </w:rPr>
              <w:t>,</w:t>
            </w:r>
            <w:r w:rsidRPr="00F87498">
              <w:rPr>
                <w:color w:val="000000"/>
                <w:sz w:val="22"/>
                <w:szCs w:val="22"/>
                <w:lang w:val="en-GB"/>
              </w:rPr>
              <w:t>302)</w:t>
            </w:r>
          </w:p>
        </w:tc>
        <w:tc>
          <w:tcPr>
            <w:tcW w:w="1417" w:type="dxa"/>
            <w:shd w:val="clear" w:color="auto" w:fill="auto"/>
            <w:vAlign w:val="center"/>
          </w:tcPr>
          <w:p w14:paraId="1006D1DC" w14:textId="00464D2D" w:rsidR="00FC3B34" w:rsidRPr="00F87498" w:rsidRDefault="00FC3B34" w:rsidP="00457BC3">
            <w:pPr>
              <w:jc w:val="right"/>
              <w:rPr>
                <w:color w:val="000000"/>
                <w:sz w:val="22"/>
                <w:szCs w:val="22"/>
                <w:lang w:val="en-GB"/>
              </w:rPr>
            </w:pPr>
            <w:r w:rsidRPr="00F87498">
              <w:rPr>
                <w:color w:val="000000"/>
                <w:sz w:val="22"/>
                <w:szCs w:val="22"/>
                <w:lang w:val="en-GB"/>
              </w:rPr>
              <w:t>(1</w:t>
            </w:r>
            <w:r w:rsidR="0040696F" w:rsidRPr="00F87498">
              <w:rPr>
                <w:color w:val="000000"/>
                <w:sz w:val="22"/>
                <w:szCs w:val="22"/>
                <w:lang w:val="en-GB"/>
              </w:rPr>
              <w:t>,</w:t>
            </w:r>
            <w:r w:rsidRPr="00F87498">
              <w:rPr>
                <w:color w:val="000000"/>
                <w:sz w:val="22"/>
                <w:szCs w:val="22"/>
                <w:lang w:val="en-GB"/>
              </w:rPr>
              <w:t>569)</w:t>
            </w:r>
          </w:p>
        </w:tc>
      </w:tr>
      <w:tr w:rsidR="00FC3B34" w:rsidRPr="00F87498" w14:paraId="683F5258" w14:textId="77777777" w:rsidTr="00BC0DB5">
        <w:trPr>
          <w:trHeight w:hRule="exact" w:val="284"/>
        </w:trPr>
        <w:tc>
          <w:tcPr>
            <w:tcW w:w="6536" w:type="dxa"/>
            <w:tcBorders>
              <w:bottom w:val="single" w:sz="4" w:space="0" w:color="auto"/>
            </w:tcBorders>
            <w:shd w:val="clear" w:color="auto" w:fill="auto"/>
            <w:vAlign w:val="center"/>
          </w:tcPr>
          <w:p w14:paraId="62F747B4" w14:textId="6D62DD37" w:rsidR="00FC3B34" w:rsidRPr="00F87498" w:rsidRDefault="0040696F" w:rsidP="00457BC3">
            <w:pPr>
              <w:rPr>
                <w:color w:val="000000"/>
                <w:sz w:val="22"/>
                <w:szCs w:val="22"/>
                <w:lang w:val="en-GB"/>
              </w:rPr>
            </w:pPr>
            <w:r w:rsidRPr="00F87498">
              <w:rPr>
                <w:sz w:val="20"/>
                <w:lang w:val="en-GB"/>
              </w:rPr>
              <w:t>Other payments to employees</w:t>
            </w:r>
          </w:p>
        </w:tc>
        <w:tc>
          <w:tcPr>
            <w:tcW w:w="1276" w:type="dxa"/>
            <w:tcBorders>
              <w:bottom w:val="single" w:sz="4" w:space="0" w:color="auto"/>
            </w:tcBorders>
            <w:shd w:val="clear" w:color="auto" w:fill="auto"/>
            <w:vAlign w:val="center"/>
          </w:tcPr>
          <w:p w14:paraId="4386A918" w14:textId="77777777" w:rsidR="00FC3B34" w:rsidRPr="00F87498" w:rsidRDefault="00FC3B34" w:rsidP="00457BC3">
            <w:pPr>
              <w:jc w:val="right"/>
              <w:rPr>
                <w:color w:val="000000"/>
                <w:sz w:val="22"/>
                <w:szCs w:val="22"/>
                <w:lang w:val="en-GB"/>
              </w:rPr>
            </w:pPr>
            <w:r w:rsidRPr="00F87498">
              <w:rPr>
                <w:color w:val="000000"/>
                <w:sz w:val="22"/>
                <w:szCs w:val="22"/>
                <w:lang w:val="en-GB"/>
              </w:rPr>
              <w:t>(632)</w:t>
            </w:r>
          </w:p>
        </w:tc>
        <w:tc>
          <w:tcPr>
            <w:tcW w:w="1417" w:type="dxa"/>
            <w:tcBorders>
              <w:bottom w:val="single" w:sz="4" w:space="0" w:color="auto"/>
            </w:tcBorders>
            <w:shd w:val="clear" w:color="auto" w:fill="auto"/>
            <w:vAlign w:val="center"/>
          </w:tcPr>
          <w:p w14:paraId="2011DC5B" w14:textId="77777777" w:rsidR="00FC3B34" w:rsidRPr="00F87498" w:rsidRDefault="00FC3B34" w:rsidP="00457BC3">
            <w:pPr>
              <w:jc w:val="right"/>
              <w:rPr>
                <w:color w:val="000000"/>
                <w:sz w:val="22"/>
                <w:szCs w:val="22"/>
                <w:lang w:val="en-GB"/>
              </w:rPr>
            </w:pPr>
            <w:r w:rsidRPr="00F87498">
              <w:rPr>
                <w:color w:val="000000"/>
                <w:sz w:val="22"/>
                <w:szCs w:val="22"/>
                <w:lang w:val="en-GB"/>
              </w:rPr>
              <w:t>(115)</w:t>
            </w:r>
          </w:p>
        </w:tc>
      </w:tr>
      <w:tr w:rsidR="00FC3B34" w:rsidRPr="00F87498" w14:paraId="03304F1A" w14:textId="77777777" w:rsidTr="00BC0DB5">
        <w:trPr>
          <w:trHeight w:hRule="exact" w:val="284"/>
        </w:trPr>
        <w:tc>
          <w:tcPr>
            <w:tcW w:w="6536" w:type="dxa"/>
            <w:tcBorders>
              <w:top w:val="single" w:sz="4" w:space="0" w:color="auto"/>
              <w:bottom w:val="single" w:sz="4" w:space="0" w:color="auto"/>
            </w:tcBorders>
            <w:shd w:val="clear" w:color="auto" w:fill="auto"/>
            <w:vAlign w:val="center"/>
          </w:tcPr>
          <w:p w14:paraId="18DF365F" w14:textId="7D0A0FBC" w:rsidR="00FC3B34" w:rsidRPr="00F87498" w:rsidRDefault="0040696F" w:rsidP="00457BC3">
            <w:pPr>
              <w:rPr>
                <w:b/>
                <w:color w:val="000000"/>
                <w:sz w:val="22"/>
                <w:szCs w:val="22"/>
                <w:lang w:val="en-GB"/>
              </w:rPr>
            </w:pPr>
            <w:r w:rsidRPr="00F87498">
              <w:rPr>
                <w:b/>
                <w:color w:val="000000"/>
                <w:sz w:val="22"/>
                <w:szCs w:val="22"/>
                <w:lang w:val="en-GB"/>
              </w:rPr>
              <w:t xml:space="preserve">Total cost of employee benefits </w:t>
            </w:r>
            <w:r w:rsidR="00FC3B34" w:rsidRPr="00F87498">
              <w:rPr>
                <w:b/>
                <w:color w:val="000000"/>
                <w:sz w:val="22"/>
                <w:szCs w:val="22"/>
                <w:lang w:val="en-GB"/>
              </w:rPr>
              <w:t> </w:t>
            </w:r>
          </w:p>
        </w:tc>
        <w:tc>
          <w:tcPr>
            <w:tcW w:w="1276" w:type="dxa"/>
            <w:tcBorders>
              <w:top w:val="single" w:sz="4" w:space="0" w:color="auto"/>
              <w:bottom w:val="single" w:sz="4" w:space="0" w:color="auto"/>
            </w:tcBorders>
            <w:shd w:val="clear" w:color="auto" w:fill="auto"/>
            <w:vAlign w:val="center"/>
          </w:tcPr>
          <w:p w14:paraId="4635AB0F" w14:textId="63341835" w:rsidR="00FC3B34" w:rsidRPr="00F87498" w:rsidRDefault="00FC3B34" w:rsidP="009F7584">
            <w:pPr>
              <w:jc w:val="right"/>
              <w:rPr>
                <w:b/>
                <w:color w:val="000000"/>
                <w:sz w:val="22"/>
                <w:szCs w:val="22"/>
                <w:lang w:val="en-GB"/>
              </w:rPr>
            </w:pPr>
            <w:r w:rsidRPr="00F87498">
              <w:rPr>
                <w:b/>
                <w:color w:val="000000"/>
                <w:sz w:val="22"/>
                <w:szCs w:val="22"/>
                <w:lang w:val="en-GB"/>
              </w:rPr>
              <w:t>(19</w:t>
            </w:r>
            <w:r w:rsidR="0040696F" w:rsidRPr="00F87498">
              <w:rPr>
                <w:b/>
                <w:color w:val="000000"/>
                <w:sz w:val="22"/>
                <w:szCs w:val="22"/>
                <w:lang w:val="en-GB"/>
              </w:rPr>
              <w:t>,</w:t>
            </w:r>
            <w:r w:rsidRPr="00F87498">
              <w:rPr>
                <w:b/>
                <w:color w:val="000000"/>
                <w:sz w:val="22"/>
                <w:szCs w:val="22"/>
                <w:lang w:val="en-GB"/>
              </w:rPr>
              <w:t>537)</w:t>
            </w:r>
          </w:p>
        </w:tc>
        <w:tc>
          <w:tcPr>
            <w:tcW w:w="1417" w:type="dxa"/>
            <w:tcBorders>
              <w:top w:val="single" w:sz="4" w:space="0" w:color="auto"/>
              <w:bottom w:val="single" w:sz="4" w:space="0" w:color="auto"/>
            </w:tcBorders>
            <w:shd w:val="clear" w:color="auto" w:fill="auto"/>
            <w:vAlign w:val="center"/>
          </w:tcPr>
          <w:p w14:paraId="13F04268" w14:textId="66588373" w:rsidR="00FC3B34" w:rsidRPr="00F87498" w:rsidRDefault="00FC3B34" w:rsidP="00457BC3">
            <w:pPr>
              <w:jc w:val="right"/>
              <w:rPr>
                <w:b/>
                <w:color w:val="000000"/>
                <w:sz w:val="22"/>
                <w:szCs w:val="22"/>
                <w:lang w:val="en-GB"/>
              </w:rPr>
            </w:pPr>
            <w:r w:rsidRPr="00F87498">
              <w:rPr>
                <w:b/>
                <w:color w:val="000000"/>
                <w:sz w:val="22"/>
                <w:szCs w:val="22"/>
                <w:lang w:val="en-GB"/>
              </w:rPr>
              <w:t>(10</w:t>
            </w:r>
            <w:r w:rsidR="0040696F" w:rsidRPr="00F87498">
              <w:rPr>
                <w:b/>
                <w:color w:val="000000"/>
                <w:sz w:val="22"/>
                <w:szCs w:val="22"/>
                <w:lang w:val="en-GB"/>
              </w:rPr>
              <w:t>,</w:t>
            </w:r>
            <w:r w:rsidRPr="00F87498">
              <w:rPr>
                <w:b/>
                <w:color w:val="000000"/>
                <w:sz w:val="22"/>
                <w:szCs w:val="22"/>
                <w:lang w:val="en-GB"/>
              </w:rPr>
              <w:t>168)</w:t>
            </w:r>
          </w:p>
        </w:tc>
      </w:tr>
    </w:tbl>
    <w:p w14:paraId="6F573836" w14:textId="5B945A6E" w:rsidR="00850E79" w:rsidRPr="00F87498" w:rsidRDefault="0040696F" w:rsidP="009139C7">
      <w:pPr>
        <w:pStyle w:val="a4"/>
        <w:spacing w:before="240" w:beforeAutospacing="0" w:after="0" w:afterAutospacing="0"/>
        <w:jc w:val="both"/>
        <w:rPr>
          <w:b/>
          <w:sz w:val="22"/>
          <w:szCs w:val="22"/>
          <w:lang w:val="en-GB"/>
        </w:rPr>
      </w:pPr>
      <w:r w:rsidRPr="00F87498">
        <w:rPr>
          <w:b/>
          <w:sz w:val="22"/>
          <w:szCs w:val="22"/>
          <w:lang w:val="en-GB"/>
        </w:rPr>
        <w:t>Table</w:t>
      </w:r>
      <w:r w:rsidR="00850E79" w:rsidRPr="00F87498">
        <w:rPr>
          <w:b/>
          <w:sz w:val="22"/>
          <w:szCs w:val="22"/>
          <w:lang w:val="en-GB"/>
        </w:rPr>
        <w:t xml:space="preserve"> 2</w:t>
      </w:r>
      <w:r w:rsidR="00B72484" w:rsidRPr="00F87498">
        <w:rPr>
          <w:b/>
          <w:sz w:val="22"/>
          <w:szCs w:val="22"/>
          <w:lang w:val="en-GB"/>
        </w:rPr>
        <w:t>0</w:t>
      </w:r>
      <w:r w:rsidR="00850E79" w:rsidRPr="00F87498">
        <w:rPr>
          <w:b/>
          <w:sz w:val="22"/>
          <w:szCs w:val="22"/>
          <w:lang w:val="en-GB"/>
        </w:rPr>
        <w:t>.</w:t>
      </w:r>
      <w:r w:rsidR="005A609E" w:rsidRPr="00F87498">
        <w:rPr>
          <w:b/>
          <w:sz w:val="22"/>
          <w:szCs w:val="22"/>
          <w:lang w:val="en-GB"/>
        </w:rPr>
        <w:t>2</w:t>
      </w:r>
      <w:r w:rsidR="00850E79" w:rsidRPr="00F87498">
        <w:rPr>
          <w:b/>
          <w:sz w:val="22"/>
          <w:szCs w:val="22"/>
          <w:lang w:val="en-GB"/>
        </w:rPr>
        <w:t xml:space="preserve">. </w:t>
      </w:r>
      <w:r w:rsidRPr="00F87498">
        <w:rPr>
          <w:b/>
          <w:sz w:val="22"/>
          <w:szCs w:val="22"/>
          <w:lang w:val="en-GB"/>
        </w:rPr>
        <w:t>Amortisation costs</w:t>
      </w:r>
    </w:p>
    <w:tbl>
      <w:tblPr>
        <w:tblW w:w="9229" w:type="dxa"/>
        <w:tblInd w:w="93" w:type="dxa"/>
        <w:tblLook w:val="0000" w:firstRow="0" w:lastRow="0" w:firstColumn="0" w:lastColumn="0" w:noHBand="0" w:noVBand="0"/>
      </w:tblPr>
      <w:tblGrid>
        <w:gridCol w:w="6536"/>
        <w:gridCol w:w="1276"/>
        <w:gridCol w:w="1417"/>
      </w:tblGrid>
      <w:tr w:rsidR="00961055" w:rsidRPr="00F87498" w14:paraId="614837EC" w14:textId="77777777" w:rsidTr="00BC0DB5">
        <w:trPr>
          <w:trHeight w:hRule="exact" w:val="284"/>
        </w:trPr>
        <w:tc>
          <w:tcPr>
            <w:tcW w:w="6536" w:type="dxa"/>
            <w:tcBorders>
              <w:top w:val="single" w:sz="4" w:space="0" w:color="auto"/>
              <w:bottom w:val="single" w:sz="4" w:space="0" w:color="auto"/>
            </w:tcBorders>
            <w:shd w:val="clear" w:color="auto" w:fill="auto"/>
            <w:vAlign w:val="bottom"/>
          </w:tcPr>
          <w:p w14:paraId="79C22A2D" w14:textId="0BB471BE" w:rsidR="00961055" w:rsidRPr="00F87498" w:rsidRDefault="006D20E1" w:rsidP="00961055">
            <w:pPr>
              <w:rPr>
                <w:color w:val="000000"/>
                <w:sz w:val="22"/>
                <w:szCs w:val="22"/>
                <w:lang w:val="en-GB"/>
              </w:rPr>
            </w:pPr>
            <w:r w:rsidRPr="006D20E1">
              <w:rPr>
                <w:i/>
                <w:sz w:val="22"/>
                <w:szCs w:val="22"/>
                <w:lang w:val="en-GB"/>
              </w:rPr>
              <w:t>in UAH thousand</w:t>
            </w:r>
          </w:p>
        </w:tc>
        <w:tc>
          <w:tcPr>
            <w:tcW w:w="1276" w:type="dxa"/>
            <w:tcBorders>
              <w:top w:val="single" w:sz="4" w:space="0" w:color="auto"/>
              <w:bottom w:val="single" w:sz="4" w:space="0" w:color="auto"/>
            </w:tcBorders>
            <w:shd w:val="clear" w:color="auto" w:fill="auto"/>
            <w:vAlign w:val="bottom"/>
          </w:tcPr>
          <w:p w14:paraId="28D90665" w14:textId="71EB6E6F" w:rsidR="00961055" w:rsidRPr="00F87498" w:rsidRDefault="00961055" w:rsidP="00961055">
            <w:pPr>
              <w:jc w:val="right"/>
              <w:rPr>
                <w:color w:val="000000"/>
                <w:sz w:val="22"/>
                <w:szCs w:val="22"/>
                <w:lang w:val="en-GB"/>
              </w:rPr>
            </w:pPr>
            <w:r w:rsidRPr="00F87498">
              <w:rPr>
                <w:b/>
                <w:color w:val="000000"/>
                <w:sz w:val="22"/>
                <w:szCs w:val="22"/>
                <w:lang w:val="en-GB"/>
              </w:rPr>
              <w:t>2019</w:t>
            </w:r>
          </w:p>
        </w:tc>
        <w:tc>
          <w:tcPr>
            <w:tcW w:w="1417" w:type="dxa"/>
            <w:tcBorders>
              <w:top w:val="single" w:sz="4" w:space="0" w:color="auto"/>
              <w:bottom w:val="single" w:sz="4" w:space="0" w:color="auto"/>
            </w:tcBorders>
            <w:shd w:val="clear" w:color="auto" w:fill="auto"/>
            <w:vAlign w:val="bottom"/>
          </w:tcPr>
          <w:p w14:paraId="28D728E2" w14:textId="2BAA8B47" w:rsidR="00961055" w:rsidRPr="00F87498" w:rsidRDefault="00961055" w:rsidP="00961055">
            <w:pPr>
              <w:jc w:val="right"/>
              <w:rPr>
                <w:color w:val="000000"/>
                <w:sz w:val="22"/>
                <w:szCs w:val="22"/>
                <w:lang w:val="en-GB"/>
              </w:rPr>
            </w:pPr>
            <w:r w:rsidRPr="00F87498">
              <w:rPr>
                <w:b/>
                <w:color w:val="000000"/>
                <w:sz w:val="22"/>
                <w:szCs w:val="22"/>
                <w:lang w:val="en-GB"/>
              </w:rPr>
              <w:t>2018</w:t>
            </w:r>
          </w:p>
        </w:tc>
      </w:tr>
      <w:tr w:rsidR="00FC3B34" w:rsidRPr="00F87498" w14:paraId="33991407" w14:textId="77777777" w:rsidTr="0040696F">
        <w:trPr>
          <w:trHeight w:hRule="exact" w:val="523"/>
        </w:trPr>
        <w:tc>
          <w:tcPr>
            <w:tcW w:w="6536" w:type="dxa"/>
            <w:tcBorders>
              <w:top w:val="single" w:sz="4" w:space="0" w:color="auto"/>
            </w:tcBorders>
            <w:shd w:val="clear" w:color="auto" w:fill="auto"/>
            <w:vAlign w:val="center"/>
          </w:tcPr>
          <w:p w14:paraId="528B8467" w14:textId="1B6E4568" w:rsidR="00FC3B34" w:rsidRPr="00F87498" w:rsidRDefault="006D20E1" w:rsidP="00650972">
            <w:pPr>
              <w:rPr>
                <w:color w:val="000000"/>
                <w:sz w:val="22"/>
                <w:szCs w:val="22"/>
                <w:lang w:val="en-GB"/>
              </w:rPr>
            </w:pPr>
            <w:r>
              <w:rPr>
                <w:color w:val="000000"/>
                <w:sz w:val="22"/>
                <w:szCs w:val="22"/>
                <w:lang w:val="en-GB"/>
              </w:rPr>
              <w:t>Depreciation</w:t>
            </w:r>
            <w:r w:rsidR="0040696F" w:rsidRPr="00F87498">
              <w:rPr>
                <w:color w:val="000000"/>
                <w:sz w:val="22"/>
                <w:szCs w:val="22"/>
                <w:lang w:val="en-GB"/>
              </w:rPr>
              <w:t xml:space="preserve"> of property, plants and equipment and investment property</w:t>
            </w:r>
          </w:p>
        </w:tc>
        <w:tc>
          <w:tcPr>
            <w:tcW w:w="1276" w:type="dxa"/>
            <w:tcBorders>
              <w:top w:val="single" w:sz="4" w:space="0" w:color="auto"/>
            </w:tcBorders>
            <w:shd w:val="clear" w:color="auto" w:fill="auto"/>
            <w:vAlign w:val="center"/>
          </w:tcPr>
          <w:p w14:paraId="4D63469F" w14:textId="4C467E89" w:rsidR="00FC3B34" w:rsidRPr="00F87498" w:rsidRDefault="00FC3B34" w:rsidP="00457B39">
            <w:pPr>
              <w:jc w:val="right"/>
              <w:rPr>
                <w:color w:val="000000"/>
                <w:sz w:val="22"/>
                <w:szCs w:val="22"/>
                <w:lang w:val="en-GB"/>
              </w:rPr>
            </w:pPr>
            <w:r w:rsidRPr="00F87498">
              <w:rPr>
                <w:color w:val="000000"/>
                <w:sz w:val="22"/>
                <w:szCs w:val="22"/>
                <w:lang w:val="en-GB"/>
              </w:rPr>
              <w:t>(1</w:t>
            </w:r>
            <w:r w:rsidR="0040696F" w:rsidRPr="00F87498">
              <w:rPr>
                <w:color w:val="000000"/>
                <w:sz w:val="22"/>
                <w:szCs w:val="22"/>
                <w:lang w:val="en-GB"/>
              </w:rPr>
              <w:t>,</w:t>
            </w:r>
            <w:r w:rsidR="00457B39" w:rsidRPr="00F87498">
              <w:rPr>
                <w:color w:val="000000"/>
                <w:sz w:val="22"/>
                <w:szCs w:val="22"/>
                <w:lang w:val="en-GB"/>
              </w:rPr>
              <w:t>333</w:t>
            </w:r>
            <w:r w:rsidRPr="00F87498">
              <w:rPr>
                <w:color w:val="000000"/>
                <w:sz w:val="22"/>
                <w:szCs w:val="22"/>
                <w:lang w:val="en-GB"/>
              </w:rPr>
              <w:t>)</w:t>
            </w:r>
          </w:p>
        </w:tc>
        <w:tc>
          <w:tcPr>
            <w:tcW w:w="1417" w:type="dxa"/>
            <w:tcBorders>
              <w:top w:val="single" w:sz="4" w:space="0" w:color="auto"/>
            </w:tcBorders>
            <w:shd w:val="clear" w:color="auto" w:fill="auto"/>
            <w:vAlign w:val="center"/>
          </w:tcPr>
          <w:p w14:paraId="74992E7B" w14:textId="0A2250F2" w:rsidR="00FC3B34" w:rsidRPr="00F87498" w:rsidRDefault="00FC3B34" w:rsidP="00650972">
            <w:pPr>
              <w:jc w:val="right"/>
              <w:rPr>
                <w:color w:val="000000"/>
                <w:sz w:val="22"/>
                <w:szCs w:val="22"/>
                <w:lang w:val="en-GB"/>
              </w:rPr>
            </w:pPr>
            <w:r w:rsidRPr="00F87498">
              <w:rPr>
                <w:color w:val="000000"/>
                <w:sz w:val="22"/>
                <w:szCs w:val="22"/>
                <w:lang w:val="en-GB"/>
              </w:rPr>
              <w:t>(658)</w:t>
            </w:r>
          </w:p>
        </w:tc>
      </w:tr>
      <w:tr w:rsidR="00FC3B34" w:rsidRPr="00F87498" w14:paraId="39E78FE4" w14:textId="77777777" w:rsidTr="00BC0DB5">
        <w:trPr>
          <w:trHeight w:hRule="exact" w:val="284"/>
        </w:trPr>
        <w:tc>
          <w:tcPr>
            <w:tcW w:w="6536" w:type="dxa"/>
            <w:tcBorders>
              <w:bottom w:val="single" w:sz="4" w:space="0" w:color="auto"/>
            </w:tcBorders>
            <w:shd w:val="clear" w:color="auto" w:fill="auto"/>
            <w:vAlign w:val="center"/>
          </w:tcPr>
          <w:p w14:paraId="71CDC872" w14:textId="2F6BD58B" w:rsidR="00FC3B34" w:rsidRPr="00F87498" w:rsidRDefault="006D20E1" w:rsidP="00650972">
            <w:pPr>
              <w:rPr>
                <w:color w:val="000000"/>
                <w:sz w:val="22"/>
                <w:szCs w:val="22"/>
                <w:lang w:val="en-GB"/>
              </w:rPr>
            </w:pPr>
            <w:r>
              <w:rPr>
                <w:color w:val="000000"/>
                <w:sz w:val="22"/>
                <w:szCs w:val="22"/>
                <w:lang w:val="en-GB"/>
              </w:rPr>
              <w:t>Amortisation</w:t>
            </w:r>
            <w:r w:rsidR="0040696F" w:rsidRPr="00F87498">
              <w:rPr>
                <w:color w:val="000000"/>
                <w:sz w:val="22"/>
                <w:szCs w:val="22"/>
                <w:lang w:val="en-GB"/>
              </w:rPr>
              <w:t xml:space="preserve"> of software and other intangible assets</w:t>
            </w:r>
          </w:p>
        </w:tc>
        <w:tc>
          <w:tcPr>
            <w:tcW w:w="1276" w:type="dxa"/>
            <w:tcBorders>
              <w:bottom w:val="single" w:sz="4" w:space="0" w:color="auto"/>
            </w:tcBorders>
            <w:shd w:val="clear" w:color="auto" w:fill="auto"/>
            <w:vAlign w:val="center"/>
          </w:tcPr>
          <w:p w14:paraId="7E8FA230" w14:textId="14F00766" w:rsidR="00FC3B34" w:rsidRPr="00F87498" w:rsidRDefault="00FC3B34" w:rsidP="00457B39">
            <w:pPr>
              <w:jc w:val="right"/>
              <w:rPr>
                <w:color w:val="000000"/>
                <w:sz w:val="22"/>
                <w:szCs w:val="22"/>
                <w:lang w:val="en-GB"/>
              </w:rPr>
            </w:pPr>
            <w:r w:rsidRPr="00F87498">
              <w:rPr>
                <w:color w:val="000000"/>
                <w:sz w:val="22"/>
                <w:szCs w:val="22"/>
                <w:lang w:val="en-GB"/>
              </w:rPr>
              <w:t>(</w:t>
            </w:r>
            <w:r w:rsidR="00457B39" w:rsidRPr="00F87498">
              <w:rPr>
                <w:color w:val="000000"/>
                <w:sz w:val="22"/>
                <w:szCs w:val="22"/>
                <w:lang w:val="en-GB"/>
              </w:rPr>
              <w:t>162</w:t>
            </w:r>
            <w:r w:rsidRPr="00F87498">
              <w:rPr>
                <w:color w:val="000000"/>
                <w:sz w:val="22"/>
                <w:szCs w:val="22"/>
                <w:lang w:val="en-GB"/>
              </w:rPr>
              <w:t>)</w:t>
            </w:r>
          </w:p>
        </w:tc>
        <w:tc>
          <w:tcPr>
            <w:tcW w:w="1417" w:type="dxa"/>
            <w:tcBorders>
              <w:bottom w:val="single" w:sz="4" w:space="0" w:color="auto"/>
            </w:tcBorders>
            <w:shd w:val="clear" w:color="auto" w:fill="auto"/>
            <w:vAlign w:val="center"/>
          </w:tcPr>
          <w:p w14:paraId="674E177A" w14:textId="77777777" w:rsidR="00FC3B34" w:rsidRPr="00F87498" w:rsidRDefault="00FC3B34" w:rsidP="00650972">
            <w:pPr>
              <w:jc w:val="right"/>
              <w:rPr>
                <w:color w:val="000000"/>
                <w:sz w:val="22"/>
                <w:szCs w:val="22"/>
                <w:lang w:val="en-GB"/>
              </w:rPr>
            </w:pPr>
            <w:r w:rsidRPr="00F87498">
              <w:rPr>
                <w:color w:val="000000"/>
                <w:sz w:val="22"/>
                <w:szCs w:val="22"/>
                <w:lang w:val="en-GB"/>
              </w:rPr>
              <w:t>(54)</w:t>
            </w:r>
          </w:p>
        </w:tc>
      </w:tr>
      <w:tr w:rsidR="00FC3B34" w:rsidRPr="00F87498" w14:paraId="27504693" w14:textId="77777777" w:rsidTr="00BC0DB5">
        <w:trPr>
          <w:trHeight w:hRule="exact" w:val="284"/>
        </w:trPr>
        <w:tc>
          <w:tcPr>
            <w:tcW w:w="6536" w:type="dxa"/>
            <w:tcBorders>
              <w:top w:val="single" w:sz="4" w:space="0" w:color="auto"/>
              <w:bottom w:val="single" w:sz="4" w:space="0" w:color="auto"/>
            </w:tcBorders>
            <w:shd w:val="clear" w:color="auto" w:fill="auto"/>
            <w:vAlign w:val="center"/>
          </w:tcPr>
          <w:p w14:paraId="13577FBC" w14:textId="394BC575" w:rsidR="00FC3B34" w:rsidRPr="00F87498" w:rsidRDefault="0040696F" w:rsidP="00650972">
            <w:pPr>
              <w:rPr>
                <w:b/>
                <w:color w:val="000000"/>
                <w:sz w:val="22"/>
                <w:szCs w:val="22"/>
                <w:lang w:val="en-GB"/>
              </w:rPr>
            </w:pPr>
            <w:r w:rsidRPr="00F87498">
              <w:rPr>
                <w:b/>
                <w:color w:val="000000"/>
                <w:sz w:val="22"/>
                <w:szCs w:val="22"/>
                <w:lang w:val="en-GB"/>
              </w:rPr>
              <w:t>Total amorti</w:t>
            </w:r>
            <w:r w:rsidR="006D20E1">
              <w:rPr>
                <w:b/>
                <w:color w:val="000000"/>
                <w:sz w:val="22"/>
                <w:szCs w:val="22"/>
                <w:lang w:val="en-GB"/>
              </w:rPr>
              <w:t>s</w:t>
            </w:r>
            <w:r w:rsidRPr="00F87498">
              <w:rPr>
                <w:b/>
                <w:color w:val="000000"/>
                <w:sz w:val="22"/>
                <w:szCs w:val="22"/>
                <w:lang w:val="en-GB"/>
              </w:rPr>
              <w:t>ation costs</w:t>
            </w:r>
          </w:p>
        </w:tc>
        <w:tc>
          <w:tcPr>
            <w:tcW w:w="1276" w:type="dxa"/>
            <w:tcBorders>
              <w:top w:val="single" w:sz="4" w:space="0" w:color="auto"/>
              <w:bottom w:val="single" w:sz="4" w:space="0" w:color="auto"/>
            </w:tcBorders>
            <w:shd w:val="clear" w:color="auto" w:fill="auto"/>
            <w:vAlign w:val="center"/>
          </w:tcPr>
          <w:p w14:paraId="1ECC0818" w14:textId="58E735EA" w:rsidR="00FC3B34" w:rsidRPr="00F87498" w:rsidRDefault="00FC3B34" w:rsidP="001C4F17">
            <w:pPr>
              <w:jc w:val="right"/>
              <w:rPr>
                <w:b/>
                <w:color w:val="000000"/>
                <w:sz w:val="22"/>
                <w:szCs w:val="22"/>
                <w:lang w:val="en-GB"/>
              </w:rPr>
            </w:pPr>
            <w:r w:rsidRPr="00F87498">
              <w:rPr>
                <w:b/>
                <w:color w:val="000000"/>
                <w:sz w:val="22"/>
                <w:szCs w:val="22"/>
                <w:lang w:val="en-GB"/>
              </w:rPr>
              <w:t>(1</w:t>
            </w:r>
            <w:r w:rsidR="0040696F" w:rsidRPr="00F87498">
              <w:rPr>
                <w:b/>
                <w:color w:val="000000"/>
                <w:sz w:val="22"/>
                <w:szCs w:val="22"/>
                <w:lang w:val="en-GB"/>
              </w:rPr>
              <w:t>,</w:t>
            </w:r>
            <w:r w:rsidRPr="00F87498">
              <w:rPr>
                <w:b/>
                <w:color w:val="000000"/>
                <w:sz w:val="22"/>
                <w:szCs w:val="22"/>
                <w:lang w:val="en-GB"/>
              </w:rPr>
              <w:t>495)</w:t>
            </w:r>
          </w:p>
        </w:tc>
        <w:tc>
          <w:tcPr>
            <w:tcW w:w="1417" w:type="dxa"/>
            <w:tcBorders>
              <w:top w:val="single" w:sz="4" w:space="0" w:color="auto"/>
              <w:bottom w:val="single" w:sz="4" w:space="0" w:color="auto"/>
            </w:tcBorders>
            <w:shd w:val="clear" w:color="auto" w:fill="auto"/>
            <w:vAlign w:val="center"/>
          </w:tcPr>
          <w:p w14:paraId="145F4E6C" w14:textId="77777777" w:rsidR="00FC3B34" w:rsidRPr="00F87498" w:rsidRDefault="00FC3B34" w:rsidP="00650972">
            <w:pPr>
              <w:jc w:val="right"/>
              <w:rPr>
                <w:b/>
                <w:color w:val="000000"/>
                <w:sz w:val="22"/>
                <w:szCs w:val="22"/>
                <w:lang w:val="en-GB"/>
              </w:rPr>
            </w:pPr>
            <w:r w:rsidRPr="00F87498">
              <w:rPr>
                <w:b/>
                <w:color w:val="000000"/>
                <w:sz w:val="22"/>
                <w:szCs w:val="22"/>
                <w:lang w:val="en-GB"/>
              </w:rPr>
              <w:t>(712)</w:t>
            </w:r>
          </w:p>
        </w:tc>
      </w:tr>
    </w:tbl>
    <w:p w14:paraId="4DB037DD" w14:textId="12F6266B" w:rsidR="005A609E" w:rsidRPr="00F87498" w:rsidRDefault="0040696F" w:rsidP="009139C7">
      <w:pPr>
        <w:pStyle w:val="a4"/>
        <w:spacing w:before="240" w:beforeAutospacing="0" w:after="0" w:afterAutospacing="0"/>
        <w:jc w:val="both"/>
        <w:rPr>
          <w:b/>
          <w:sz w:val="22"/>
          <w:szCs w:val="22"/>
          <w:lang w:val="en-GB"/>
        </w:rPr>
      </w:pPr>
      <w:r w:rsidRPr="00F87498">
        <w:rPr>
          <w:b/>
          <w:sz w:val="22"/>
          <w:szCs w:val="22"/>
          <w:lang w:val="en-GB"/>
        </w:rPr>
        <w:t>Table</w:t>
      </w:r>
      <w:r w:rsidR="005A609E" w:rsidRPr="00F87498">
        <w:rPr>
          <w:b/>
          <w:sz w:val="22"/>
          <w:szCs w:val="22"/>
          <w:lang w:val="en-GB"/>
        </w:rPr>
        <w:t xml:space="preserve"> 2</w:t>
      </w:r>
      <w:r w:rsidR="00B72484" w:rsidRPr="00F87498">
        <w:rPr>
          <w:b/>
          <w:sz w:val="22"/>
          <w:szCs w:val="22"/>
          <w:lang w:val="en-GB"/>
        </w:rPr>
        <w:t>0</w:t>
      </w:r>
      <w:r w:rsidR="005A609E" w:rsidRPr="00F87498">
        <w:rPr>
          <w:b/>
          <w:sz w:val="22"/>
          <w:szCs w:val="22"/>
          <w:lang w:val="en-GB"/>
        </w:rPr>
        <w:t>.</w:t>
      </w:r>
      <w:r w:rsidR="00A95E3D" w:rsidRPr="00F87498">
        <w:rPr>
          <w:b/>
          <w:sz w:val="22"/>
          <w:szCs w:val="22"/>
          <w:lang w:val="en-GB"/>
        </w:rPr>
        <w:t>3</w:t>
      </w:r>
      <w:r w:rsidR="005A609E" w:rsidRPr="00F87498">
        <w:rPr>
          <w:b/>
          <w:sz w:val="22"/>
          <w:szCs w:val="22"/>
          <w:lang w:val="en-GB"/>
        </w:rPr>
        <w:t xml:space="preserve">. </w:t>
      </w:r>
      <w:r w:rsidRPr="00F87498">
        <w:rPr>
          <w:b/>
          <w:sz w:val="22"/>
          <w:szCs w:val="22"/>
          <w:lang w:val="en-GB"/>
        </w:rPr>
        <w:t>Other administrative expenses and operating expenses</w:t>
      </w:r>
    </w:p>
    <w:tbl>
      <w:tblPr>
        <w:tblW w:w="9229" w:type="dxa"/>
        <w:tblInd w:w="93" w:type="dxa"/>
        <w:tblLook w:val="0000" w:firstRow="0" w:lastRow="0" w:firstColumn="0" w:lastColumn="0" w:noHBand="0" w:noVBand="0"/>
      </w:tblPr>
      <w:tblGrid>
        <w:gridCol w:w="6536"/>
        <w:gridCol w:w="1276"/>
        <w:gridCol w:w="1417"/>
      </w:tblGrid>
      <w:tr w:rsidR="00961055" w:rsidRPr="00F87498" w14:paraId="05EBAF35" w14:textId="77777777" w:rsidTr="00BC0DB5">
        <w:trPr>
          <w:trHeight w:val="181"/>
        </w:trPr>
        <w:tc>
          <w:tcPr>
            <w:tcW w:w="6536" w:type="dxa"/>
            <w:tcBorders>
              <w:top w:val="single" w:sz="4" w:space="0" w:color="auto"/>
              <w:bottom w:val="single" w:sz="4" w:space="0" w:color="auto"/>
            </w:tcBorders>
            <w:shd w:val="clear" w:color="auto" w:fill="auto"/>
            <w:vAlign w:val="bottom"/>
          </w:tcPr>
          <w:p w14:paraId="4B9F789F" w14:textId="5F50AC21" w:rsidR="00961055" w:rsidRPr="00F87498" w:rsidRDefault="006D20E1" w:rsidP="00961055">
            <w:pPr>
              <w:rPr>
                <w:i/>
                <w:sz w:val="22"/>
                <w:szCs w:val="22"/>
                <w:lang w:val="en-GB"/>
              </w:rPr>
            </w:pPr>
            <w:r w:rsidRPr="006D20E1">
              <w:rPr>
                <w:i/>
                <w:sz w:val="22"/>
                <w:szCs w:val="22"/>
                <w:lang w:val="en-GB"/>
              </w:rPr>
              <w:t>in UAH thousand</w:t>
            </w:r>
          </w:p>
        </w:tc>
        <w:tc>
          <w:tcPr>
            <w:tcW w:w="1276" w:type="dxa"/>
            <w:tcBorders>
              <w:top w:val="single" w:sz="4" w:space="0" w:color="auto"/>
              <w:bottom w:val="single" w:sz="4" w:space="0" w:color="auto"/>
            </w:tcBorders>
            <w:shd w:val="clear" w:color="auto" w:fill="auto"/>
            <w:vAlign w:val="bottom"/>
          </w:tcPr>
          <w:p w14:paraId="3FE35722" w14:textId="517D55AB" w:rsidR="00961055" w:rsidRPr="00F87498" w:rsidRDefault="00961055" w:rsidP="00961055">
            <w:pPr>
              <w:jc w:val="right"/>
              <w:rPr>
                <w:i/>
                <w:sz w:val="22"/>
                <w:szCs w:val="22"/>
                <w:lang w:val="en-GB"/>
              </w:rPr>
            </w:pPr>
            <w:r w:rsidRPr="00F87498">
              <w:rPr>
                <w:b/>
                <w:color w:val="000000"/>
                <w:sz w:val="22"/>
                <w:szCs w:val="22"/>
                <w:lang w:val="en-GB"/>
              </w:rPr>
              <w:t>2019</w:t>
            </w:r>
          </w:p>
        </w:tc>
        <w:tc>
          <w:tcPr>
            <w:tcW w:w="1417" w:type="dxa"/>
            <w:tcBorders>
              <w:top w:val="single" w:sz="4" w:space="0" w:color="auto"/>
              <w:bottom w:val="single" w:sz="4" w:space="0" w:color="auto"/>
            </w:tcBorders>
            <w:shd w:val="clear" w:color="auto" w:fill="auto"/>
            <w:vAlign w:val="bottom"/>
          </w:tcPr>
          <w:p w14:paraId="0F92985C" w14:textId="1B30ADB7" w:rsidR="00961055" w:rsidRPr="00F87498" w:rsidRDefault="00961055" w:rsidP="00961055">
            <w:pPr>
              <w:jc w:val="right"/>
              <w:rPr>
                <w:i/>
                <w:sz w:val="22"/>
                <w:szCs w:val="22"/>
                <w:lang w:val="en-GB"/>
              </w:rPr>
            </w:pPr>
            <w:r w:rsidRPr="00F87498">
              <w:rPr>
                <w:b/>
                <w:color w:val="000000"/>
                <w:sz w:val="22"/>
                <w:szCs w:val="22"/>
                <w:lang w:val="en-GB"/>
              </w:rPr>
              <w:t>2018</w:t>
            </w:r>
          </w:p>
        </w:tc>
      </w:tr>
      <w:tr w:rsidR="00FC3B34" w:rsidRPr="00F87498" w14:paraId="63C1B11E" w14:textId="77777777" w:rsidTr="00BC0DB5">
        <w:trPr>
          <w:trHeight w:hRule="exact" w:val="284"/>
        </w:trPr>
        <w:tc>
          <w:tcPr>
            <w:tcW w:w="6536" w:type="dxa"/>
            <w:tcBorders>
              <w:top w:val="single" w:sz="4" w:space="0" w:color="auto"/>
            </w:tcBorders>
            <w:shd w:val="clear" w:color="auto" w:fill="auto"/>
            <w:vAlign w:val="center"/>
          </w:tcPr>
          <w:p w14:paraId="15885011" w14:textId="428B46F8" w:rsidR="00FC3B34" w:rsidRPr="00F87498" w:rsidRDefault="006D20E1" w:rsidP="003841E7">
            <w:pPr>
              <w:rPr>
                <w:color w:val="000000"/>
                <w:sz w:val="22"/>
                <w:szCs w:val="22"/>
                <w:lang w:val="en-GB"/>
              </w:rPr>
            </w:pPr>
            <w:r>
              <w:rPr>
                <w:color w:val="000000"/>
                <w:sz w:val="22"/>
                <w:szCs w:val="22"/>
                <w:lang w:val="en-GB"/>
              </w:rPr>
              <w:t>Expenses on</w:t>
            </w:r>
            <w:r w:rsidR="0040696F" w:rsidRPr="00F87498">
              <w:rPr>
                <w:color w:val="000000"/>
                <w:sz w:val="22"/>
                <w:szCs w:val="22"/>
                <w:lang w:val="en-GB"/>
              </w:rPr>
              <w:t xml:space="preserve"> maintenance of fixed assets and intangible assets</w:t>
            </w:r>
          </w:p>
        </w:tc>
        <w:tc>
          <w:tcPr>
            <w:tcW w:w="1276" w:type="dxa"/>
            <w:tcBorders>
              <w:top w:val="single" w:sz="4" w:space="0" w:color="auto"/>
            </w:tcBorders>
            <w:shd w:val="clear" w:color="auto" w:fill="auto"/>
            <w:vAlign w:val="center"/>
          </w:tcPr>
          <w:p w14:paraId="29745041" w14:textId="25455B20" w:rsidR="00FC3B34" w:rsidRPr="00F87498" w:rsidRDefault="00FC3B34" w:rsidP="003162E7">
            <w:pPr>
              <w:jc w:val="right"/>
              <w:rPr>
                <w:color w:val="000000"/>
                <w:sz w:val="22"/>
                <w:szCs w:val="22"/>
                <w:lang w:val="en-GB"/>
              </w:rPr>
            </w:pPr>
            <w:r w:rsidRPr="00F87498">
              <w:rPr>
                <w:color w:val="000000"/>
                <w:sz w:val="22"/>
                <w:szCs w:val="22"/>
                <w:lang w:val="en-GB"/>
              </w:rPr>
              <w:t>(1</w:t>
            </w:r>
            <w:r w:rsidR="0040696F" w:rsidRPr="00F87498">
              <w:rPr>
                <w:color w:val="000000"/>
                <w:sz w:val="22"/>
                <w:szCs w:val="22"/>
                <w:lang w:val="en-GB"/>
              </w:rPr>
              <w:t>,</w:t>
            </w:r>
            <w:r w:rsidRPr="00F87498">
              <w:rPr>
                <w:color w:val="000000"/>
                <w:sz w:val="22"/>
                <w:szCs w:val="22"/>
                <w:lang w:val="en-GB"/>
              </w:rPr>
              <w:t>370)</w:t>
            </w:r>
          </w:p>
        </w:tc>
        <w:tc>
          <w:tcPr>
            <w:tcW w:w="1417" w:type="dxa"/>
            <w:tcBorders>
              <w:top w:val="single" w:sz="4" w:space="0" w:color="auto"/>
            </w:tcBorders>
            <w:shd w:val="clear" w:color="auto" w:fill="auto"/>
            <w:vAlign w:val="center"/>
          </w:tcPr>
          <w:p w14:paraId="6E378A4D" w14:textId="20F176E0" w:rsidR="00FC3B34" w:rsidRPr="00F87498" w:rsidRDefault="00FC3B34" w:rsidP="00741395">
            <w:pPr>
              <w:jc w:val="right"/>
              <w:rPr>
                <w:color w:val="000000"/>
                <w:sz w:val="22"/>
                <w:szCs w:val="22"/>
                <w:lang w:val="en-GB"/>
              </w:rPr>
            </w:pPr>
            <w:r w:rsidRPr="00F87498">
              <w:rPr>
                <w:color w:val="000000"/>
                <w:sz w:val="22"/>
                <w:szCs w:val="22"/>
                <w:lang w:val="en-GB"/>
              </w:rPr>
              <w:t>(884)</w:t>
            </w:r>
          </w:p>
        </w:tc>
      </w:tr>
      <w:tr w:rsidR="00283350" w:rsidRPr="00F87498" w14:paraId="557BEF3A" w14:textId="77777777" w:rsidTr="006D20E1">
        <w:trPr>
          <w:trHeight w:val="137"/>
        </w:trPr>
        <w:tc>
          <w:tcPr>
            <w:tcW w:w="6536" w:type="dxa"/>
            <w:shd w:val="clear" w:color="auto" w:fill="auto"/>
            <w:vAlign w:val="center"/>
          </w:tcPr>
          <w:p w14:paraId="00594991" w14:textId="4CB12234" w:rsidR="00283350" w:rsidRPr="00F87498" w:rsidRDefault="0040696F" w:rsidP="003841E7">
            <w:pPr>
              <w:rPr>
                <w:color w:val="000000"/>
                <w:sz w:val="22"/>
                <w:szCs w:val="22"/>
                <w:lang w:val="en-GB"/>
              </w:rPr>
            </w:pPr>
            <w:r w:rsidRPr="00F87498">
              <w:rPr>
                <w:sz w:val="22"/>
                <w:szCs w:val="22"/>
                <w:lang w:val="en-GB"/>
              </w:rPr>
              <w:t xml:space="preserve">Provision for accounts receivable on economic activities of the Bank </w:t>
            </w:r>
          </w:p>
        </w:tc>
        <w:tc>
          <w:tcPr>
            <w:tcW w:w="1276" w:type="dxa"/>
            <w:shd w:val="clear" w:color="auto" w:fill="auto"/>
            <w:vAlign w:val="center"/>
          </w:tcPr>
          <w:p w14:paraId="7C67F22D" w14:textId="769456DC" w:rsidR="00283350" w:rsidRPr="00F87498" w:rsidRDefault="00283350" w:rsidP="003162E7">
            <w:pPr>
              <w:jc w:val="right"/>
              <w:rPr>
                <w:color w:val="000000"/>
                <w:sz w:val="22"/>
                <w:szCs w:val="22"/>
                <w:lang w:val="en-GB"/>
              </w:rPr>
            </w:pPr>
            <w:r w:rsidRPr="00F87498">
              <w:rPr>
                <w:sz w:val="22"/>
                <w:szCs w:val="22"/>
                <w:lang w:val="en-GB"/>
              </w:rPr>
              <w:t>(1</w:t>
            </w:r>
            <w:r w:rsidR="0040696F" w:rsidRPr="00F87498">
              <w:rPr>
                <w:sz w:val="22"/>
                <w:szCs w:val="22"/>
                <w:lang w:val="en-GB"/>
              </w:rPr>
              <w:t>,</w:t>
            </w:r>
            <w:r w:rsidRPr="00F87498">
              <w:rPr>
                <w:sz w:val="22"/>
                <w:szCs w:val="22"/>
                <w:lang w:val="en-GB"/>
              </w:rPr>
              <w:t>167)</w:t>
            </w:r>
          </w:p>
        </w:tc>
        <w:tc>
          <w:tcPr>
            <w:tcW w:w="1417" w:type="dxa"/>
            <w:shd w:val="clear" w:color="auto" w:fill="auto"/>
            <w:vAlign w:val="center"/>
          </w:tcPr>
          <w:p w14:paraId="3AC29286" w14:textId="384E4376" w:rsidR="00283350" w:rsidRPr="00F87498" w:rsidRDefault="00283350" w:rsidP="00741395">
            <w:pPr>
              <w:jc w:val="right"/>
              <w:rPr>
                <w:color w:val="000000"/>
                <w:sz w:val="22"/>
                <w:szCs w:val="22"/>
                <w:lang w:val="en-GB"/>
              </w:rPr>
            </w:pPr>
            <w:r w:rsidRPr="00F87498">
              <w:rPr>
                <w:color w:val="000000"/>
                <w:sz w:val="22"/>
                <w:szCs w:val="22"/>
                <w:lang w:val="en-GB"/>
              </w:rPr>
              <w:t>(84)</w:t>
            </w:r>
          </w:p>
        </w:tc>
      </w:tr>
      <w:tr w:rsidR="00FC3B34" w:rsidRPr="00F87498" w14:paraId="16AD7DDD" w14:textId="77777777" w:rsidTr="00BC0DB5">
        <w:trPr>
          <w:trHeight w:hRule="exact" w:val="284"/>
        </w:trPr>
        <w:tc>
          <w:tcPr>
            <w:tcW w:w="6536" w:type="dxa"/>
            <w:shd w:val="clear" w:color="auto" w:fill="auto"/>
            <w:vAlign w:val="center"/>
          </w:tcPr>
          <w:p w14:paraId="69BF21DC" w14:textId="3F8E2213" w:rsidR="00FC3B34" w:rsidRPr="00F87498" w:rsidRDefault="0040696F" w:rsidP="00EF414C">
            <w:pPr>
              <w:rPr>
                <w:color w:val="000000"/>
                <w:sz w:val="22"/>
                <w:szCs w:val="22"/>
                <w:lang w:val="en-GB"/>
              </w:rPr>
            </w:pPr>
            <w:r w:rsidRPr="00F87498">
              <w:rPr>
                <w:color w:val="000000"/>
                <w:sz w:val="22"/>
                <w:szCs w:val="22"/>
                <w:lang w:val="en-GB"/>
              </w:rPr>
              <w:t xml:space="preserve">Other fixed assets expenses </w:t>
            </w:r>
          </w:p>
        </w:tc>
        <w:tc>
          <w:tcPr>
            <w:tcW w:w="1276" w:type="dxa"/>
            <w:shd w:val="clear" w:color="auto" w:fill="auto"/>
            <w:vAlign w:val="center"/>
          </w:tcPr>
          <w:p w14:paraId="6482D7C0" w14:textId="77777777" w:rsidR="00FC3B34" w:rsidRPr="00F87498" w:rsidRDefault="00FC3B34" w:rsidP="00EF414C">
            <w:pPr>
              <w:jc w:val="right"/>
              <w:rPr>
                <w:color w:val="000000"/>
                <w:sz w:val="22"/>
                <w:szCs w:val="22"/>
                <w:lang w:val="en-GB"/>
              </w:rPr>
            </w:pPr>
            <w:r w:rsidRPr="00F87498">
              <w:rPr>
                <w:color w:val="000000"/>
                <w:sz w:val="22"/>
                <w:szCs w:val="22"/>
                <w:lang w:val="en-GB"/>
              </w:rPr>
              <w:t>(683)</w:t>
            </w:r>
          </w:p>
        </w:tc>
        <w:tc>
          <w:tcPr>
            <w:tcW w:w="1417" w:type="dxa"/>
            <w:shd w:val="clear" w:color="auto" w:fill="auto"/>
            <w:vAlign w:val="center"/>
          </w:tcPr>
          <w:p w14:paraId="0A9BD0FF" w14:textId="77777777" w:rsidR="00FC3B34" w:rsidRPr="00F87498" w:rsidRDefault="00FC3B34" w:rsidP="00EF414C">
            <w:pPr>
              <w:jc w:val="right"/>
              <w:rPr>
                <w:color w:val="000000"/>
                <w:sz w:val="22"/>
                <w:szCs w:val="22"/>
                <w:lang w:val="en-GB"/>
              </w:rPr>
            </w:pPr>
            <w:r w:rsidRPr="00F87498">
              <w:rPr>
                <w:color w:val="000000"/>
                <w:sz w:val="22"/>
                <w:szCs w:val="22"/>
                <w:lang w:val="en-GB"/>
              </w:rPr>
              <w:t>(507)</w:t>
            </w:r>
          </w:p>
        </w:tc>
      </w:tr>
      <w:tr w:rsidR="00FC3B34" w:rsidRPr="00F87498" w14:paraId="42581EFE" w14:textId="77777777" w:rsidTr="00BC0DB5">
        <w:trPr>
          <w:trHeight w:hRule="exact" w:val="284"/>
        </w:trPr>
        <w:tc>
          <w:tcPr>
            <w:tcW w:w="6536" w:type="dxa"/>
            <w:shd w:val="clear" w:color="auto" w:fill="auto"/>
            <w:vAlign w:val="center"/>
          </w:tcPr>
          <w:p w14:paraId="6D94852D" w14:textId="4748BAF4" w:rsidR="00FC3B34" w:rsidRPr="00F87498" w:rsidRDefault="0040696F" w:rsidP="00EF414C">
            <w:pPr>
              <w:rPr>
                <w:color w:val="000000"/>
                <w:sz w:val="22"/>
                <w:szCs w:val="22"/>
                <w:lang w:val="en-GB"/>
              </w:rPr>
            </w:pPr>
            <w:r w:rsidRPr="00F87498">
              <w:rPr>
                <w:color w:val="000000"/>
                <w:sz w:val="22"/>
                <w:szCs w:val="22"/>
                <w:lang w:val="en-GB"/>
              </w:rPr>
              <w:t>Payment of taxes and duties</w:t>
            </w:r>
            <w:r w:rsidR="006D20E1">
              <w:rPr>
                <w:color w:val="000000"/>
                <w:sz w:val="22"/>
                <w:szCs w:val="22"/>
                <w:lang w:val="en-GB"/>
              </w:rPr>
              <w:t xml:space="preserve"> other </w:t>
            </w:r>
            <w:r w:rsidRPr="00F87498">
              <w:rPr>
                <w:color w:val="000000"/>
                <w:sz w:val="22"/>
                <w:szCs w:val="22"/>
                <w:lang w:val="en-GB"/>
              </w:rPr>
              <w:t>t</w:t>
            </w:r>
            <w:r w:rsidR="006D20E1">
              <w:rPr>
                <w:color w:val="000000"/>
                <w:sz w:val="22"/>
                <w:szCs w:val="22"/>
                <w:lang w:val="en-GB"/>
              </w:rPr>
              <w:t>han</w:t>
            </w:r>
            <w:r w:rsidRPr="00F87498">
              <w:rPr>
                <w:color w:val="000000"/>
                <w:sz w:val="22"/>
                <w:szCs w:val="22"/>
                <w:lang w:val="en-GB"/>
              </w:rPr>
              <w:t xml:space="preserve"> </w:t>
            </w:r>
            <w:r w:rsidR="006D20E1">
              <w:rPr>
                <w:color w:val="000000"/>
                <w:sz w:val="22"/>
                <w:szCs w:val="22"/>
                <w:lang w:val="en-GB"/>
              </w:rPr>
              <w:t>the</w:t>
            </w:r>
            <w:r w:rsidRPr="00F87498">
              <w:rPr>
                <w:color w:val="000000"/>
                <w:sz w:val="22"/>
                <w:szCs w:val="22"/>
                <w:lang w:val="en-GB"/>
              </w:rPr>
              <w:t xml:space="preserve"> income tax</w:t>
            </w:r>
          </w:p>
        </w:tc>
        <w:tc>
          <w:tcPr>
            <w:tcW w:w="1276" w:type="dxa"/>
            <w:shd w:val="clear" w:color="auto" w:fill="auto"/>
            <w:vAlign w:val="center"/>
          </w:tcPr>
          <w:p w14:paraId="75C5F04D" w14:textId="77777777" w:rsidR="00FC3B34" w:rsidRPr="00F87498" w:rsidRDefault="00FC3B34" w:rsidP="00EF414C">
            <w:pPr>
              <w:jc w:val="right"/>
              <w:rPr>
                <w:color w:val="000000"/>
                <w:sz w:val="22"/>
                <w:szCs w:val="22"/>
                <w:lang w:val="en-GB"/>
              </w:rPr>
            </w:pPr>
            <w:r w:rsidRPr="00F87498">
              <w:rPr>
                <w:color w:val="000000"/>
                <w:sz w:val="22"/>
                <w:szCs w:val="22"/>
                <w:lang w:val="en-GB"/>
              </w:rPr>
              <w:t>(566)</w:t>
            </w:r>
          </w:p>
        </w:tc>
        <w:tc>
          <w:tcPr>
            <w:tcW w:w="1417" w:type="dxa"/>
            <w:shd w:val="clear" w:color="auto" w:fill="auto"/>
            <w:vAlign w:val="center"/>
          </w:tcPr>
          <w:p w14:paraId="45A0BBF9" w14:textId="77777777" w:rsidR="00FC3B34" w:rsidRPr="00F87498" w:rsidRDefault="00FC3B34" w:rsidP="00EF414C">
            <w:pPr>
              <w:jc w:val="right"/>
              <w:rPr>
                <w:color w:val="000000"/>
                <w:sz w:val="22"/>
                <w:szCs w:val="22"/>
                <w:lang w:val="en-GB"/>
              </w:rPr>
            </w:pPr>
            <w:r w:rsidRPr="00F87498">
              <w:rPr>
                <w:color w:val="000000"/>
                <w:sz w:val="22"/>
                <w:szCs w:val="22"/>
                <w:lang w:val="en-GB"/>
              </w:rPr>
              <w:t>(376)</w:t>
            </w:r>
          </w:p>
        </w:tc>
      </w:tr>
      <w:tr w:rsidR="00961055" w:rsidRPr="00F87498" w14:paraId="144EEB8B" w14:textId="77777777" w:rsidTr="00BC0DB5">
        <w:trPr>
          <w:trHeight w:hRule="exact" w:val="284"/>
        </w:trPr>
        <w:tc>
          <w:tcPr>
            <w:tcW w:w="6536" w:type="dxa"/>
            <w:shd w:val="clear" w:color="auto" w:fill="auto"/>
            <w:vAlign w:val="center"/>
          </w:tcPr>
          <w:p w14:paraId="182D2ACE" w14:textId="33C45076" w:rsidR="00961055" w:rsidRPr="00F87498" w:rsidRDefault="0040696F" w:rsidP="00EF414C">
            <w:pPr>
              <w:rPr>
                <w:color w:val="000000"/>
                <w:sz w:val="22"/>
                <w:szCs w:val="22"/>
                <w:lang w:val="en-GB"/>
              </w:rPr>
            </w:pPr>
            <w:r w:rsidRPr="00F87498">
              <w:rPr>
                <w:color w:val="000000"/>
                <w:sz w:val="22"/>
                <w:szCs w:val="22"/>
                <w:lang w:val="en-GB"/>
              </w:rPr>
              <w:t>Telecommunication costs</w:t>
            </w:r>
          </w:p>
        </w:tc>
        <w:tc>
          <w:tcPr>
            <w:tcW w:w="1276" w:type="dxa"/>
            <w:shd w:val="clear" w:color="auto" w:fill="auto"/>
            <w:vAlign w:val="center"/>
          </w:tcPr>
          <w:p w14:paraId="17CFEA58" w14:textId="0E855383" w:rsidR="00961055" w:rsidRPr="00F87498" w:rsidRDefault="00961055" w:rsidP="00EF414C">
            <w:pPr>
              <w:jc w:val="right"/>
              <w:rPr>
                <w:color w:val="000000"/>
                <w:sz w:val="22"/>
                <w:szCs w:val="22"/>
                <w:lang w:val="en-GB"/>
              </w:rPr>
            </w:pPr>
            <w:r w:rsidRPr="00F87498">
              <w:rPr>
                <w:color w:val="000000"/>
                <w:sz w:val="22"/>
                <w:szCs w:val="22"/>
                <w:lang w:val="en-GB"/>
              </w:rPr>
              <w:t>(456)</w:t>
            </w:r>
          </w:p>
        </w:tc>
        <w:tc>
          <w:tcPr>
            <w:tcW w:w="1417" w:type="dxa"/>
            <w:shd w:val="clear" w:color="auto" w:fill="auto"/>
            <w:vAlign w:val="center"/>
          </w:tcPr>
          <w:p w14:paraId="1E5DECB7" w14:textId="2BE18775" w:rsidR="00961055" w:rsidRPr="00F87498" w:rsidRDefault="00961055" w:rsidP="00EF414C">
            <w:pPr>
              <w:jc w:val="right"/>
              <w:rPr>
                <w:color w:val="000000"/>
                <w:sz w:val="22"/>
                <w:szCs w:val="22"/>
                <w:lang w:val="en-GB"/>
              </w:rPr>
            </w:pPr>
            <w:r w:rsidRPr="00F87498">
              <w:rPr>
                <w:color w:val="000000"/>
                <w:sz w:val="22"/>
                <w:szCs w:val="22"/>
                <w:lang w:val="en-GB"/>
              </w:rPr>
              <w:t>(403)</w:t>
            </w:r>
          </w:p>
        </w:tc>
      </w:tr>
      <w:tr w:rsidR="00283350" w:rsidRPr="00F87498" w14:paraId="32538818" w14:textId="77777777" w:rsidTr="00BC0DB5">
        <w:trPr>
          <w:trHeight w:hRule="exact" w:val="284"/>
        </w:trPr>
        <w:tc>
          <w:tcPr>
            <w:tcW w:w="6536" w:type="dxa"/>
            <w:shd w:val="clear" w:color="auto" w:fill="auto"/>
            <w:vAlign w:val="center"/>
          </w:tcPr>
          <w:p w14:paraId="08202584" w14:textId="20334535" w:rsidR="00283350" w:rsidRPr="00F87498" w:rsidRDefault="0040696F" w:rsidP="00EF414C">
            <w:pPr>
              <w:rPr>
                <w:color w:val="000000"/>
                <w:sz w:val="22"/>
                <w:szCs w:val="22"/>
                <w:lang w:val="en-GB"/>
              </w:rPr>
            </w:pPr>
            <w:r w:rsidRPr="00F87498">
              <w:rPr>
                <w:sz w:val="22"/>
                <w:szCs w:val="22"/>
                <w:lang w:val="en-GB"/>
              </w:rPr>
              <w:t>Expenditures on information services</w:t>
            </w:r>
          </w:p>
        </w:tc>
        <w:tc>
          <w:tcPr>
            <w:tcW w:w="1276" w:type="dxa"/>
            <w:shd w:val="clear" w:color="auto" w:fill="auto"/>
            <w:vAlign w:val="center"/>
          </w:tcPr>
          <w:p w14:paraId="544BFDA9" w14:textId="6EE80802" w:rsidR="00283350" w:rsidRPr="00F87498" w:rsidRDefault="00283350" w:rsidP="00EF414C">
            <w:pPr>
              <w:jc w:val="right"/>
              <w:rPr>
                <w:color w:val="000000"/>
                <w:sz w:val="22"/>
                <w:szCs w:val="22"/>
                <w:lang w:val="en-GB"/>
              </w:rPr>
            </w:pPr>
            <w:r w:rsidRPr="00F87498">
              <w:rPr>
                <w:color w:val="000000"/>
                <w:sz w:val="22"/>
                <w:szCs w:val="22"/>
                <w:lang w:val="en-GB"/>
              </w:rPr>
              <w:t>(266)</w:t>
            </w:r>
          </w:p>
        </w:tc>
        <w:tc>
          <w:tcPr>
            <w:tcW w:w="1417" w:type="dxa"/>
            <w:shd w:val="clear" w:color="auto" w:fill="auto"/>
            <w:vAlign w:val="center"/>
          </w:tcPr>
          <w:p w14:paraId="024F2BE4" w14:textId="6BBA0EFD" w:rsidR="00283350" w:rsidRPr="00F87498" w:rsidRDefault="00283350" w:rsidP="00EF414C">
            <w:pPr>
              <w:jc w:val="right"/>
              <w:rPr>
                <w:color w:val="000000"/>
                <w:sz w:val="22"/>
                <w:szCs w:val="22"/>
                <w:lang w:val="en-GB"/>
              </w:rPr>
            </w:pPr>
            <w:r w:rsidRPr="00F87498">
              <w:rPr>
                <w:color w:val="000000"/>
                <w:sz w:val="22"/>
                <w:szCs w:val="22"/>
                <w:lang w:val="en-GB"/>
              </w:rPr>
              <w:t>(123)</w:t>
            </w:r>
          </w:p>
        </w:tc>
      </w:tr>
      <w:tr w:rsidR="00283350" w:rsidRPr="00F87498" w14:paraId="54DBA558" w14:textId="77777777" w:rsidTr="00BC0DB5">
        <w:trPr>
          <w:trHeight w:hRule="exact" w:val="284"/>
        </w:trPr>
        <w:tc>
          <w:tcPr>
            <w:tcW w:w="6536" w:type="dxa"/>
            <w:shd w:val="clear" w:color="auto" w:fill="auto"/>
            <w:vAlign w:val="center"/>
          </w:tcPr>
          <w:p w14:paraId="2B710291" w14:textId="312DB805" w:rsidR="00283350" w:rsidRPr="00F87498" w:rsidRDefault="0040696F" w:rsidP="00870BF1">
            <w:pPr>
              <w:rPr>
                <w:color w:val="000000"/>
                <w:sz w:val="22"/>
                <w:szCs w:val="22"/>
                <w:lang w:val="en-GB"/>
              </w:rPr>
            </w:pPr>
            <w:r w:rsidRPr="00F87498">
              <w:rPr>
                <w:color w:val="000000"/>
                <w:sz w:val="22"/>
                <w:szCs w:val="22"/>
                <w:lang w:val="en-GB"/>
              </w:rPr>
              <w:t xml:space="preserve">Audit </w:t>
            </w:r>
            <w:r w:rsidR="00870BF1">
              <w:rPr>
                <w:color w:val="000000"/>
                <w:sz w:val="22"/>
                <w:szCs w:val="22"/>
                <w:lang w:val="en-GB"/>
              </w:rPr>
              <w:t>fees</w:t>
            </w:r>
          </w:p>
        </w:tc>
        <w:tc>
          <w:tcPr>
            <w:tcW w:w="1276" w:type="dxa"/>
            <w:shd w:val="clear" w:color="auto" w:fill="auto"/>
            <w:vAlign w:val="center"/>
          </w:tcPr>
          <w:p w14:paraId="297C50B0" w14:textId="750134EA" w:rsidR="00283350" w:rsidRPr="00F87498" w:rsidRDefault="00283350" w:rsidP="00EF414C">
            <w:pPr>
              <w:jc w:val="right"/>
              <w:rPr>
                <w:color w:val="000000"/>
                <w:sz w:val="22"/>
                <w:szCs w:val="22"/>
                <w:lang w:val="en-GB"/>
              </w:rPr>
            </w:pPr>
            <w:r w:rsidRPr="00F87498">
              <w:rPr>
                <w:color w:val="000000"/>
                <w:sz w:val="22"/>
                <w:szCs w:val="22"/>
                <w:lang w:val="en-GB"/>
              </w:rPr>
              <w:t>(250)</w:t>
            </w:r>
          </w:p>
        </w:tc>
        <w:tc>
          <w:tcPr>
            <w:tcW w:w="1417" w:type="dxa"/>
            <w:shd w:val="clear" w:color="auto" w:fill="auto"/>
            <w:vAlign w:val="center"/>
          </w:tcPr>
          <w:p w14:paraId="21304BE0" w14:textId="4A57E03B" w:rsidR="00283350" w:rsidRPr="00F87498" w:rsidRDefault="00283350" w:rsidP="00EF414C">
            <w:pPr>
              <w:jc w:val="right"/>
              <w:rPr>
                <w:color w:val="000000"/>
                <w:sz w:val="22"/>
                <w:szCs w:val="22"/>
                <w:lang w:val="en-GB"/>
              </w:rPr>
            </w:pPr>
            <w:r w:rsidRPr="00F87498">
              <w:rPr>
                <w:color w:val="000000"/>
                <w:sz w:val="22"/>
                <w:szCs w:val="22"/>
                <w:lang w:val="en-GB"/>
              </w:rPr>
              <w:t>(100)</w:t>
            </w:r>
          </w:p>
        </w:tc>
      </w:tr>
      <w:tr w:rsidR="00283350" w:rsidRPr="00F87498" w14:paraId="2B6DC6D6" w14:textId="77777777" w:rsidTr="00BC0DB5">
        <w:trPr>
          <w:trHeight w:hRule="exact" w:val="284"/>
        </w:trPr>
        <w:tc>
          <w:tcPr>
            <w:tcW w:w="6536" w:type="dxa"/>
            <w:shd w:val="clear" w:color="auto" w:fill="auto"/>
            <w:vAlign w:val="center"/>
          </w:tcPr>
          <w:p w14:paraId="14B99E7B" w14:textId="03C6DE16" w:rsidR="00283350" w:rsidRPr="00F87498" w:rsidRDefault="0040696F" w:rsidP="00EF414C">
            <w:pPr>
              <w:rPr>
                <w:color w:val="000000"/>
                <w:sz w:val="22"/>
                <w:szCs w:val="22"/>
                <w:lang w:val="en-GB"/>
              </w:rPr>
            </w:pPr>
            <w:r w:rsidRPr="00F87498">
              <w:rPr>
                <w:sz w:val="22"/>
                <w:szCs w:val="22"/>
                <w:lang w:val="en-GB"/>
              </w:rPr>
              <w:t>Representative expenses</w:t>
            </w:r>
            <w:r w:rsidR="00283350" w:rsidRPr="00F87498">
              <w:rPr>
                <w:sz w:val="22"/>
                <w:szCs w:val="22"/>
                <w:lang w:val="en-GB"/>
              </w:rPr>
              <w:t xml:space="preserve"> </w:t>
            </w:r>
          </w:p>
        </w:tc>
        <w:tc>
          <w:tcPr>
            <w:tcW w:w="1276" w:type="dxa"/>
            <w:shd w:val="clear" w:color="auto" w:fill="auto"/>
            <w:vAlign w:val="center"/>
          </w:tcPr>
          <w:p w14:paraId="3001913A" w14:textId="4E69F1F2" w:rsidR="00283350" w:rsidRPr="00F87498" w:rsidRDefault="00283350" w:rsidP="00283350">
            <w:pPr>
              <w:jc w:val="right"/>
              <w:rPr>
                <w:color w:val="000000"/>
                <w:sz w:val="22"/>
                <w:szCs w:val="22"/>
                <w:lang w:val="en-GB"/>
              </w:rPr>
            </w:pPr>
            <w:r w:rsidRPr="00F87498">
              <w:rPr>
                <w:color w:val="000000"/>
                <w:sz w:val="22"/>
                <w:szCs w:val="22"/>
                <w:lang w:val="en-GB"/>
              </w:rPr>
              <w:t>(182)</w:t>
            </w:r>
          </w:p>
        </w:tc>
        <w:tc>
          <w:tcPr>
            <w:tcW w:w="1417" w:type="dxa"/>
            <w:shd w:val="clear" w:color="auto" w:fill="auto"/>
            <w:vAlign w:val="center"/>
          </w:tcPr>
          <w:p w14:paraId="472D2EEB" w14:textId="5173C13B" w:rsidR="00283350" w:rsidRPr="00F87498" w:rsidRDefault="00283350" w:rsidP="00EF414C">
            <w:pPr>
              <w:jc w:val="right"/>
              <w:rPr>
                <w:color w:val="000000"/>
                <w:sz w:val="22"/>
                <w:szCs w:val="22"/>
                <w:lang w:val="en-GB"/>
              </w:rPr>
            </w:pPr>
            <w:r w:rsidRPr="00F87498">
              <w:rPr>
                <w:color w:val="000000"/>
                <w:sz w:val="22"/>
                <w:szCs w:val="22"/>
                <w:lang w:val="en-GB"/>
              </w:rPr>
              <w:t>(71)</w:t>
            </w:r>
          </w:p>
        </w:tc>
      </w:tr>
      <w:tr w:rsidR="00283350" w:rsidRPr="00F87498" w14:paraId="0D3AC2E9" w14:textId="77777777" w:rsidTr="00BC0DB5">
        <w:trPr>
          <w:trHeight w:hRule="exact" w:val="284"/>
        </w:trPr>
        <w:tc>
          <w:tcPr>
            <w:tcW w:w="6536" w:type="dxa"/>
            <w:shd w:val="clear" w:color="auto" w:fill="auto"/>
            <w:vAlign w:val="center"/>
          </w:tcPr>
          <w:p w14:paraId="5974934D" w14:textId="0C467907" w:rsidR="00283350" w:rsidRPr="00F87498" w:rsidRDefault="0040696F" w:rsidP="00EF414C">
            <w:pPr>
              <w:rPr>
                <w:sz w:val="22"/>
                <w:szCs w:val="22"/>
                <w:lang w:val="en-GB"/>
              </w:rPr>
            </w:pPr>
            <w:r w:rsidRPr="00F87498">
              <w:rPr>
                <w:sz w:val="22"/>
                <w:szCs w:val="22"/>
                <w:lang w:val="en-GB"/>
              </w:rPr>
              <w:t>Professional organisations membership fees</w:t>
            </w:r>
          </w:p>
        </w:tc>
        <w:tc>
          <w:tcPr>
            <w:tcW w:w="1276" w:type="dxa"/>
            <w:shd w:val="clear" w:color="auto" w:fill="auto"/>
            <w:vAlign w:val="center"/>
          </w:tcPr>
          <w:p w14:paraId="6843CD0F" w14:textId="526B4EC2" w:rsidR="00283350" w:rsidRPr="00F87498" w:rsidRDefault="00283350" w:rsidP="00283350">
            <w:pPr>
              <w:jc w:val="right"/>
              <w:rPr>
                <w:color w:val="000000"/>
                <w:sz w:val="22"/>
                <w:szCs w:val="22"/>
                <w:lang w:val="en-GB"/>
              </w:rPr>
            </w:pPr>
            <w:r w:rsidRPr="00F87498">
              <w:rPr>
                <w:color w:val="000000"/>
                <w:sz w:val="22"/>
                <w:szCs w:val="22"/>
                <w:lang w:val="en-GB"/>
              </w:rPr>
              <w:t>(145)</w:t>
            </w:r>
          </w:p>
        </w:tc>
        <w:tc>
          <w:tcPr>
            <w:tcW w:w="1417" w:type="dxa"/>
            <w:shd w:val="clear" w:color="auto" w:fill="auto"/>
            <w:vAlign w:val="center"/>
          </w:tcPr>
          <w:p w14:paraId="0C1E9B5C" w14:textId="6D555165" w:rsidR="00283350" w:rsidRPr="00F87498" w:rsidRDefault="005909D9" w:rsidP="00EF414C">
            <w:pPr>
              <w:jc w:val="right"/>
              <w:rPr>
                <w:color w:val="000000"/>
                <w:sz w:val="22"/>
                <w:szCs w:val="22"/>
                <w:lang w:val="en-GB"/>
              </w:rPr>
            </w:pPr>
            <w:r w:rsidRPr="00F87498">
              <w:rPr>
                <w:color w:val="000000"/>
                <w:sz w:val="22"/>
                <w:szCs w:val="22"/>
                <w:lang w:val="en-GB"/>
              </w:rPr>
              <w:t>(47)</w:t>
            </w:r>
          </w:p>
        </w:tc>
      </w:tr>
      <w:tr w:rsidR="0048547E" w:rsidRPr="00F87498" w14:paraId="1BA6DADC" w14:textId="77777777" w:rsidTr="00BC0DB5">
        <w:trPr>
          <w:trHeight w:hRule="exact" w:val="284"/>
        </w:trPr>
        <w:tc>
          <w:tcPr>
            <w:tcW w:w="6536" w:type="dxa"/>
            <w:shd w:val="clear" w:color="auto" w:fill="auto"/>
            <w:vAlign w:val="center"/>
          </w:tcPr>
          <w:p w14:paraId="524C9516" w14:textId="4C38EFD1" w:rsidR="0048547E" w:rsidRPr="00F87498" w:rsidRDefault="0040696F" w:rsidP="00222490">
            <w:pPr>
              <w:rPr>
                <w:color w:val="000000"/>
                <w:sz w:val="22"/>
                <w:szCs w:val="22"/>
                <w:lang w:val="en-GB"/>
              </w:rPr>
            </w:pPr>
            <w:r w:rsidRPr="00F87498">
              <w:rPr>
                <w:color w:val="000000"/>
                <w:sz w:val="22"/>
                <w:szCs w:val="22"/>
                <w:lang w:val="en-GB"/>
              </w:rPr>
              <w:t>Expenses on business trip</w:t>
            </w:r>
            <w:r w:rsidR="006D20E1">
              <w:rPr>
                <w:color w:val="000000"/>
                <w:sz w:val="22"/>
                <w:szCs w:val="22"/>
                <w:lang w:val="en-GB"/>
              </w:rPr>
              <w:t>s</w:t>
            </w:r>
          </w:p>
        </w:tc>
        <w:tc>
          <w:tcPr>
            <w:tcW w:w="1276" w:type="dxa"/>
            <w:shd w:val="clear" w:color="auto" w:fill="auto"/>
            <w:vAlign w:val="center"/>
          </w:tcPr>
          <w:p w14:paraId="5F003C0A" w14:textId="4A92B9A9" w:rsidR="0048547E" w:rsidRPr="00F87498" w:rsidRDefault="0048547E" w:rsidP="00F556A1">
            <w:pPr>
              <w:jc w:val="right"/>
              <w:rPr>
                <w:color w:val="000000"/>
                <w:sz w:val="22"/>
                <w:szCs w:val="22"/>
                <w:lang w:val="en-GB"/>
              </w:rPr>
            </w:pPr>
            <w:r w:rsidRPr="00F87498">
              <w:rPr>
                <w:color w:val="000000"/>
                <w:sz w:val="22"/>
                <w:szCs w:val="22"/>
                <w:lang w:val="en-GB"/>
              </w:rPr>
              <w:t>(84)</w:t>
            </w:r>
          </w:p>
        </w:tc>
        <w:tc>
          <w:tcPr>
            <w:tcW w:w="1417" w:type="dxa"/>
            <w:shd w:val="clear" w:color="auto" w:fill="auto"/>
            <w:vAlign w:val="center"/>
          </w:tcPr>
          <w:p w14:paraId="270C3DAD" w14:textId="231315C6" w:rsidR="0048547E" w:rsidRPr="00F87498" w:rsidRDefault="0048547E" w:rsidP="00741395">
            <w:pPr>
              <w:jc w:val="right"/>
              <w:rPr>
                <w:color w:val="000000"/>
                <w:sz w:val="22"/>
                <w:szCs w:val="22"/>
                <w:lang w:val="en-GB"/>
              </w:rPr>
            </w:pPr>
            <w:r w:rsidRPr="00F87498">
              <w:rPr>
                <w:color w:val="000000"/>
                <w:sz w:val="22"/>
                <w:szCs w:val="22"/>
                <w:lang w:val="en-GB"/>
              </w:rPr>
              <w:t>(203)</w:t>
            </w:r>
          </w:p>
        </w:tc>
      </w:tr>
      <w:tr w:rsidR="00283350" w:rsidRPr="00F87498" w14:paraId="77830D40" w14:textId="77777777" w:rsidTr="00BC0DB5">
        <w:trPr>
          <w:trHeight w:hRule="exact" w:val="284"/>
        </w:trPr>
        <w:tc>
          <w:tcPr>
            <w:tcW w:w="6536" w:type="dxa"/>
            <w:shd w:val="clear" w:color="auto" w:fill="auto"/>
            <w:vAlign w:val="center"/>
          </w:tcPr>
          <w:p w14:paraId="1048F53D" w14:textId="785264FC" w:rsidR="00283350" w:rsidRPr="00F87498" w:rsidRDefault="006D20E1" w:rsidP="00222490">
            <w:pPr>
              <w:rPr>
                <w:color w:val="000000"/>
                <w:sz w:val="22"/>
                <w:szCs w:val="22"/>
                <w:lang w:val="en-GB"/>
              </w:rPr>
            </w:pPr>
            <w:r>
              <w:rPr>
                <w:color w:val="000000"/>
                <w:sz w:val="22"/>
                <w:szCs w:val="22"/>
                <w:lang w:val="en-GB"/>
              </w:rPr>
              <w:t>Expenses on p</w:t>
            </w:r>
            <w:r w:rsidR="0040696F" w:rsidRPr="00F87498">
              <w:rPr>
                <w:color w:val="000000"/>
                <w:sz w:val="22"/>
                <w:szCs w:val="22"/>
                <w:lang w:val="en-GB"/>
              </w:rPr>
              <w:t xml:space="preserve">rofessional services </w:t>
            </w:r>
          </w:p>
        </w:tc>
        <w:tc>
          <w:tcPr>
            <w:tcW w:w="1276" w:type="dxa"/>
            <w:shd w:val="clear" w:color="auto" w:fill="auto"/>
            <w:vAlign w:val="center"/>
          </w:tcPr>
          <w:p w14:paraId="59F4E97E" w14:textId="77777777" w:rsidR="00283350" w:rsidRPr="00F87498" w:rsidRDefault="00283350" w:rsidP="00F556A1">
            <w:pPr>
              <w:jc w:val="right"/>
              <w:rPr>
                <w:color w:val="000000"/>
                <w:sz w:val="22"/>
                <w:szCs w:val="22"/>
                <w:lang w:val="en-GB"/>
              </w:rPr>
            </w:pPr>
            <w:r w:rsidRPr="00F87498">
              <w:rPr>
                <w:color w:val="000000"/>
                <w:sz w:val="22"/>
                <w:szCs w:val="22"/>
                <w:lang w:val="en-GB"/>
              </w:rPr>
              <w:t>(68)</w:t>
            </w:r>
          </w:p>
        </w:tc>
        <w:tc>
          <w:tcPr>
            <w:tcW w:w="1417" w:type="dxa"/>
            <w:shd w:val="clear" w:color="auto" w:fill="auto"/>
            <w:vAlign w:val="center"/>
          </w:tcPr>
          <w:p w14:paraId="23AE79CA" w14:textId="77777777" w:rsidR="00283350" w:rsidRPr="00F87498" w:rsidRDefault="00283350" w:rsidP="00741395">
            <w:pPr>
              <w:jc w:val="right"/>
              <w:rPr>
                <w:color w:val="000000"/>
                <w:sz w:val="22"/>
                <w:szCs w:val="22"/>
                <w:lang w:val="en-GB"/>
              </w:rPr>
            </w:pPr>
            <w:r w:rsidRPr="00F87498">
              <w:rPr>
                <w:color w:val="000000"/>
                <w:sz w:val="22"/>
                <w:szCs w:val="22"/>
                <w:lang w:val="en-GB"/>
              </w:rPr>
              <w:t>(124)</w:t>
            </w:r>
          </w:p>
        </w:tc>
      </w:tr>
      <w:tr w:rsidR="00283350" w:rsidRPr="00F87498" w14:paraId="508CEE8F" w14:textId="77777777" w:rsidTr="00BC0DB5">
        <w:trPr>
          <w:trHeight w:hRule="exact" w:val="284"/>
        </w:trPr>
        <w:tc>
          <w:tcPr>
            <w:tcW w:w="6536" w:type="dxa"/>
            <w:shd w:val="clear" w:color="auto" w:fill="auto"/>
            <w:vAlign w:val="center"/>
          </w:tcPr>
          <w:p w14:paraId="4144AEF8" w14:textId="27F7B6C8" w:rsidR="00283350" w:rsidRPr="00F87498" w:rsidRDefault="0040696F" w:rsidP="00283350">
            <w:pPr>
              <w:rPr>
                <w:color w:val="000000"/>
                <w:sz w:val="22"/>
                <w:szCs w:val="22"/>
                <w:lang w:val="en-GB"/>
              </w:rPr>
            </w:pPr>
            <w:r w:rsidRPr="00F87498">
              <w:rPr>
                <w:sz w:val="22"/>
                <w:szCs w:val="22"/>
                <w:lang w:val="en-GB"/>
              </w:rPr>
              <w:t>Expenses on securities of own issue</w:t>
            </w:r>
          </w:p>
        </w:tc>
        <w:tc>
          <w:tcPr>
            <w:tcW w:w="1276" w:type="dxa"/>
            <w:shd w:val="clear" w:color="auto" w:fill="auto"/>
            <w:vAlign w:val="center"/>
          </w:tcPr>
          <w:p w14:paraId="02F93B49" w14:textId="6C3D60C1" w:rsidR="00283350" w:rsidRPr="00F87498" w:rsidRDefault="00283350" w:rsidP="00F556A1">
            <w:pPr>
              <w:jc w:val="right"/>
              <w:rPr>
                <w:color w:val="000000"/>
                <w:sz w:val="22"/>
                <w:szCs w:val="22"/>
                <w:lang w:val="en-GB"/>
              </w:rPr>
            </w:pPr>
            <w:r w:rsidRPr="00F87498">
              <w:rPr>
                <w:color w:val="000000"/>
                <w:sz w:val="22"/>
                <w:szCs w:val="22"/>
                <w:lang w:val="en-GB"/>
              </w:rPr>
              <w:t>(21)</w:t>
            </w:r>
          </w:p>
        </w:tc>
        <w:tc>
          <w:tcPr>
            <w:tcW w:w="1417" w:type="dxa"/>
            <w:shd w:val="clear" w:color="auto" w:fill="auto"/>
            <w:vAlign w:val="center"/>
          </w:tcPr>
          <w:p w14:paraId="2E64152B" w14:textId="09B5CC05" w:rsidR="00283350" w:rsidRPr="00F87498" w:rsidRDefault="00283350" w:rsidP="00741395">
            <w:pPr>
              <w:jc w:val="right"/>
              <w:rPr>
                <w:color w:val="000000"/>
                <w:sz w:val="22"/>
                <w:szCs w:val="22"/>
                <w:lang w:val="en-GB"/>
              </w:rPr>
            </w:pPr>
            <w:r w:rsidRPr="00F87498">
              <w:rPr>
                <w:color w:val="000000"/>
                <w:sz w:val="22"/>
                <w:szCs w:val="22"/>
                <w:lang w:val="en-GB"/>
              </w:rPr>
              <w:t>(22)</w:t>
            </w:r>
          </w:p>
        </w:tc>
      </w:tr>
      <w:tr w:rsidR="00283350" w:rsidRPr="00F87498" w14:paraId="20B9F592" w14:textId="77777777" w:rsidTr="00BC0DB5">
        <w:trPr>
          <w:trHeight w:hRule="exact" w:val="284"/>
        </w:trPr>
        <w:tc>
          <w:tcPr>
            <w:tcW w:w="6536" w:type="dxa"/>
            <w:shd w:val="clear" w:color="auto" w:fill="auto"/>
            <w:vAlign w:val="center"/>
          </w:tcPr>
          <w:p w14:paraId="15A00AE0" w14:textId="27463055" w:rsidR="00283350" w:rsidRPr="00F87498" w:rsidRDefault="00242C23" w:rsidP="00222490">
            <w:pPr>
              <w:rPr>
                <w:color w:val="000000"/>
                <w:sz w:val="22"/>
                <w:szCs w:val="22"/>
                <w:lang w:val="en-GB"/>
              </w:rPr>
            </w:pPr>
            <w:r w:rsidRPr="00F87498">
              <w:rPr>
                <w:color w:val="000000"/>
                <w:sz w:val="22"/>
                <w:szCs w:val="22"/>
                <w:lang w:val="en-GB"/>
              </w:rPr>
              <w:t xml:space="preserve">Marketing and advertising </w:t>
            </w:r>
            <w:r w:rsidR="006D20E1">
              <w:rPr>
                <w:color w:val="000000"/>
                <w:sz w:val="22"/>
                <w:szCs w:val="22"/>
                <w:lang w:val="en-GB"/>
              </w:rPr>
              <w:t>expenses</w:t>
            </w:r>
          </w:p>
        </w:tc>
        <w:tc>
          <w:tcPr>
            <w:tcW w:w="1276" w:type="dxa"/>
            <w:shd w:val="clear" w:color="auto" w:fill="auto"/>
            <w:vAlign w:val="center"/>
          </w:tcPr>
          <w:p w14:paraId="37CDE5CD" w14:textId="6A6A3B20" w:rsidR="00283350" w:rsidRPr="00F87498" w:rsidRDefault="00283350" w:rsidP="00D02D64">
            <w:pPr>
              <w:jc w:val="right"/>
              <w:rPr>
                <w:color w:val="000000"/>
                <w:sz w:val="22"/>
                <w:szCs w:val="22"/>
                <w:lang w:val="en-GB"/>
              </w:rPr>
            </w:pPr>
            <w:r w:rsidRPr="00F87498">
              <w:rPr>
                <w:color w:val="000000"/>
                <w:sz w:val="22"/>
                <w:szCs w:val="22"/>
                <w:lang w:val="en-GB"/>
              </w:rPr>
              <w:t>(3)</w:t>
            </w:r>
          </w:p>
        </w:tc>
        <w:tc>
          <w:tcPr>
            <w:tcW w:w="1417" w:type="dxa"/>
            <w:shd w:val="clear" w:color="auto" w:fill="auto"/>
            <w:vAlign w:val="center"/>
          </w:tcPr>
          <w:p w14:paraId="70F5CCAD" w14:textId="77777777" w:rsidR="00283350" w:rsidRPr="00F87498" w:rsidRDefault="00283350" w:rsidP="00741395">
            <w:pPr>
              <w:jc w:val="right"/>
              <w:rPr>
                <w:color w:val="000000"/>
                <w:sz w:val="22"/>
                <w:szCs w:val="22"/>
                <w:lang w:val="en-GB"/>
              </w:rPr>
            </w:pPr>
            <w:r w:rsidRPr="00F87498">
              <w:rPr>
                <w:color w:val="000000"/>
                <w:sz w:val="22"/>
                <w:szCs w:val="22"/>
                <w:lang w:val="en-GB"/>
              </w:rPr>
              <w:t xml:space="preserve"> (24)</w:t>
            </w:r>
          </w:p>
        </w:tc>
      </w:tr>
      <w:tr w:rsidR="00283350" w:rsidRPr="00F87498" w14:paraId="3AD6C5BC" w14:textId="77777777" w:rsidTr="00BC0DB5">
        <w:trPr>
          <w:trHeight w:hRule="exact" w:val="284"/>
        </w:trPr>
        <w:tc>
          <w:tcPr>
            <w:tcW w:w="6536" w:type="dxa"/>
            <w:shd w:val="clear" w:color="auto" w:fill="auto"/>
            <w:vAlign w:val="center"/>
          </w:tcPr>
          <w:p w14:paraId="62C69561" w14:textId="30C5ADCB" w:rsidR="00283350" w:rsidRPr="00F87498" w:rsidRDefault="00242C23" w:rsidP="00222490">
            <w:pPr>
              <w:rPr>
                <w:color w:val="000000"/>
                <w:sz w:val="22"/>
                <w:szCs w:val="22"/>
                <w:lang w:val="en-GB"/>
              </w:rPr>
            </w:pPr>
            <w:r w:rsidRPr="00F87498">
              <w:rPr>
                <w:color w:val="000000"/>
                <w:sz w:val="22"/>
                <w:szCs w:val="22"/>
                <w:lang w:val="en-GB"/>
              </w:rPr>
              <w:t xml:space="preserve">Insurance </w:t>
            </w:r>
            <w:r w:rsidR="006D20E1">
              <w:rPr>
                <w:color w:val="000000"/>
                <w:sz w:val="22"/>
                <w:szCs w:val="22"/>
                <w:lang w:val="en-GB"/>
              </w:rPr>
              <w:t>expenses</w:t>
            </w:r>
          </w:p>
        </w:tc>
        <w:tc>
          <w:tcPr>
            <w:tcW w:w="1276" w:type="dxa"/>
            <w:shd w:val="clear" w:color="auto" w:fill="auto"/>
            <w:vAlign w:val="center"/>
          </w:tcPr>
          <w:p w14:paraId="775D8606" w14:textId="086B2CF8" w:rsidR="00283350" w:rsidRPr="00F87498" w:rsidRDefault="00283350" w:rsidP="00D02D64">
            <w:pPr>
              <w:jc w:val="right"/>
              <w:rPr>
                <w:color w:val="000000"/>
                <w:sz w:val="22"/>
                <w:szCs w:val="22"/>
                <w:lang w:val="en-GB"/>
              </w:rPr>
            </w:pPr>
            <w:r w:rsidRPr="00F87498">
              <w:rPr>
                <w:color w:val="000000"/>
                <w:sz w:val="22"/>
                <w:szCs w:val="22"/>
                <w:lang w:val="en-GB"/>
              </w:rPr>
              <w:t>(4)</w:t>
            </w:r>
          </w:p>
        </w:tc>
        <w:tc>
          <w:tcPr>
            <w:tcW w:w="1417" w:type="dxa"/>
            <w:shd w:val="clear" w:color="auto" w:fill="auto"/>
            <w:vAlign w:val="center"/>
          </w:tcPr>
          <w:p w14:paraId="59EB8193" w14:textId="77777777" w:rsidR="00283350" w:rsidRPr="00F87498" w:rsidRDefault="00283350" w:rsidP="00741395">
            <w:pPr>
              <w:jc w:val="right"/>
              <w:rPr>
                <w:color w:val="000000"/>
                <w:sz w:val="22"/>
                <w:szCs w:val="22"/>
                <w:lang w:val="en-GB"/>
              </w:rPr>
            </w:pPr>
            <w:r w:rsidRPr="00F87498">
              <w:rPr>
                <w:color w:val="000000"/>
                <w:sz w:val="22"/>
                <w:szCs w:val="22"/>
                <w:lang w:val="en-GB"/>
              </w:rPr>
              <w:t xml:space="preserve"> (4)</w:t>
            </w:r>
          </w:p>
        </w:tc>
      </w:tr>
      <w:tr w:rsidR="00283350" w:rsidRPr="00F87498" w14:paraId="35AE42BE" w14:textId="77777777" w:rsidTr="00BC0DB5">
        <w:trPr>
          <w:trHeight w:hRule="exact" w:val="284"/>
        </w:trPr>
        <w:tc>
          <w:tcPr>
            <w:tcW w:w="6536" w:type="dxa"/>
            <w:tcBorders>
              <w:bottom w:val="single" w:sz="4" w:space="0" w:color="auto"/>
            </w:tcBorders>
            <w:shd w:val="clear" w:color="auto" w:fill="auto"/>
            <w:vAlign w:val="center"/>
          </w:tcPr>
          <w:p w14:paraId="17A4E37B" w14:textId="5006A877" w:rsidR="00283350" w:rsidRPr="00F87498" w:rsidRDefault="00242C23" w:rsidP="00237B66">
            <w:pPr>
              <w:rPr>
                <w:color w:val="000000"/>
                <w:sz w:val="22"/>
                <w:szCs w:val="22"/>
                <w:lang w:val="en-GB"/>
              </w:rPr>
            </w:pPr>
            <w:r w:rsidRPr="00F87498">
              <w:rPr>
                <w:color w:val="000000"/>
                <w:sz w:val="22"/>
                <w:szCs w:val="22"/>
                <w:lang w:val="en-GB"/>
              </w:rPr>
              <w:t>Other administrative and operati</w:t>
            </w:r>
            <w:r w:rsidR="006D20E1">
              <w:rPr>
                <w:color w:val="000000"/>
                <w:sz w:val="22"/>
                <w:szCs w:val="22"/>
                <w:lang w:val="en-GB"/>
              </w:rPr>
              <w:t>ng</w:t>
            </w:r>
            <w:r w:rsidRPr="00F87498">
              <w:rPr>
                <w:color w:val="000000"/>
                <w:sz w:val="22"/>
                <w:szCs w:val="22"/>
                <w:lang w:val="en-GB"/>
              </w:rPr>
              <w:t xml:space="preserve"> expenses</w:t>
            </w:r>
          </w:p>
        </w:tc>
        <w:tc>
          <w:tcPr>
            <w:tcW w:w="1276" w:type="dxa"/>
            <w:tcBorders>
              <w:bottom w:val="single" w:sz="4" w:space="0" w:color="auto"/>
            </w:tcBorders>
            <w:shd w:val="clear" w:color="auto" w:fill="auto"/>
            <w:vAlign w:val="center"/>
          </w:tcPr>
          <w:p w14:paraId="2BB7A2FA" w14:textId="3CA14D3C" w:rsidR="00283350" w:rsidRPr="00F87498" w:rsidRDefault="00283350" w:rsidP="002506DD">
            <w:pPr>
              <w:jc w:val="right"/>
              <w:rPr>
                <w:color w:val="000000"/>
                <w:sz w:val="22"/>
                <w:szCs w:val="22"/>
                <w:lang w:val="en-GB"/>
              </w:rPr>
            </w:pPr>
            <w:r w:rsidRPr="00F87498">
              <w:rPr>
                <w:color w:val="000000"/>
                <w:sz w:val="22"/>
                <w:szCs w:val="22"/>
                <w:lang w:val="en-GB"/>
              </w:rPr>
              <w:t>(</w:t>
            </w:r>
            <w:r w:rsidR="0048547E" w:rsidRPr="00F87498">
              <w:rPr>
                <w:color w:val="000000"/>
                <w:sz w:val="22"/>
                <w:szCs w:val="22"/>
                <w:lang w:val="en-GB"/>
              </w:rPr>
              <w:t>49</w:t>
            </w:r>
            <w:r w:rsidR="002506DD" w:rsidRPr="00F87498">
              <w:rPr>
                <w:color w:val="000000"/>
                <w:sz w:val="22"/>
                <w:szCs w:val="22"/>
                <w:lang w:val="en-GB"/>
              </w:rPr>
              <w:t>1</w:t>
            </w:r>
            <w:r w:rsidRPr="00F87498">
              <w:rPr>
                <w:color w:val="000000"/>
                <w:sz w:val="22"/>
                <w:szCs w:val="22"/>
                <w:lang w:val="en-GB"/>
              </w:rPr>
              <w:t>)</w:t>
            </w:r>
          </w:p>
        </w:tc>
        <w:tc>
          <w:tcPr>
            <w:tcW w:w="1417" w:type="dxa"/>
            <w:tcBorders>
              <w:bottom w:val="single" w:sz="4" w:space="0" w:color="auto"/>
            </w:tcBorders>
            <w:shd w:val="clear" w:color="auto" w:fill="auto"/>
            <w:vAlign w:val="center"/>
          </w:tcPr>
          <w:p w14:paraId="3EF41AA0" w14:textId="09794BB3" w:rsidR="00283350" w:rsidRPr="00F87498" w:rsidRDefault="00283350" w:rsidP="0048547E">
            <w:pPr>
              <w:jc w:val="right"/>
              <w:rPr>
                <w:color w:val="000000"/>
                <w:sz w:val="22"/>
                <w:szCs w:val="22"/>
                <w:lang w:val="en-GB"/>
              </w:rPr>
            </w:pPr>
            <w:r w:rsidRPr="00F87498">
              <w:rPr>
                <w:color w:val="000000"/>
                <w:sz w:val="22"/>
                <w:szCs w:val="22"/>
                <w:lang w:val="en-GB"/>
              </w:rPr>
              <w:t>(</w:t>
            </w:r>
            <w:r w:rsidR="0048547E" w:rsidRPr="00F87498">
              <w:rPr>
                <w:color w:val="000000"/>
                <w:sz w:val="22"/>
                <w:szCs w:val="22"/>
                <w:lang w:val="en-GB"/>
              </w:rPr>
              <w:t>640</w:t>
            </w:r>
            <w:r w:rsidRPr="00F87498">
              <w:rPr>
                <w:color w:val="000000"/>
                <w:sz w:val="22"/>
                <w:szCs w:val="22"/>
                <w:lang w:val="en-GB"/>
              </w:rPr>
              <w:t>)</w:t>
            </w:r>
          </w:p>
        </w:tc>
      </w:tr>
      <w:tr w:rsidR="00283350" w:rsidRPr="00F87498" w14:paraId="0355B57B" w14:textId="77777777" w:rsidTr="00BC0DB5">
        <w:trPr>
          <w:trHeight w:hRule="exact" w:val="284"/>
        </w:trPr>
        <w:tc>
          <w:tcPr>
            <w:tcW w:w="6536" w:type="dxa"/>
            <w:tcBorders>
              <w:top w:val="single" w:sz="4" w:space="0" w:color="auto"/>
              <w:bottom w:val="single" w:sz="4" w:space="0" w:color="auto"/>
            </w:tcBorders>
            <w:shd w:val="clear" w:color="auto" w:fill="auto"/>
            <w:vAlign w:val="center"/>
          </w:tcPr>
          <w:p w14:paraId="25C60D83" w14:textId="7CFA3A0B" w:rsidR="00283350" w:rsidRPr="00F87498" w:rsidRDefault="00242C23" w:rsidP="00222490">
            <w:pPr>
              <w:rPr>
                <w:b/>
                <w:color w:val="000000"/>
                <w:sz w:val="22"/>
                <w:szCs w:val="22"/>
                <w:lang w:val="en-GB"/>
              </w:rPr>
            </w:pPr>
            <w:r w:rsidRPr="00F87498">
              <w:rPr>
                <w:b/>
                <w:color w:val="000000"/>
                <w:sz w:val="22"/>
                <w:szCs w:val="22"/>
                <w:lang w:val="en-GB"/>
              </w:rPr>
              <w:t>Total administrative and other operating expenses</w:t>
            </w:r>
          </w:p>
        </w:tc>
        <w:tc>
          <w:tcPr>
            <w:tcW w:w="1276" w:type="dxa"/>
            <w:tcBorders>
              <w:top w:val="single" w:sz="4" w:space="0" w:color="auto"/>
              <w:bottom w:val="single" w:sz="4" w:space="0" w:color="auto"/>
            </w:tcBorders>
            <w:shd w:val="clear" w:color="auto" w:fill="auto"/>
            <w:vAlign w:val="center"/>
          </w:tcPr>
          <w:p w14:paraId="3A0118DB" w14:textId="4153F741" w:rsidR="00283350" w:rsidRPr="00F87498" w:rsidRDefault="00283350" w:rsidP="002506DD">
            <w:pPr>
              <w:jc w:val="right"/>
              <w:rPr>
                <w:b/>
                <w:color w:val="000000"/>
                <w:sz w:val="22"/>
                <w:szCs w:val="22"/>
                <w:lang w:val="en-GB"/>
              </w:rPr>
            </w:pPr>
            <w:r w:rsidRPr="00F87498">
              <w:rPr>
                <w:b/>
                <w:color w:val="000000"/>
                <w:sz w:val="22"/>
                <w:szCs w:val="22"/>
                <w:lang w:val="en-GB"/>
              </w:rPr>
              <w:t>(5</w:t>
            </w:r>
            <w:r w:rsidR="00242C23" w:rsidRPr="00F87498">
              <w:rPr>
                <w:b/>
                <w:color w:val="000000"/>
                <w:sz w:val="22"/>
                <w:szCs w:val="22"/>
                <w:lang w:val="en-GB"/>
              </w:rPr>
              <w:t>,</w:t>
            </w:r>
            <w:r w:rsidRPr="00F87498">
              <w:rPr>
                <w:b/>
                <w:color w:val="000000"/>
                <w:sz w:val="22"/>
                <w:szCs w:val="22"/>
                <w:lang w:val="en-GB"/>
              </w:rPr>
              <w:t>75</w:t>
            </w:r>
            <w:r w:rsidR="002506DD" w:rsidRPr="00F87498">
              <w:rPr>
                <w:b/>
                <w:color w:val="000000"/>
                <w:sz w:val="22"/>
                <w:szCs w:val="22"/>
                <w:lang w:val="en-GB"/>
              </w:rPr>
              <w:t>6</w:t>
            </w:r>
            <w:r w:rsidRPr="00F87498">
              <w:rPr>
                <w:b/>
                <w:color w:val="000000"/>
                <w:sz w:val="22"/>
                <w:szCs w:val="22"/>
                <w:lang w:val="en-GB"/>
              </w:rPr>
              <w:t>)</w:t>
            </w:r>
          </w:p>
        </w:tc>
        <w:tc>
          <w:tcPr>
            <w:tcW w:w="1417" w:type="dxa"/>
            <w:tcBorders>
              <w:top w:val="single" w:sz="4" w:space="0" w:color="auto"/>
              <w:bottom w:val="single" w:sz="4" w:space="0" w:color="auto"/>
            </w:tcBorders>
            <w:shd w:val="clear" w:color="auto" w:fill="auto"/>
            <w:vAlign w:val="center"/>
          </w:tcPr>
          <w:p w14:paraId="57236139" w14:textId="5E4CDA94" w:rsidR="00283350" w:rsidRPr="00F87498" w:rsidRDefault="00283350" w:rsidP="00D33FA3">
            <w:pPr>
              <w:jc w:val="right"/>
              <w:rPr>
                <w:b/>
                <w:color w:val="000000"/>
                <w:sz w:val="22"/>
                <w:szCs w:val="22"/>
                <w:lang w:val="en-GB"/>
              </w:rPr>
            </w:pPr>
            <w:r w:rsidRPr="00F87498">
              <w:rPr>
                <w:b/>
                <w:color w:val="000000"/>
                <w:sz w:val="22"/>
                <w:szCs w:val="22"/>
                <w:lang w:val="en-GB"/>
              </w:rPr>
              <w:t xml:space="preserve"> (3</w:t>
            </w:r>
            <w:r w:rsidR="00242C23" w:rsidRPr="00F87498">
              <w:rPr>
                <w:b/>
                <w:color w:val="000000"/>
                <w:sz w:val="22"/>
                <w:szCs w:val="22"/>
                <w:lang w:val="en-GB"/>
              </w:rPr>
              <w:t>,</w:t>
            </w:r>
            <w:r w:rsidRPr="00F87498">
              <w:rPr>
                <w:b/>
                <w:color w:val="000000"/>
                <w:sz w:val="22"/>
                <w:szCs w:val="22"/>
                <w:lang w:val="en-GB"/>
              </w:rPr>
              <w:t>612)</w:t>
            </w:r>
          </w:p>
        </w:tc>
      </w:tr>
    </w:tbl>
    <w:p w14:paraId="2282DC96" w14:textId="77777777" w:rsidR="009139C7" w:rsidRDefault="009139C7" w:rsidP="005B745E">
      <w:pPr>
        <w:pStyle w:val="aff1"/>
        <w:rPr>
          <w:lang w:val="en-GB"/>
        </w:rPr>
      </w:pPr>
    </w:p>
    <w:p w14:paraId="5D52D6F7" w14:textId="33C4DDEF" w:rsidR="00F66587" w:rsidRPr="00F87498" w:rsidRDefault="00242C23" w:rsidP="009139C7">
      <w:pPr>
        <w:pStyle w:val="1"/>
        <w:spacing w:before="0" w:after="240"/>
        <w:rPr>
          <w:rFonts w:asciiTheme="minorHAnsi" w:hAnsiTheme="minorHAnsi" w:cstheme="minorHAnsi"/>
          <w:sz w:val="22"/>
          <w:szCs w:val="22"/>
          <w:lang w:val="en-GB"/>
        </w:rPr>
      </w:pPr>
      <w:bookmarkStart w:id="31" w:name="_Toc39675678"/>
      <w:r w:rsidRPr="00F87498">
        <w:rPr>
          <w:rFonts w:asciiTheme="minorHAnsi" w:hAnsiTheme="minorHAnsi" w:cstheme="minorHAnsi"/>
          <w:sz w:val="22"/>
          <w:szCs w:val="22"/>
          <w:lang w:val="en-GB"/>
        </w:rPr>
        <w:lastRenderedPageBreak/>
        <w:t>NOTE</w:t>
      </w:r>
      <w:r w:rsidR="00F66587" w:rsidRPr="00F87498">
        <w:rPr>
          <w:rFonts w:asciiTheme="minorHAnsi" w:hAnsiTheme="minorHAnsi" w:cstheme="minorHAnsi"/>
          <w:sz w:val="22"/>
          <w:szCs w:val="22"/>
          <w:lang w:val="en-GB"/>
        </w:rPr>
        <w:t xml:space="preserve"> 21. </w:t>
      </w:r>
      <w:r w:rsidRPr="00F87498">
        <w:rPr>
          <w:rFonts w:asciiTheme="minorHAnsi" w:hAnsiTheme="minorHAnsi" w:cstheme="minorHAnsi"/>
          <w:sz w:val="22"/>
          <w:szCs w:val="22"/>
          <w:lang w:val="en-GB"/>
        </w:rPr>
        <w:t>Income tax expenses</w:t>
      </w:r>
      <w:bookmarkEnd w:id="31"/>
    </w:p>
    <w:p w14:paraId="0359E527" w14:textId="341E58C4" w:rsidR="00242C23" w:rsidRPr="00F87498" w:rsidRDefault="00242C23" w:rsidP="009139C7">
      <w:pPr>
        <w:spacing w:after="240"/>
        <w:jc w:val="both"/>
        <w:rPr>
          <w:sz w:val="22"/>
          <w:szCs w:val="22"/>
          <w:lang w:val="en-GB"/>
        </w:rPr>
      </w:pPr>
      <w:r w:rsidRPr="00F87498">
        <w:rPr>
          <w:sz w:val="22"/>
          <w:szCs w:val="22"/>
          <w:lang w:val="en-GB"/>
        </w:rPr>
        <w:t xml:space="preserve">The table </w:t>
      </w:r>
      <w:r w:rsidR="0018201D">
        <w:rPr>
          <w:sz w:val="22"/>
          <w:szCs w:val="22"/>
          <w:lang w:val="en-GB"/>
        </w:rPr>
        <w:t>“</w:t>
      </w:r>
      <w:r w:rsidRPr="00F87498">
        <w:rPr>
          <w:sz w:val="22"/>
          <w:szCs w:val="22"/>
          <w:lang w:val="en-GB"/>
        </w:rPr>
        <w:t>Income tax expenses</w:t>
      </w:r>
      <w:r w:rsidR="0018201D">
        <w:rPr>
          <w:sz w:val="22"/>
          <w:szCs w:val="22"/>
          <w:lang w:val="en-GB"/>
        </w:rPr>
        <w:t>”</w:t>
      </w:r>
      <w:r w:rsidRPr="00F87498">
        <w:rPr>
          <w:sz w:val="22"/>
          <w:szCs w:val="22"/>
          <w:lang w:val="en-GB"/>
        </w:rPr>
        <w:t xml:space="preserve"> was not presented due to the absence of expenses for the current income t</w:t>
      </w:r>
      <w:r w:rsidR="003B1CD2" w:rsidRPr="00F87498">
        <w:rPr>
          <w:sz w:val="22"/>
          <w:szCs w:val="22"/>
          <w:lang w:val="en-GB"/>
        </w:rPr>
        <w:t>ax</w:t>
      </w:r>
      <w:r w:rsidRPr="00F87498">
        <w:rPr>
          <w:sz w:val="22"/>
          <w:szCs w:val="22"/>
          <w:lang w:val="en-GB"/>
        </w:rPr>
        <w:t xml:space="preserve"> </w:t>
      </w:r>
      <w:r w:rsidR="003B1CD2" w:rsidRPr="00F87498">
        <w:rPr>
          <w:sz w:val="22"/>
          <w:szCs w:val="22"/>
          <w:lang w:val="en-GB"/>
        </w:rPr>
        <w:t xml:space="preserve">in the accounting and previous reporting periods, given the </w:t>
      </w:r>
      <w:r w:rsidRPr="00F87498">
        <w:rPr>
          <w:sz w:val="22"/>
          <w:szCs w:val="22"/>
          <w:lang w:val="en-GB"/>
        </w:rPr>
        <w:t>loss</w:t>
      </w:r>
      <w:r w:rsidR="0018201D">
        <w:rPr>
          <w:sz w:val="22"/>
          <w:szCs w:val="22"/>
          <w:lang w:val="en-GB"/>
        </w:rPr>
        <w:t>es</w:t>
      </w:r>
      <w:r w:rsidRPr="00F87498">
        <w:rPr>
          <w:sz w:val="22"/>
          <w:szCs w:val="22"/>
          <w:lang w:val="en-GB"/>
        </w:rPr>
        <w:t xml:space="preserve"> </w:t>
      </w:r>
      <w:r w:rsidR="0018201D">
        <w:rPr>
          <w:sz w:val="22"/>
          <w:szCs w:val="22"/>
          <w:lang w:val="en-GB"/>
        </w:rPr>
        <w:t>on</w:t>
      </w:r>
      <w:r w:rsidRPr="00F87498">
        <w:rPr>
          <w:sz w:val="22"/>
          <w:szCs w:val="22"/>
          <w:lang w:val="en-GB"/>
        </w:rPr>
        <w:t xml:space="preserve"> the previous reporting periods, which</w:t>
      </w:r>
      <w:r w:rsidR="00285D08" w:rsidRPr="00F87498">
        <w:rPr>
          <w:sz w:val="22"/>
          <w:szCs w:val="22"/>
          <w:lang w:val="en-GB"/>
        </w:rPr>
        <w:t xml:space="preserve"> shall decrease the taxable amount</w:t>
      </w:r>
      <w:r w:rsidRPr="00F87498">
        <w:rPr>
          <w:sz w:val="22"/>
          <w:szCs w:val="22"/>
          <w:lang w:val="en-GB"/>
        </w:rPr>
        <w:t xml:space="preserve">, and deferred tax </w:t>
      </w:r>
      <w:r w:rsidR="003B1CD2" w:rsidRPr="00F87498">
        <w:rPr>
          <w:sz w:val="22"/>
          <w:szCs w:val="22"/>
          <w:lang w:val="en-GB"/>
        </w:rPr>
        <w:t>income</w:t>
      </w:r>
      <w:r w:rsidRPr="00F87498">
        <w:rPr>
          <w:sz w:val="22"/>
          <w:szCs w:val="22"/>
          <w:lang w:val="en-GB"/>
        </w:rPr>
        <w:t>/expense</w:t>
      </w:r>
      <w:r w:rsidR="003B1CD2" w:rsidRPr="00F87498">
        <w:rPr>
          <w:sz w:val="22"/>
          <w:szCs w:val="22"/>
          <w:lang w:val="en-GB"/>
        </w:rPr>
        <w:t>s</w:t>
      </w:r>
      <w:r w:rsidRPr="00F87498">
        <w:rPr>
          <w:sz w:val="22"/>
          <w:szCs w:val="22"/>
          <w:lang w:val="en-GB"/>
        </w:rPr>
        <w:t>. The income tax rate in 2019 and 2018 was 18%.</w:t>
      </w:r>
    </w:p>
    <w:p w14:paraId="7CB10F37" w14:textId="08E9DE21" w:rsidR="00F66587" w:rsidRPr="00F87498" w:rsidRDefault="00336782" w:rsidP="00F66587">
      <w:pPr>
        <w:rPr>
          <w:b/>
          <w:sz w:val="22"/>
          <w:szCs w:val="22"/>
          <w:lang w:val="en-GB"/>
        </w:rPr>
      </w:pPr>
      <w:r w:rsidRPr="00F87498">
        <w:rPr>
          <w:b/>
          <w:sz w:val="22"/>
          <w:szCs w:val="22"/>
          <w:lang w:val="en-GB"/>
        </w:rPr>
        <w:t>Table 21.1</w:t>
      </w:r>
      <w:r w:rsidR="00F66587" w:rsidRPr="00F87498">
        <w:rPr>
          <w:b/>
          <w:sz w:val="22"/>
          <w:szCs w:val="22"/>
          <w:lang w:val="en-GB"/>
        </w:rPr>
        <w:t xml:space="preserve"> </w:t>
      </w:r>
      <w:r w:rsidR="00285D08" w:rsidRPr="0018201D">
        <w:rPr>
          <w:b/>
          <w:sz w:val="22"/>
          <w:szCs w:val="22"/>
          <w:lang w:val="en-GB"/>
        </w:rPr>
        <w:t>Reconciliation of accounting profit/loss and tax profit/loss</w:t>
      </w:r>
      <w:r w:rsidR="00285D08" w:rsidRPr="00F87498">
        <w:rPr>
          <w:b/>
          <w:sz w:val="22"/>
          <w:szCs w:val="22"/>
          <w:lang w:val="en-GB"/>
        </w:rPr>
        <w:t xml:space="preserve"> </w:t>
      </w:r>
    </w:p>
    <w:tbl>
      <w:tblPr>
        <w:tblW w:w="9219" w:type="dxa"/>
        <w:tblInd w:w="103" w:type="dxa"/>
        <w:tblLook w:val="04A0" w:firstRow="1" w:lastRow="0" w:firstColumn="1" w:lastColumn="0" w:noHBand="0" w:noVBand="1"/>
      </w:tblPr>
      <w:tblGrid>
        <w:gridCol w:w="6526"/>
        <w:gridCol w:w="1276"/>
        <w:gridCol w:w="1417"/>
      </w:tblGrid>
      <w:tr w:rsidR="00F65E82" w:rsidRPr="00F87498" w14:paraId="6295CD82" w14:textId="77777777" w:rsidTr="00F65E82">
        <w:trPr>
          <w:trHeight w:val="300"/>
        </w:trPr>
        <w:tc>
          <w:tcPr>
            <w:tcW w:w="6526" w:type="dxa"/>
            <w:tcBorders>
              <w:top w:val="single" w:sz="4" w:space="0" w:color="auto"/>
              <w:left w:val="nil"/>
              <w:bottom w:val="single" w:sz="4" w:space="0" w:color="auto"/>
              <w:right w:val="nil"/>
            </w:tcBorders>
            <w:noWrap/>
            <w:vAlign w:val="bottom"/>
            <w:hideMark/>
          </w:tcPr>
          <w:p w14:paraId="19BF05DF" w14:textId="6CC6A7EF" w:rsidR="00F65E82" w:rsidRPr="00F87498" w:rsidRDefault="0018201D">
            <w:pPr>
              <w:spacing w:after="0" w:line="276" w:lineRule="auto"/>
              <w:rPr>
                <w:b/>
                <w:bCs/>
                <w:color w:val="000000"/>
                <w:sz w:val="22"/>
                <w:szCs w:val="22"/>
                <w:lang w:val="en-GB" w:eastAsia="en-US"/>
              </w:rPr>
            </w:pPr>
            <w:r w:rsidRPr="006D20E1">
              <w:rPr>
                <w:i/>
                <w:sz w:val="22"/>
                <w:szCs w:val="22"/>
                <w:lang w:val="en-GB"/>
              </w:rPr>
              <w:t>in UAH thousand</w:t>
            </w:r>
          </w:p>
        </w:tc>
        <w:tc>
          <w:tcPr>
            <w:tcW w:w="1276" w:type="dxa"/>
            <w:tcBorders>
              <w:top w:val="single" w:sz="4" w:space="0" w:color="auto"/>
              <w:left w:val="nil"/>
              <w:bottom w:val="single" w:sz="4" w:space="0" w:color="auto"/>
              <w:right w:val="nil"/>
            </w:tcBorders>
            <w:noWrap/>
            <w:vAlign w:val="bottom"/>
            <w:hideMark/>
          </w:tcPr>
          <w:p w14:paraId="5050FF99" w14:textId="21A2A403" w:rsidR="00F65E82" w:rsidRPr="00F87498" w:rsidRDefault="00F65E82">
            <w:pPr>
              <w:spacing w:after="0" w:line="276" w:lineRule="auto"/>
              <w:jc w:val="center"/>
              <w:rPr>
                <w:b/>
                <w:bCs/>
                <w:color w:val="000000"/>
                <w:sz w:val="22"/>
                <w:szCs w:val="22"/>
                <w:lang w:val="en-GB" w:eastAsia="en-US"/>
              </w:rPr>
            </w:pPr>
            <w:r w:rsidRPr="00F87498">
              <w:rPr>
                <w:b/>
                <w:bCs/>
                <w:color w:val="000000"/>
                <w:sz w:val="22"/>
                <w:szCs w:val="22"/>
                <w:lang w:val="en-GB" w:eastAsia="en-US"/>
              </w:rPr>
              <w:t>2019</w:t>
            </w:r>
          </w:p>
        </w:tc>
        <w:tc>
          <w:tcPr>
            <w:tcW w:w="1417" w:type="dxa"/>
            <w:tcBorders>
              <w:top w:val="single" w:sz="4" w:space="0" w:color="auto"/>
              <w:left w:val="nil"/>
              <w:bottom w:val="single" w:sz="4" w:space="0" w:color="auto"/>
              <w:right w:val="nil"/>
            </w:tcBorders>
            <w:noWrap/>
            <w:vAlign w:val="bottom"/>
            <w:hideMark/>
          </w:tcPr>
          <w:p w14:paraId="4E6A6447" w14:textId="4159994B" w:rsidR="00F65E82" w:rsidRPr="00F87498" w:rsidRDefault="00F65E82">
            <w:pPr>
              <w:spacing w:after="0" w:line="276" w:lineRule="auto"/>
              <w:jc w:val="center"/>
              <w:rPr>
                <w:b/>
                <w:bCs/>
                <w:color w:val="000000"/>
                <w:sz w:val="22"/>
                <w:szCs w:val="22"/>
                <w:lang w:val="en-GB" w:eastAsia="en-US"/>
              </w:rPr>
            </w:pPr>
            <w:r w:rsidRPr="00F87498">
              <w:rPr>
                <w:b/>
                <w:bCs/>
                <w:color w:val="000000"/>
                <w:sz w:val="22"/>
                <w:szCs w:val="22"/>
                <w:lang w:val="en-GB" w:eastAsia="en-US"/>
              </w:rPr>
              <w:t>2018</w:t>
            </w:r>
          </w:p>
        </w:tc>
      </w:tr>
      <w:tr w:rsidR="00F65E82" w:rsidRPr="00F87498" w14:paraId="2CAE5CAA" w14:textId="77777777" w:rsidTr="00F65E82">
        <w:trPr>
          <w:trHeight w:val="300"/>
        </w:trPr>
        <w:tc>
          <w:tcPr>
            <w:tcW w:w="6526" w:type="dxa"/>
            <w:tcBorders>
              <w:top w:val="single" w:sz="4" w:space="0" w:color="auto"/>
              <w:left w:val="nil"/>
              <w:bottom w:val="nil"/>
              <w:right w:val="nil"/>
            </w:tcBorders>
            <w:noWrap/>
            <w:vAlign w:val="bottom"/>
            <w:hideMark/>
          </w:tcPr>
          <w:p w14:paraId="27F9ECA3" w14:textId="70D134A3" w:rsidR="00F65E82" w:rsidRPr="00F87498" w:rsidRDefault="00285D08">
            <w:pPr>
              <w:spacing w:after="0" w:line="276" w:lineRule="auto"/>
              <w:rPr>
                <w:color w:val="000000"/>
                <w:sz w:val="22"/>
                <w:szCs w:val="22"/>
                <w:lang w:val="en-GB" w:eastAsia="en-US"/>
              </w:rPr>
            </w:pPr>
            <w:r w:rsidRPr="00F87498">
              <w:rPr>
                <w:color w:val="000000"/>
                <w:sz w:val="22"/>
                <w:szCs w:val="22"/>
                <w:lang w:val="en-GB" w:eastAsia="en-US"/>
              </w:rPr>
              <w:t>Profit before the tax</w:t>
            </w:r>
          </w:p>
        </w:tc>
        <w:tc>
          <w:tcPr>
            <w:tcW w:w="1276" w:type="dxa"/>
            <w:tcBorders>
              <w:top w:val="single" w:sz="4" w:space="0" w:color="auto"/>
              <w:left w:val="nil"/>
              <w:bottom w:val="nil"/>
              <w:right w:val="nil"/>
            </w:tcBorders>
            <w:noWrap/>
            <w:hideMark/>
          </w:tcPr>
          <w:p w14:paraId="39F7FF15" w14:textId="58D42FB0" w:rsidR="00F65E82" w:rsidRPr="00F87498" w:rsidRDefault="00F65E82">
            <w:pPr>
              <w:spacing w:after="0" w:line="276" w:lineRule="auto"/>
              <w:jc w:val="right"/>
              <w:rPr>
                <w:color w:val="000000"/>
                <w:sz w:val="22"/>
                <w:szCs w:val="22"/>
                <w:lang w:val="en-GB" w:eastAsia="en-US"/>
              </w:rPr>
            </w:pPr>
            <w:r w:rsidRPr="00F87498">
              <w:rPr>
                <w:color w:val="000000"/>
                <w:sz w:val="22"/>
                <w:szCs w:val="22"/>
                <w:lang w:val="en-GB" w:eastAsia="en-US"/>
              </w:rPr>
              <w:t>(4</w:t>
            </w:r>
            <w:r w:rsidR="00285D08" w:rsidRPr="00F87498">
              <w:rPr>
                <w:color w:val="000000"/>
                <w:sz w:val="22"/>
                <w:szCs w:val="22"/>
                <w:lang w:val="en-GB" w:eastAsia="en-US"/>
              </w:rPr>
              <w:t>,</w:t>
            </w:r>
            <w:r w:rsidRPr="00F87498">
              <w:rPr>
                <w:color w:val="000000"/>
                <w:sz w:val="22"/>
                <w:szCs w:val="22"/>
                <w:lang w:val="en-GB" w:eastAsia="en-US"/>
              </w:rPr>
              <w:t>409)</w:t>
            </w:r>
          </w:p>
        </w:tc>
        <w:tc>
          <w:tcPr>
            <w:tcW w:w="1417" w:type="dxa"/>
            <w:tcBorders>
              <w:top w:val="single" w:sz="4" w:space="0" w:color="auto"/>
              <w:left w:val="nil"/>
              <w:bottom w:val="nil"/>
              <w:right w:val="nil"/>
            </w:tcBorders>
            <w:noWrap/>
            <w:hideMark/>
          </w:tcPr>
          <w:p w14:paraId="7A01A89C" w14:textId="0BDC5208" w:rsidR="00F65E82" w:rsidRPr="00F87498" w:rsidRDefault="00F65E82">
            <w:pPr>
              <w:spacing w:after="0" w:line="276" w:lineRule="auto"/>
              <w:jc w:val="right"/>
              <w:rPr>
                <w:color w:val="000000"/>
                <w:sz w:val="22"/>
                <w:szCs w:val="22"/>
                <w:lang w:val="en-GB" w:eastAsia="en-US"/>
              </w:rPr>
            </w:pPr>
            <w:r w:rsidRPr="00F87498">
              <w:rPr>
                <w:color w:val="000000"/>
                <w:sz w:val="22"/>
                <w:szCs w:val="22"/>
                <w:lang w:val="en-GB" w:eastAsia="en-US"/>
              </w:rPr>
              <w:t>8</w:t>
            </w:r>
            <w:r w:rsidR="00285D08" w:rsidRPr="00F87498">
              <w:rPr>
                <w:color w:val="000000"/>
                <w:sz w:val="22"/>
                <w:szCs w:val="22"/>
                <w:lang w:val="en-GB" w:eastAsia="en-US"/>
              </w:rPr>
              <w:t>,</w:t>
            </w:r>
            <w:r w:rsidRPr="00F87498">
              <w:rPr>
                <w:color w:val="000000"/>
                <w:sz w:val="22"/>
                <w:szCs w:val="22"/>
                <w:lang w:val="en-GB" w:eastAsia="en-US"/>
              </w:rPr>
              <w:t>151</w:t>
            </w:r>
          </w:p>
        </w:tc>
      </w:tr>
      <w:tr w:rsidR="00F65E82" w:rsidRPr="00F87498" w14:paraId="1A80EC6E" w14:textId="77777777" w:rsidTr="00F65E82">
        <w:trPr>
          <w:trHeight w:val="277"/>
        </w:trPr>
        <w:tc>
          <w:tcPr>
            <w:tcW w:w="6526" w:type="dxa"/>
            <w:tcBorders>
              <w:top w:val="nil"/>
              <w:left w:val="nil"/>
              <w:bottom w:val="single" w:sz="4" w:space="0" w:color="auto"/>
              <w:right w:val="nil"/>
            </w:tcBorders>
            <w:vAlign w:val="bottom"/>
            <w:hideMark/>
          </w:tcPr>
          <w:p w14:paraId="3825A021" w14:textId="1CD58AB1" w:rsidR="00F65E82" w:rsidRPr="00F87498" w:rsidRDefault="00285D08">
            <w:pPr>
              <w:spacing w:after="0" w:line="276" w:lineRule="auto"/>
              <w:rPr>
                <w:color w:val="000000"/>
                <w:sz w:val="22"/>
                <w:szCs w:val="22"/>
                <w:lang w:val="en-GB" w:eastAsia="en-US"/>
              </w:rPr>
            </w:pPr>
            <w:r w:rsidRPr="00F87498">
              <w:rPr>
                <w:color w:val="000000"/>
                <w:sz w:val="22"/>
                <w:szCs w:val="22"/>
                <w:lang w:val="en-GB" w:eastAsia="en-US"/>
              </w:rPr>
              <w:t>Theoretical tax deductions at the appropriate tax rate</w:t>
            </w:r>
          </w:p>
        </w:tc>
        <w:tc>
          <w:tcPr>
            <w:tcW w:w="1276" w:type="dxa"/>
            <w:tcBorders>
              <w:top w:val="nil"/>
              <w:left w:val="nil"/>
              <w:bottom w:val="single" w:sz="4" w:space="0" w:color="auto"/>
              <w:right w:val="nil"/>
            </w:tcBorders>
            <w:noWrap/>
            <w:hideMark/>
          </w:tcPr>
          <w:p w14:paraId="167CD893" w14:textId="77777777" w:rsidR="00F65E82" w:rsidRPr="00F87498" w:rsidRDefault="00F65E82">
            <w:pPr>
              <w:spacing w:after="0" w:line="276" w:lineRule="auto"/>
              <w:jc w:val="right"/>
              <w:rPr>
                <w:color w:val="000000"/>
                <w:sz w:val="22"/>
                <w:szCs w:val="22"/>
                <w:lang w:val="en-GB" w:eastAsia="en-US"/>
              </w:rPr>
            </w:pPr>
            <w:r w:rsidRPr="00F87498">
              <w:rPr>
                <w:color w:val="000000"/>
                <w:sz w:val="22"/>
                <w:szCs w:val="22"/>
                <w:lang w:val="en-GB" w:eastAsia="en-US"/>
              </w:rPr>
              <w:t>(794)</w:t>
            </w:r>
          </w:p>
        </w:tc>
        <w:tc>
          <w:tcPr>
            <w:tcW w:w="1417" w:type="dxa"/>
            <w:tcBorders>
              <w:top w:val="nil"/>
              <w:left w:val="nil"/>
              <w:bottom w:val="single" w:sz="4" w:space="0" w:color="auto"/>
              <w:right w:val="nil"/>
            </w:tcBorders>
            <w:noWrap/>
            <w:hideMark/>
          </w:tcPr>
          <w:p w14:paraId="4E8D36EC" w14:textId="427F9748" w:rsidR="00F65E82" w:rsidRPr="00F87498" w:rsidRDefault="00F65E82">
            <w:pPr>
              <w:spacing w:after="0" w:line="276" w:lineRule="auto"/>
              <w:jc w:val="right"/>
              <w:rPr>
                <w:color w:val="000000"/>
                <w:sz w:val="22"/>
                <w:szCs w:val="22"/>
                <w:lang w:val="en-GB" w:eastAsia="en-US"/>
              </w:rPr>
            </w:pPr>
            <w:r w:rsidRPr="00F87498">
              <w:rPr>
                <w:color w:val="000000"/>
                <w:sz w:val="22"/>
                <w:szCs w:val="22"/>
                <w:lang w:val="en-GB" w:eastAsia="en-US"/>
              </w:rPr>
              <w:t>1</w:t>
            </w:r>
            <w:r w:rsidR="0018201D">
              <w:rPr>
                <w:color w:val="000000"/>
                <w:sz w:val="22"/>
                <w:szCs w:val="22"/>
                <w:lang w:val="en-GB" w:eastAsia="en-US"/>
              </w:rPr>
              <w:t>,</w:t>
            </w:r>
            <w:r w:rsidRPr="00F87498">
              <w:rPr>
                <w:color w:val="000000"/>
                <w:sz w:val="22"/>
                <w:szCs w:val="22"/>
                <w:lang w:val="en-GB" w:eastAsia="en-US"/>
              </w:rPr>
              <w:t>467</w:t>
            </w:r>
          </w:p>
        </w:tc>
      </w:tr>
      <w:tr w:rsidR="00F65E82" w:rsidRPr="007975BE" w14:paraId="5BA0CD50" w14:textId="77777777" w:rsidTr="00285D08">
        <w:trPr>
          <w:trHeight w:val="72"/>
        </w:trPr>
        <w:tc>
          <w:tcPr>
            <w:tcW w:w="7802" w:type="dxa"/>
            <w:gridSpan w:val="2"/>
            <w:tcBorders>
              <w:top w:val="single" w:sz="4" w:space="0" w:color="auto"/>
              <w:left w:val="nil"/>
              <w:bottom w:val="single" w:sz="4" w:space="0" w:color="auto"/>
              <w:right w:val="nil"/>
            </w:tcBorders>
            <w:noWrap/>
            <w:vAlign w:val="center"/>
            <w:hideMark/>
          </w:tcPr>
          <w:p w14:paraId="5EFAF2A1" w14:textId="32A4FB10" w:rsidR="00F65E82" w:rsidRPr="00F87498" w:rsidRDefault="00285D08">
            <w:pPr>
              <w:spacing w:after="0" w:line="276" w:lineRule="auto"/>
              <w:rPr>
                <w:color w:val="000000"/>
                <w:sz w:val="22"/>
                <w:szCs w:val="22"/>
                <w:lang w:val="en-GB" w:eastAsia="en-US"/>
              </w:rPr>
            </w:pPr>
            <w:r w:rsidRPr="00F87498">
              <w:rPr>
                <w:color w:val="000000"/>
                <w:sz w:val="22"/>
                <w:szCs w:val="22"/>
                <w:lang w:val="en-GB" w:eastAsia="en-US"/>
              </w:rPr>
              <w:t>ADJUSTMENT OF ACCONTING PROFIT (LOSS)</w:t>
            </w:r>
          </w:p>
        </w:tc>
        <w:tc>
          <w:tcPr>
            <w:tcW w:w="1417" w:type="dxa"/>
            <w:tcBorders>
              <w:top w:val="single" w:sz="4" w:space="0" w:color="auto"/>
              <w:left w:val="nil"/>
              <w:bottom w:val="single" w:sz="4" w:space="0" w:color="auto"/>
              <w:right w:val="nil"/>
            </w:tcBorders>
            <w:noWrap/>
            <w:hideMark/>
          </w:tcPr>
          <w:p w14:paraId="5C3AECF1" w14:textId="77777777" w:rsidR="00F65E82" w:rsidRPr="00F87498" w:rsidRDefault="00F65E82">
            <w:pPr>
              <w:spacing w:after="0" w:line="276" w:lineRule="auto"/>
              <w:jc w:val="right"/>
              <w:rPr>
                <w:color w:val="000000"/>
                <w:sz w:val="22"/>
                <w:szCs w:val="22"/>
                <w:lang w:val="en-GB" w:eastAsia="en-US"/>
              </w:rPr>
            </w:pPr>
            <w:r w:rsidRPr="00F87498">
              <w:rPr>
                <w:color w:val="000000"/>
                <w:sz w:val="22"/>
                <w:szCs w:val="22"/>
                <w:lang w:val="en-GB" w:eastAsia="en-US"/>
              </w:rPr>
              <w:t> </w:t>
            </w:r>
          </w:p>
        </w:tc>
      </w:tr>
      <w:tr w:rsidR="00F65E82" w:rsidRPr="00F87498" w14:paraId="0A971504" w14:textId="77777777" w:rsidTr="00285D08">
        <w:trPr>
          <w:trHeight w:val="188"/>
        </w:trPr>
        <w:tc>
          <w:tcPr>
            <w:tcW w:w="6526" w:type="dxa"/>
            <w:tcBorders>
              <w:top w:val="single" w:sz="4" w:space="0" w:color="auto"/>
              <w:left w:val="nil"/>
              <w:bottom w:val="nil"/>
              <w:right w:val="nil"/>
            </w:tcBorders>
            <w:hideMark/>
          </w:tcPr>
          <w:p w14:paraId="42F16841" w14:textId="41F969DD" w:rsidR="00F65E82" w:rsidRPr="0018201D" w:rsidRDefault="009C0940">
            <w:pPr>
              <w:spacing w:after="0" w:line="276" w:lineRule="auto"/>
              <w:rPr>
                <w:color w:val="000000"/>
                <w:sz w:val="22"/>
                <w:szCs w:val="22"/>
                <w:lang w:val="en-GB" w:eastAsia="en-US"/>
              </w:rPr>
            </w:pPr>
            <w:r>
              <w:rPr>
                <w:color w:val="000000"/>
                <w:sz w:val="22"/>
                <w:szCs w:val="22"/>
                <w:lang w:val="en-GB" w:eastAsia="en-US"/>
              </w:rPr>
              <w:t>Expenses</w:t>
            </w:r>
            <w:r w:rsidRPr="0018201D">
              <w:rPr>
                <w:color w:val="000000"/>
                <w:sz w:val="22"/>
                <w:szCs w:val="22"/>
                <w:lang w:val="en-GB" w:eastAsia="en-US"/>
              </w:rPr>
              <w:t xml:space="preserve"> </w:t>
            </w:r>
            <w:r w:rsidR="00285D08" w:rsidRPr="0018201D">
              <w:rPr>
                <w:color w:val="000000"/>
                <w:sz w:val="22"/>
                <w:szCs w:val="22"/>
                <w:lang w:val="en-GB" w:eastAsia="en-US"/>
              </w:rPr>
              <w:t>that are not included in the amount of expenses for the purpose of calculating tax profit but are recogni</w:t>
            </w:r>
            <w:r w:rsidR="0018201D" w:rsidRPr="0018201D">
              <w:rPr>
                <w:color w:val="000000"/>
                <w:sz w:val="22"/>
                <w:szCs w:val="22"/>
                <w:lang w:val="en-GB" w:eastAsia="en-US"/>
              </w:rPr>
              <w:t>s</w:t>
            </w:r>
            <w:r w:rsidR="00285D08" w:rsidRPr="0018201D">
              <w:rPr>
                <w:color w:val="000000"/>
                <w:sz w:val="22"/>
                <w:szCs w:val="22"/>
                <w:lang w:val="en-GB" w:eastAsia="en-US"/>
              </w:rPr>
              <w:t>ed in accounting</w:t>
            </w:r>
          </w:p>
        </w:tc>
        <w:tc>
          <w:tcPr>
            <w:tcW w:w="1276" w:type="dxa"/>
            <w:tcBorders>
              <w:top w:val="single" w:sz="4" w:space="0" w:color="auto"/>
              <w:left w:val="nil"/>
              <w:bottom w:val="nil"/>
              <w:right w:val="nil"/>
            </w:tcBorders>
            <w:noWrap/>
            <w:hideMark/>
          </w:tcPr>
          <w:p w14:paraId="4239588F" w14:textId="77777777" w:rsidR="00F65E82" w:rsidRPr="00F87498" w:rsidRDefault="00F65E82">
            <w:pPr>
              <w:spacing w:after="0" w:line="276" w:lineRule="auto"/>
              <w:jc w:val="right"/>
              <w:rPr>
                <w:color w:val="000000"/>
                <w:sz w:val="22"/>
                <w:szCs w:val="22"/>
                <w:lang w:val="en-GB" w:eastAsia="en-US"/>
              </w:rPr>
            </w:pPr>
            <w:r w:rsidRPr="00F87498">
              <w:rPr>
                <w:color w:val="000000"/>
                <w:sz w:val="22"/>
                <w:szCs w:val="22"/>
                <w:lang w:val="en-GB" w:eastAsia="en-US"/>
              </w:rPr>
              <w:t>263</w:t>
            </w:r>
          </w:p>
        </w:tc>
        <w:tc>
          <w:tcPr>
            <w:tcW w:w="1417" w:type="dxa"/>
            <w:noWrap/>
            <w:hideMark/>
          </w:tcPr>
          <w:p w14:paraId="2D0742B6" w14:textId="77777777" w:rsidR="00F65E82" w:rsidRPr="00F87498" w:rsidRDefault="00F65E82">
            <w:pPr>
              <w:spacing w:after="0" w:line="276" w:lineRule="auto"/>
              <w:jc w:val="right"/>
              <w:rPr>
                <w:color w:val="000000"/>
                <w:sz w:val="22"/>
                <w:szCs w:val="22"/>
                <w:lang w:val="en-GB" w:eastAsia="en-US"/>
              </w:rPr>
            </w:pPr>
            <w:r w:rsidRPr="00F87498">
              <w:rPr>
                <w:color w:val="000000"/>
                <w:sz w:val="22"/>
                <w:szCs w:val="22"/>
                <w:lang w:val="en-GB" w:eastAsia="en-US"/>
              </w:rPr>
              <w:t>157</w:t>
            </w:r>
          </w:p>
        </w:tc>
      </w:tr>
      <w:tr w:rsidR="00F65E82" w:rsidRPr="00F87498" w14:paraId="0CCA8C84" w14:textId="77777777" w:rsidTr="00F65E82">
        <w:trPr>
          <w:trHeight w:val="578"/>
        </w:trPr>
        <w:tc>
          <w:tcPr>
            <w:tcW w:w="6526" w:type="dxa"/>
            <w:hideMark/>
          </w:tcPr>
          <w:p w14:paraId="610DE636" w14:textId="715D327A" w:rsidR="00F65E82" w:rsidRPr="0018201D" w:rsidRDefault="00285D08" w:rsidP="009C0940">
            <w:pPr>
              <w:spacing w:after="0" w:line="276" w:lineRule="auto"/>
              <w:rPr>
                <w:color w:val="000000"/>
                <w:sz w:val="22"/>
                <w:szCs w:val="22"/>
                <w:lang w:val="en-GB" w:eastAsia="en-US"/>
              </w:rPr>
            </w:pPr>
            <w:r w:rsidRPr="0018201D">
              <w:rPr>
                <w:color w:val="000000"/>
                <w:sz w:val="22"/>
                <w:szCs w:val="22"/>
                <w:lang w:val="en-GB" w:eastAsia="en-US"/>
              </w:rPr>
              <w:t xml:space="preserve">Changes in the amount of net deferred tax asset not </w:t>
            </w:r>
            <w:r w:rsidR="009C0940">
              <w:rPr>
                <w:color w:val="000000"/>
                <w:sz w:val="22"/>
                <w:szCs w:val="22"/>
                <w:lang w:val="en-GB" w:eastAsia="en-US"/>
              </w:rPr>
              <w:t xml:space="preserve">recognised </w:t>
            </w:r>
            <w:r w:rsidRPr="0018201D">
              <w:rPr>
                <w:color w:val="000000"/>
                <w:sz w:val="22"/>
                <w:szCs w:val="22"/>
                <w:lang w:val="en-GB" w:eastAsia="en-US"/>
              </w:rPr>
              <w:t xml:space="preserve">in the </w:t>
            </w:r>
            <w:r w:rsidR="009C0940">
              <w:rPr>
                <w:color w:val="000000"/>
                <w:sz w:val="22"/>
                <w:szCs w:val="22"/>
                <w:lang w:val="en-GB" w:eastAsia="en-US"/>
              </w:rPr>
              <w:t xml:space="preserve">financial </w:t>
            </w:r>
            <w:r w:rsidRPr="0018201D">
              <w:rPr>
                <w:color w:val="000000"/>
                <w:sz w:val="22"/>
                <w:szCs w:val="22"/>
                <w:lang w:val="en-GB" w:eastAsia="en-US"/>
              </w:rPr>
              <w:t>statement</w:t>
            </w:r>
            <w:r w:rsidR="009C0940">
              <w:rPr>
                <w:color w:val="000000"/>
                <w:sz w:val="22"/>
                <w:szCs w:val="22"/>
                <w:lang w:val="en-GB" w:eastAsia="en-US"/>
              </w:rPr>
              <w:t>s</w:t>
            </w:r>
          </w:p>
        </w:tc>
        <w:tc>
          <w:tcPr>
            <w:tcW w:w="1276" w:type="dxa"/>
            <w:noWrap/>
            <w:hideMark/>
          </w:tcPr>
          <w:p w14:paraId="6D458273" w14:textId="77777777" w:rsidR="00F65E82" w:rsidRPr="00F87498" w:rsidRDefault="00F65E82">
            <w:pPr>
              <w:spacing w:after="0" w:line="276" w:lineRule="auto"/>
              <w:jc w:val="right"/>
              <w:rPr>
                <w:color w:val="000000"/>
                <w:sz w:val="22"/>
                <w:szCs w:val="22"/>
                <w:lang w:val="en-GB" w:eastAsia="en-US"/>
              </w:rPr>
            </w:pPr>
            <w:r w:rsidRPr="00F87498">
              <w:rPr>
                <w:color w:val="000000"/>
                <w:sz w:val="22"/>
                <w:szCs w:val="22"/>
                <w:lang w:val="en-GB" w:eastAsia="en-US"/>
              </w:rPr>
              <w:t>531</w:t>
            </w:r>
          </w:p>
        </w:tc>
        <w:tc>
          <w:tcPr>
            <w:tcW w:w="1417" w:type="dxa"/>
            <w:noWrap/>
            <w:hideMark/>
          </w:tcPr>
          <w:p w14:paraId="1EAA7801" w14:textId="6E976EB9" w:rsidR="00F65E82" w:rsidRPr="00F87498" w:rsidRDefault="00F65E82">
            <w:pPr>
              <w:spacing w:after="0" w:line="276" w:lineRule="auto"/>
              <w:jc w:val="right"/>
              <w:rPr>
                <w:color w:val="000000"/>
                <w:sz w:val="22"/>
                <w:szCs w:val="22"/>
                <w:lang w:val="en-GB" w:eastAsia="en-US"/>
              </w:rPr>
            </w:pPr>
            <w:r w:rsidRPr="00F87498">
              <w:rPr>
                <w:color w:val="000000"/>
                <w:sz w:val="22"/>
                <w:szCs w:val="22"/>
                <w:lang w:val="en-GB" w:eastAsia="en-US"/>
              </w:rPr>
              <w:t>(1</w:t>
            </w:r>
            <w:r w:rsidR="0018201D">
              <w:rPr>
                <w:color w:val="000000"/>
                <w:sz w:val="22"/>
                <w:szCs w:val="22"/>
                <w:lang w:val="en-GB" w:eastAsia="en-US"/>
              </w:rPr>
              <w:t>,</w:t>
            </w:r>
            <w:r w:rsidRPr="00F87498">
              <w:rPr>
                <w:color w:val="000000"/>
                <w:sz w:val="22"/>
                <w:szCs w:val="22"/>
                <w:lang w:val="en-GB" w:eastAsia="en-US"/>
              </w:rPr>
              <w:t>624)</w:t>
            </w:r>
          </w:p>
        </w:tc>
      </w:tr>
      <w:tr w:rsidR="00F65E82" w:rsidRPr="00F87498" w14:paraId="475854AB" w14:textId="77777777" w:rsidTr="00F65E82">
        <w:trPr>
          <w:trHeight w:val="58"/>
        </w:trPr>
        <w:tc>
          <w:tcPr>
            <w:tcW w:w="6526" w:type="dxa"/>
            <w:tcBorders>
              <w:top w:val="single" w:sz="4" w:space="0" w:color="auto"/>
              <w:left w:val="nil"/>
              <w:bottom w:val="single" w:sz="4" w:space="0" w:color="auto"/>
              <w:right w:val="nil"/>
            </w:tcBorders>
            <w:vAlign w:val="bottom"/>
            <w:hideMark/>
          </w:tcPr>
          <w:p w14:paraId="05B847BF" w14:textId="374F1ECB" w:rsidR="00F65E82" w:rsidRPr="00F87498" w:rsidRDefault="00285D08" w:rsidP="009C0940">
            <w:pPr>
              <w:spacing w:after="0" w:line="276" w:lineRule="auto"/>
              <w:rPr>
                <w:b/>
                <w:color w:val="000000"/>
                <w:sz w:val="22"/>
                <w:szCs w:val="22"/>
                <w:lang w:val="en-GB" w:eastAsia="en-US"/>
              </w:rPr>
            </w:pPr>
            <w:r w:rsidRPr="0018201D">
              <w:rPr>
                <w:b/>
                <w:color w:val="000000"/>
                <w:sz w:val="22"/>
                <w:szCs w:val="22"/>
                <w:lang w:val="en-GB" w:eastAsia="en-US"/>
              </w:rPr>
              <w:t xml:space="preserve">Income </w:t>
            </w:r>
            <w:r w:rsidR="009C0940">
              <w:rPr>
                <w:b/>
                <w:color w:val="000000"/>
                <w:sz w:val="22"/>
                <w:szCs w:val="22"/>
                <w:lang w:val="en-GB" w:eastAsia="en-US"/>
              </w:rPr>
              <w:t xml:space="preserve">(loss) </w:t>
            </w:r>
            <w:r w:rsidRPr="0018201D">
              <w:rPr>
                <w:b/>
                <w:color w:val="000000"/>
                <w:sz w:val="22"/>
                <w:szCs w:val="22"/>
                <w:lang w:val="en-GB" w:eastAsia="en-US"/>
              </w:rPr>
              <w:t xml:space="preserve">tax expenses </w:t>
            </w:r>
          </w:p>
        </w:tc>
        <w:tc>
          <w:tcPr>
            <w:tcW w:w="1276" w:type="dxa"/>
            <w:tcBorders>
              <w:top w:val="single" w:sz="4" w:space="0" w:color="auto"/>
              <w:left w:val="nil"/>
              <w:bottom w:val="single" w:sz="4" w:space="0" w:color="auto"/>
              <w:right w:val="nil"/>
            </w:tcBorders>
            <w:noWrap/>
            <w:hideMark/>
          </w:tcPr>
          <w:p w14:paraId="09A50D3B" w14:textId="77777777" w:rsidR="00F65E82" w:rsidRPr="00F87498" w:rsidRDefault="00F65E82">
            <w:pPr>
              <w:spacing w:after="0" w:line="276" w:lineRule="auto"/>
              <w:jc w:val="right"/>
              <w:rPr>
                <w:b/>
                <w:color w:val="000000"/>
                <w:sz w:val="22"/>
                <w:szCs w:val="22"/>
                <w:lang w:val="en-GB" w:eastAsia="en-US"/>
              </w:rPr>
            </w:pPr>
            <w:r w:rsidRPr="00F87498">
              <w:rPr>
                <w:b/>
                <w:color w:val="000000"/>
                <w:sz w:val="22"/>
                <w:szCs w:val="22"/>
                <w:lang w:val="en-GB" w:eastAsia="en-US"/>
              </w:rPr>
              <w:t>0</w:t>
            </w:r>
          </w:p>
        </w:tc>
        <w:tc>
          <w:tcPr>
            <w:tcW w:w="1417" w:type="dxa"/>
            <w:tcBorders>
              <w:top w:val="single" w:sz="4" w:space="0" w:color="auto"/>
              <w:left w:val="nil"/>
              <w:bottom w:val="single" w:sz="4" w:space="0" w:color="auto"/>
              <w:right w:val="nil"/>
            </w:tcBorders>
            <w:noWrap/>
            <w:hideMark/>
          </w:tcPr>
          <w:p w14:paraId="1BF955AB" w14:textId="77777777" w:rsidR="00F65E82" w:rsidRPr="00F87498" w:rsidRDefault="00F65E82">
            <w:pPr>
              <w:spacing w:after="0" w:line="276" w:lineRule="auto"/>
              <w:jc w:val="right"/>
              <w:rPr>
                <w:b/>
                <w:color w:val="000000"/>
                <w:sz w:val="22"/>
                <w:szCs w:val="22"/>
                <w:lang w:val="en-GB" w:eastAsia="en-US"/>
              </w:rPr>
            </w:pPr>
            <w:r w:rsidRPr="00F87498">
              <w:rPr>
                <w:b/>
                <w:color w:val="000000"/>
                <w:sz w:val="22"/>
                <w:szCs w:val="22"/>
                <w:lang w:val="en-GB" w:eastAsia="en-US"/>
              </w:rPr>
              <w:t>0</w:t>
            </w:r>
          </w:p>
        </w:tc>
      </w:tr>
    </w:tbl>
    <w:p w14:paraId="675A2555" w14:textId="77777777" w:rsidR="00F66587" w:rsidRPr="00F87498" w:rsidRDefault="00F66587" w:rsidP="00F66587">
      <w:pPr>
        <w:pStyle w:val="1normal"/>
        <w:rPr>
          <w:lang w:val="en-GB"/>
        </w:rPr>
      </w:pPr>
    </w:p>
    <w:p w14:paraId="574AE2B5" w14:textId="712A60EC" w:rsidR="003C6155" w:rsidRPr="00F87498" w:rsidRDefault="00285D08" w:rsidP="00016FA4">
      <w:pPr>
        <w:pStyle w:val="1"/>
        <w:rPr>
          <w:rFonts w:asciiTheme="minorHAnsi" w:hAnsiTheme="minorHAnsi" w:cstheme="minorHAnsi"/>
          <w:sz w:val="22"/>
          <w:szCs w:val="22"/>
          <w:lang w:val="en-GB"/>
        </w:rPr>
      </w:pPr>
      <w:bookmarkStart w:id="32" w:name="_Toc39675679"/>
      <w:r w:rsidRPr="00F87498">
        <w:rPr>
          <w:rFonts w:asciiTheme="minorHAnsi" w:hAnsiTheme="minorHAnsi" w:cstheme="minorHAnsi"/>
          <w:sz w:val="22"/>
          <w:szCs w:val="22"/>
          <w:lang w:val="en-GB"/>
        </w:rPr>
        <w:t>NOTE</w:t>
      </w:r>
      <w:r w:rsidR="00F6453F" w:rsidRPr="00F87498">
        <w:rPr>
          <w:rFonts w:asciiTheme="minorHAnsi" w:hAnsiTheme="minorHAnsi" w:cstheme="minorHAnsi"/>
          <w:sz w:val="22"/>
          <w:szCs w:val="22"/>
          <w:lang w:val="en-GB"/>
        </w:rPr>
        <w:t xml:space="preserve"> 2</w:t>
      </w:r>
      <w:r w:rsidR="005E58E2" w:rsidRPr="00F87498">
        <w:rPr>
          <w:rFonts w:asciiTheme="minorHAnsi" w:hAnsiTheme="minorHAnsi" w:cstheme="minorHAnsi"/>
          <w:sz w:val="22"/>
          <w:szCs w:val="22"/>
          <w:lang w:val="en-GB"/>
        </w:rPr>
        <w:t>2</w:t>
      </w:r>
      <w:r w:rsidR="003C6155" w:rsidRPr="00F87498">
        <w:rPr>
          <w:rFonts w:asciiTheme="minorHAnsi" w:hAnsiTheme="minorHAnsi" w:cstheme="minorHAnsi"/>
          <w:sz w:val="22"/>
          <w:szCs w:val="22"/>
          <w:lang w:val="en-GB"/>
        </w:rPr>
        <w:t xml:space="preserve">. </w:t>
      </w:r>
      <w:r w:rsidRPr="00F87498">
        <w:rPr>
          <w:rFonts w:asciiTheme="minorHAnsi" w:hAnsiTheme="minorHAnsi" w:cstheme="minorHAnsi"/>
          <w:sz w:val="22"/>
          <w:szCs w:val="22"/>
          <w:lang w:val="en-GB"/>
        </w:rPr>
        <w:t>Profit</w:t>
      </w:r>
      <w:proofErr w:type="gramStart"/>
      <w:r w:rsidR="00016FA4" w:rsidRPr="00F87498">
        <w:rPr>
          <w:rFonts w:asciiTheme="minorHAnsi" w:hAnsiTheme="minorHAnsi" w:cstheme="minorHAnsi"/>
          <w:sz w:val="22"/>
          <w:szCs w:val="22"/>
          <w:lang w:val="en-GB"/>
        </w:rPr>
        <w:t>/(</w:t>
      </w:r>
      <w:proofErr w:type="gramEnd"/>
      <w:r w:rsidRPr="00F87498">
        <w:rPr>
          <w:rFonts w:asciiTheme="minorHAnsi" w:hAnsiTheme="minorHAnsi" w:cstheme="minorHAnsi"/>
          <w:sz w:val="22"/>
          <w:szCs w:val="22"/>
          <w:lang w:val="en-GB"/>
        </w:rPr>
        <w:t>loss</w:t>
      </w:r>
      <w:r w:rsidR="00016FA4" w:rsidRPr="00F87498">
        <w:rPr>
          <w:rFonts w:asciiTheme="minorHAnsi" w:hAnsiTheme="minorHAnsi" w:cstheme="minorHAnsi"/>
          <w:sz w:val="22"/>
          <w:szCs w:val="22"/>
          <w:lang w:val="en-GB"/>
        </w:rPr>
        <w:t xml:space="preserve">) </w:t>
      </w:r>
      <w:r w:rsidRPr="00F87498">
        <w:rPr>
          <w:rFonts w:asciiTheme="minorHAnsi" w:hAnsiTheme="minorHAnsi" w:cstheme="minorHAnsi"/>
          <w:sz w:val="22"/>
          <w:szCs w:val="22"/>
          <w:lang w:val="en-GB"/>
        </w:rPr>
        <w:t>per share</w:t>
      </w:r>
      <w:bookmarkEnd w:id="32"/>
    </w:p>
    <w:p w14:paraId="6EE812EB" w14:textId="77777777" w:rsidR="00F743ED" w:rsidRPr="00F87498" w:rsidRDefault="00F743ED" w:rsidP="003C6155">
      <w:pPr>
        <w:spacing w:line="240" w:lineRule="exact"/>
        <w:rPr>
          <w:b/>
          <w:sz w:val="22"/>
          <w:szCs w:val="22"/>
          <w:lang w:val="en-GB"/>
        </w:rPr>
      </w:pPr>
    </w:p>
    <w:tbl>
      <w:tblPr>
        <w:tblW w:w="9294" w:type="dxa"/>
        <w:tblInd w:w="93" w:type="dxa"/>
        <w:tblLook w:val="0000" w:firstRow="0" w:lastRow="0" w:firstColumn="0" w:lastColumn="0" w:noHBand="0" w:noVBand="0"/>
      </w:tblPr>
      <w:tblGrid>
        <w:gridCol w:w="6819"/>
        <w:gridCol w:w="1215"/>
        <w:gridCol w:w="1260"/>
      </w:tblGrid>
      <w:tr w:rsidR="00237B66" w:rsidRPr="00F87498" w14:paraId="4825495D" w14:textId="77777777" w:rsidTr="00237B66">
        <w:trPr>
          <w:trHeight w:val="255"/>
        </w:trPr>
        <w:tc>
          <w:tcPr>
            <w:tcW w:w="6819" w:type="dxa"/>
            <w:tcBorders>
              <w:top w:val="single" w:sz="4" w:space="0" w:color="auto"/>
              <w:bottom w:val="single" w:sz="4" w:space="0" w:color="auto"/>
            </w:tcBorders>
            <w:shd w:val="clear" w:color="auto" w:fill="auto"/>
            <w:vAlign w:val="bottom"/>
          </w:tcPr>
          <w:p w14:paraId="3D4D4D5D" w14:textId="085E7A65" w:rsidR="00237B66" w:rsidRPr="00F87498" w:rsidRDefault="0018201D" w:rsidP="00237B66">
            <w:pPr>
              <w:rPr>
                <w:i/>
                <w:iCs/>
                <w:color w:val="000000"/>
                <w:sz w:val="22"/>
                <w:szCs w:val="22"/>
                <w:lang w:val="en-GB"/>
              </w:rPr>
            </w:pPr>
            <w:r w:rsidRPr="006D20E1">
              <w:rPr>
                <w:i/>
                <w:sz w:val="22"/>
                <w:szCs w:val="22"/>
                <w:lang w:val="en-GB"/>
              </w:rPr>
              <w:t>in UAH thousand</w:t>
            </w:r>
          </w:p>
        </w:tc>
        <w:tc>
          <w:tcPr>
            <w:tcW w:w="1215" w:type="dxa"/>
            <w:tcBorders>
              <w:top w:val="single" w:sz="4" w:space="0" w:color="auto"/>
              <w:bottom w:val="single" w:sz="4" w:space="0" w:color="auto"/>
            </w:tcBorders>
            <w:shd w:val="clear" w:color="auto" w:fill="auto"/>
            <w:vAlign w:val="bottom"/>
          </w:tcPr>
          <w:p w14:paraId="599DAED8" w14:textId="6778BDE3" w:rsidR="00237B66" w:rsidRPr="00F87498" w:rsidRDefault="00237B66" w:rsidP="003269B9">
            <w:pPr>
              <w:jc w:val="center"/>
              <w:rPr>
                <w:color w:val="000000"/>
                <w:sz w:val="22"/>
                <w:szCs w:val="22"/>
                <w:lang w:val="en-GB"/>
              </w:rPr>
            </w:pPr>
            <w:r w:rsidRPr="00F87498">
              <w:rPr>
                <w:b/>
                <w:color w:val="000000"/>
                <w:sz w:val="22"/>
                <w:szCs w:val="22"/>
                <w:lang w:val="en-GB"/>
              </w:rPr>
              <w:t xml:space="preserve">2019 </w:t>
            </w:r>
          </w:p>
        </w:tc>
        <w:tc>
          <w:tcPr>
            <w:tcW w:w="1260" w:type="dxa"/>
            <w:tcBorders>
              <w:top w:val="single" w:sz="4" w:space="0" w:color="auto"/>
              <w:bottom w:val="single" w:sz="4" w:space="0" w:color="auto"/>
            </w:tcBorders>
            <w:shd w:val="clear" w:color="auto" w:fill="auto"/>
            <w:vAlign w:val="bottom"/>
          </w:tcPr>
          <w:p w14:paraId="114967F1" w14:textId="3DACB7CF" w:rsidR="00237B66" w:rsidRPr="00F87498" w:rsidRDefault="00237B66" w:rsidP="003269B9">
            <w:pPr>
              <w:jc w:val="center"/>
              <w:rPr>
                <w:color w:val="000000"/>
                <w:sz w:val="22"/>
                <w:szCs w:val="22"/>
                <w:lang w:val="en-GB"/>
              </w:rPr>
            </w:pPr>
            <w:r w:rsidRPr="00F87498">
              <w:rPr>
                <w:b/>
                <w:color w:val="000000"/>
                <w:sz w:val="22"/>
                <w:szCs w:val="22"/>
                <w:lang w:val="en-GB"/>
              </w:rPr>
              <w:t>2018</w:t>
            </w:r>
          </w:p>
        </w:tc>
      </w:tr>
      <w:tr w:rsidR="00111984" w:rsidRPr="00F87498" w14:paraId="7B25B4B4" w14:textId="77777777" w:rsidTr="00763B72">
        <w:trPr>
          <w:trHeight w:hRule="exact" w:val="284"/>
        </w:trPr>
        <w:tc>
          <w:tcPr>
            <w:tcW w:w="6819" w:type="dxa"/>
            <w:tcBorders>
              <w:top w:val="single" w:sz="4" w:space="0" w:color="auto"/>
            </w:tcBorders>
            <w:shd w:val="clear" w:color="auto" w:fill="auto"/>
            <w:vAlign w:val="center"/>
          </w:tcPr>
          <w:p w14:paraId="0430E930" w14:textId="1F665F45" w:rsidR="00111984" w:rsidRPr="00F87498" w:rsidRDefault="00237B66" w:rsidP="009C0940">
            <w:pPr>
              <w:rPr>
                <w:color w:val="000000"/>
                <w:sz w:val="22"/>
                <w:szCs w:val="22"/>
                <w:lang w:val="en-GB"/>
              </w:rPr>
            </w:pPr>
            <w:r w:rsidRPr="00F87498">
              <w:rPr>
                <w:color w:val="000000"/>
                <w:sz w:val="22"/>
                <w:szCs w:val="22"/>
                <w:lang w:val="en-GB"/>
              </w:rPr>
              <w:t>(</w:t>
            </w:r>
            <w:r w:rsidR="00285D08" w:rsidRPr="00F87498">
              <w:rPr>
                <w:color w:val="000000"/>
                <w:sz w:val="22"/>
                <w:szCs w:val="22"/>
                <w:lang w:val="en-GB"/>
              </w:rPr>
              <w:t>Loss</w:t>
            </w:r>
            <w:r w:rsidRPr="00F87498">
              <w:rPr>
                <w:color w:val="000000"/>
                <w:sz w:val="22"/>
                <w:szCs w:val="22"/>
                <w:lang w:val="en-GB"/>
              </w:rPr>
              <w:t xml:space="preserve">)/ </w:t>
            </w:r>
            <w:r w:rsidR="00285D08" w:rsidRPr="00F87498">
              <w:rPr>
                <w:color w:val="000000"/>
                <w:sz w:val="22"/>
                <w:szCs w:val="22"/>
                <w:lang w:val="en-GB"/>
              </w:rPr>
              <w:t>profit</w:t>
            </w:r>
            <w:r w:rsidRPr="00F87498">
              <w:rPr>
                <w:color w:val="000000"/>
                <w:sz w:val="22"/>
                <w:szCs w:val="22"/>
                <w:lang w:val="en-GB"/>
              </w:rPr>
              <w:t xml:space="preserve"> </w:t>
            </w:r>
            <w:r w:rsidR="009C0940">
              <w:rPr>
                <w:color w:val="000000"/>
                <w:sz w:val="22"/>
                <w:szCs w:val="22"/>
                <w:lang w:val="en-GB"/>
              </w:rPr>
              <w:t>for the</w:t>
            </w:r>
            <w:r w:rsidR="00285D08" w:rsidRPr="00F87498">
              <w:rPr>
                <w:color w:val="000000"/>
                <w:sz w:val="22"/>
                <w:szCs w:val="22"/>
                <w:lang w:val="en-GB"/>
              </w:rPr>
              <w:t xml:space="preserve"> year</w:t>
            </w:r>
          </w:p>
        </w:tc>
        <w:tc>
          <w:tcPr>
            <w:tcW w:w="1215" w:type="dxa"/>
            <w:tcBorders>
              <w:top w:val="single" w:sz="4" w:space="0" w:color="auto"/>
            </w:tcBorders>
            <w:shd w:val="clear" w:color="auto" w:fill="auto"/>
            <w:vAlign w:val="bottom"/>
          </w:tcPr>
          <w:p w14:paraId="636E850B" w14:textId="569CCF26" w:rsidR="00111984" w:rsidRPr="00F87498" w:rsidRDefault="00111984" w:rsidP="003269B9">
            <w:pPr>
              <w:jc w:val="right"/>
              <w:rPr>
                <w:color w:val="000000"/>
                <w:sz w:val="22"/>
                <w:szCs w:val="22"/>
                <w:lang w:val="en-GB"/>
              </w:rPr>
            </w:pPr>
            <w:r w:rsidRPr="00F87498">
              <w:rPr>
                <w:color w:val="000000"/>
                <w:sz w:val="22"/>
                <w:szCs w:val="22"/>
                <w:lang w:val="en-GB"/>
              </w:rPr>
              <w:t>(</w:t>
            </w:r>
            <w:r w:rsidR="00285D08" w:rsidRPr="00F87498">
              <w:rPr>
                <w:color w:val="000000"/>
                <w:sz w:val="22"/>
                <w:szCs w:val="22"/>
                <w:lang w:val="en-GB"/>
              </w:rPr>
              <w:t>4,</w:t>
            </w:r>
            <w:r w:rsidRPr="00F87498">
              <w:rPr>
                <w:color w:val="000000"/>
                <w:sz w:val="22"/>
                <w:szCs w:val="22"/>
                <w:lang w:val="en-GB"/>
              </w:rPr>
              <w:t>409)</w:t>
            </w:r>
          </w:p>
        </w:tc>
        <w:tc>
          <w:tcPr>
            <w:tcW w:w="1260" w:type="dxa"/>
            <w:tcBorders>
              <w:top w:val="single" w:sz="4" w:space="0" w:color="auto"/>
            </w:tcBorders>
            <w:shd w:val="clear" w:color="auto" w:fill="auto"/>
            <w:vAlign w:val="bottom"/>
          </w:tcPr>
          <w:p w14:paraId="21F2D017" w14:textId="2295B466" w:rsidR="00111984" w:rsidRPr="00F87498" w:rsidRDefault="00111984" w:rsidP="003269B9">
            <w:pPr>
              <w:jc w:val="right"/>
              <w:rPr>
                <w:color w:val="000000"/>
                <w:sz w:val="22"/>
                <w:szCs w:val="22"/>
                <w:lang w:val="en-GB"/>
              </w:rPr>
            </w:pPr>
            <w:r w:rsidRPr="00F87498">
              <w:rPr>
                <w:color w:val="000000"/>
                <w:sz w:val="22"/>
                <w:szCs w:val="22"/>
                <w:lang w:val="en-GB"/>
              </w:rPr>
              <w:t>8</w:t>
            </w:r>
            <w:r w:rsidR="00285D08" w:rsidRPr="00F87498">
              <w:rPr>
                <w:color w:val="000000"/>
                <w:sz w:val="22"/>
                <w:szCs w:val="22"/>
                <w:lang w:val="en-GB"/>
              </w:rPr>
              <w:t>,</w:t>
            </w:r>
            <w:r w:rsidRPr="00F87498">
              <w:rPr>
                <w:color w:val="000000"/>
                <w:sz w:val="22"/>
                <w:szCs w:val="22"/>
                <w:lang w:val="en-GB"/>
              </w:rPr>
              <w:t>151</w:t>
            </w:r>
          </w:p>
        </w:tc>
      </w:tr>
      <w:tr w:rsidR="00111984" w:rsidRPr="00F87498" w14:paraId="0583917B" w14:textId="77777777" w:rsidTr="00763B72">
        <w:trPr>
          <w:trHeight w:hRule="exact" w:val="510"/>
        </w:trPr>
        <w:tc>
          <w:tcPr>
            <w:tcW w:w="6819" w:type="dxa"/>
            <w:tcBorders>
              <w:bottom w:val="single" w:sz="4" w:space="0" w:color="auto"/>
            </w:tcBorders>
            <w:shd w:val="clear" w:color="auto" w:fill="auto"/>
            <w:vAlign w:val="center"/>
          </w:tcPr>
          <w:p w14:paraId="07C3AB42" w14:textId="49CFC4E7" w:rsidR="00111984" w:rsidRPr="00F87498" w:rsidRDefault="00285D08" w:rsidP="003269B9">
            <w:pPr>
              <w:rPr>
                <w:color w:val="000000"/>
                <w:sz w:val="22"/>
                <w:szCs w:val="22"/>
                <w:lang w:val="en-GB"/>
              </w:rPr>
            </w:pPr>
            <w:r w:rsidRPr="00F87498">
              <w:rPr>
                <w:color w:val="000000"/>
                <w:sz w:val="22"/>
                <w:szCs w:val="22"/>
                <w:lang w:val="en-GB"/>
              </w:rPr>
              <w:t xml:space="preserve">Average annual number of ordinary shares outstanding (thousand </w:t>
            </w:r>
            <w:r w:rsidR="0018201D">
              <w:rPr>
                <w:color w:val="000000"/>
                <w:sz w:val="22"/>
                <w:szCs w:val="22"/>
                <w:lang w:val="en-GB"/>
              </w:rPr>
              <w:t>pcs</w:t>
            </w:r>
            <w:r w:rsidRPr="00F87498">
              <w:rPr>
                <w:color w:val="000000"/>
                <w:sz w:val="22"/>
                <w:szCs w:val="22"/>
                <w:lang w:val="en-GB"/>
              </w:rPr>
              <w:t xml:space="preserve">), Note 15 </w:t>
            </w:r>
          </w:p>
        </w:tc>
        <w:tc>
          <w:tcPr>
            <w:tcW w:w="1215" w:type="dxa"/>
            <w:tcBorders>
              <w:bottom w:val="single" w:sz="4" w:space="0" w:color="auto"/>
            </w:tcBorders>
            <w:shd w:val="clear" w:color="auto" w:fill="auto"/>
            <w:vAlign w:val="bottom"/>
          </w:tcPr>
          <w:p w14:paraId="788DAD3C" w14:textId="77777777" w:rsidR="00111984" w:rsidRPr="00F87498" w:rsidRDefault="00111984" w:rsidP="003269B9">
            <w:pPr>
              <w:jc w:val="right"/>
              <w:rPr>
                <w:color w:val="000000"/>
                <w:sz w:val="22"/>
                <w:szCs w:val="22"/>
                <w:lang w:val="en-GB"/>
              </w:rPr>
            </w:pPr>
            <w:r w:rsidRPr="00F87498">
              <w:rPr>
                <w:color w:val="000000"/>
                <w:sz w:val="22"/>
                <w:szCs w:val="22"/>
                <w:lang w:val="en-GB"/>
              </w:rPr>
              <w:t xml:space="preserve">488 </w:t>
            </w:r>
          </w:p>
        </w:tc>
        <w:tc>
          <w:tcPr>
            <w:tcW w:w="1260" w:type="dxa"/>
            <w:tcBorders>
              <w:bottom w:val="single" w:sz="4" w:space="0" w:color="auto"/>
            </w:tcBorders>
            <w:shd w:val="clear" w:color="auto" w:fill="auto"/>
            <w:vAlign w:val="bottom"/>
          </w:tcPr>
          <w:p w14:paraId="6E3BC1B8" w14:textId="77777777" w:rsidR="00111984" w:rsidRPr="00F87498" w:rsidRDefault="00111984" w:rsidP="003269B9">
            <w:pPr>
              <w:jc w:val="right"/>
              <w:rPr>
                <w:color w:val="000000"/>
                <w:sz w:val="22"/>
                <w:szCs w:val="22"/>
                <w:lang w:val="en-GB"/>
              </w:rPr>
            </w:pPr>
            <w:r w:rsidRPr="00F87498">
              <w:rPr>
                <w:color w:val="000000"/>
                <w:sz w:val="22"/>
                <w:szCs w:val="22"/>
                <w:lang w:val="en-GB"/>
              </w:rPr>
              <w:t xml:space="preserve">488 </w:t>
            </w:r>
          </w:p>
        </w:tc>
      </w:tr>
      <w:tr w:rsidR="00111984" w:rsidRPr="00F87498" w14:paraId="055CF5A9" w14:textId="77777777" w:rsidTr="00763B72">
        <w:trPr>
          <w:trHeight w:hRule="exact" w:val="284"/>
        </w:trPr>
        <w:tc>
          <w:tcPr>
            <w:tcW w:w="6819" w:type="dxa"/>
            <w:tcBorders>
              <w:top w:val="single" w:sz="4" w:space="0" w:color="auto"/>
              <w:bottom w:val="single" w:sz="4" w:space="0" w:color="auto"/>
            </w:tcBorders>
            <w:shd w:val="clear" w:color="auto" w:fill="auto"/>
            <w:vAlign w:val="center"/>
          </w:tcPr>
          <w:p w14:paraId="37F0BEC7" w14:textId="69FD664A" w:rsidR="00111984" w:rsidRPr="00F87498" w:rsidRDefault="00285D08" w:rsidP="00237B66">
            <w:pPr>
              <w:rPr>
                <w:b/>
                <w:color w:val="000000"/>
                <w:sz w:val="22"/>
                <w:szCs w:val="22"/>
                <w:lang w:val="en-GB"/>
              </w:rPr>
            </w:pPr>
            <w:r w:rsidRPr="00F87498">
              <w:rPr>
                <w:b/>
                <w:color w:val="000000"/>
                <w:sz w:val="22"/>
                <w:szCs w:val="22"/>
                <w:lang w:val="en-GB"/>
              </w:rPr>
              <w:t>Net</w:t>
            </w:r>
            <w:r w:rsidR="00111984" w:rsidRPr="00F87498">
              <w:rPr>
                <w:b/>
                <w:color w:val="000000"/>
                <w:sz w:val="22"/>
                <w:szCs w:val="22"/>
                <w:lang w:val="en-GB"/>
              </w:rPr>
              <w:t xml:space="preserve"> (</w:t>
            </w:r>
            <w:r w:rsidRPr="00F87498">
              <w:rPr>
                <w:b/>
                <w:color w:val="000000"/>
                <w:sz w:val="22"/>
                <w:szCs w:val="22"/>
                <w:lang w:val="en-GB"/>
              </w:rPr>
              <w:t>loss</w:t>
            </w:r>
            <w:r w:rsidR="00111984" w:rsidRPr="00F87498">
              <w:rPr>
                <w:b/>
                <w:color w:val="000000"/>
                <w:sz w:val="22"/>
                <w:szCs w:val="22"/>
                <w:lang w:val="en-GB"/>
              </w:rPr>
              <w:t>)</w:t>
            </w:r>
            <w:r w:rsidR="00237B66" w:rsidRPr="00F87498">
              <w:rPr>
                <w:b/>
                <w:color w:val="000000"/>
                <w:sz w:val="22"/>
                <w:szCs w:val="22"/>
                <w:lang w:val="en-GB"/>
              </w:rPr>
              <w:t>/</w:t>
            </w:r>
            <w:r w:rsidRPr="00F87498">
              <w:rPr>
                <w:b/>
                <w:color w:val="000000"/>
                <w:sz w:val="22"/>
                <w:szCs w:val="22"/>
                <w:lang w:val="en-GB"/>
              </w:rPr>
              <w:t>profit per ordinary share, UAH</w:t>
            </w:r>
          </w:p>
        </w:tc>
        <w:tc>
          <w:tcPr>
            <w:tcW w:w="1215" w:type="dxa"/>
            <w:tcBorders>
              <w:top w:val="single" w:sz="4" w:space="0" w:color="auto"/>
              <w:bottom w:val="single" w:sz="4" w:space="0" w:color="auto"/>
            </w:tcBorders>
            <w:shd w:val="clear" w:color="auto" w:fill="auto"/>
            <w:vAlign w:val="bottom"/>
          </w:tcPr>
          <w:p w14:paraId="29D3A300" w14:textId="674D7EEF" w:rsidR="00111984" w:rsidRPr="00F87498" w:rsidRDefault="00111984" w:rsidP="003269B9">
            <w:pPr>
              <w:jc w:val="right"/>
              <w:rPr>
                <w:b/>
                <w:color w:val="000000"/>
                <w:sz w:val="22"/>
                <w:szCs w:val="22"/>
                <w:lang w:val="en-GB"/>
              </w:rPr>
            </w:pPr>
            <w:r w:rsidRPr="00F87498">
              <w:rPr>
                <w:b/>
                <w:color w:val="000000"/>
                <w:sz w:val="22"/>
                <w:szCs w:val="22"/>
                <w:lang w:val="en-GB"/>
              </w:rPr>
              <w:t>(9</w:t>
            </w:r>
            <w:r w:rsidR="00285D08" w:rsidRPr="00F87498">
              <w:rPr>
                <w:b/>
                <w:color w:val="000000"/>
                <w:sz w:val="22"/>
                <w:szCs w:val="22"/>
                <w:lang w:val="en-GB"/>
              </w:rPr>
              <w:t>.</w:t>
            </w:r>
            <w:r w:rsidRPr="00F87498">
              <w:rPr>
                <w:b/>
                <w:color w:val="000000"/>
                <w:sz w:val="22"/>
                <w:szCs w:val="22"/>
                <w:lang w:val="en-GB"/>
              </w:rPr>
              <w:t>03)</w:t>
            </w:r>
          </w:p>
        </w:tc>
        <w:tc>
          <w:tcPr>
            <w:tcW w:w="1260" w:type="dxa"/>
            <w:tcBorders>
              <w:top w:val="single" w:sz="4" w:space="0" w:color="auto"/>
              <w:bottom w:val="single" w:sz="4" w:space="0" w:color="auto"/>
            </w:tcBorders>
            <w:shd w:val="clear" w:color="auto" w:fill="auto"/>
            <w:vAlign w:val="bottom"/>
          </w:tcPr>
          <w:p w14:paraId="3720EE26" w14:textId="093B97F1" w:rsidR="00111984" w:rsidRPr="00F87498" w:rsidRDefault="00111984" w:rsidP="003269B9">
            <w:pPr>
              <w:jc w:val="right"/>
              <w:rPr>
                <w:b/>
                <w:color w:val="000000"/>
                <w:sz w:val="22"/>
                <w:szCs w:val="22"/>
                <w:lang w:val="en-GB"/>
              </w:rPr>
            </w:pPr>
            <w:r w:rsidRPr="00F87498">
              <w:rPr>
                <w:b/>
                <w:color w:val="000000"/>
                <w:sz w:val="22"/>
                <w:szCs w:val="22"/>
                <w:lang w:val="en-GB"/>
              </w:rPr>
              <w:t>16</w:t>
            </w:r>
            <w:r w:rsidR="00285D08" w:rsidRPr="00F87498">
              <w:rPr>
                <w:b/>
                <w:color w:val="000000"/>
                <w:sz w:val="22"/>
                <w:szCs w:val="22"/>
                <w:lang w:val="en-GB"/>
              </w:rPr>
              <w:t>.</w:t>
            </w:r>
            <w:r w:rsidRPr="00F87498">
              <w:rPr>
                <w:b/>
                <w:color w:val="000000"/>
                <w:sz w:val="22"/>
                <w:szCs w:val="22"/>
                <w:lang w:val="en-GB"/>
              </w:rPr>
              <w:t>70</w:t>
            </w:r>
          </w:p>
        </w:tc>
      </w:tr>
    </w:tbl>
    <w:p w14:paraId="0DA8F908" w14:textId="77777777" w:rsidR="009139C7" w:rsidRDefault="009139C7" w:rsidP="005B745E">
      <w:pPr>
        <w:pStyle w:val="aff1"/>
        <w:rPr>
          <w:lang w:val="en-GB"/>
        </w:rPr>
      </w:pPr>
    </w:p>
    <w:p w14:paraId="5F7BA8A7" w14:textId="11553A44" w:rsidR="00DE368F" w:rsidRPr="00F87498" w:rsidRDefault="00285D08" w:rsidP="00016FA4">
      <w:pPr>
        <w:pStyle w:val="1"/>
        <w:rPr>
          <w:rFonts w:asciiTheme="minorHAnsi" w:hAnsiTheme="minorHAnsi" w:cstheme="minorHAnsi"/>
          <w:sz w:val="22"/>
          <w:szCs w:val="22"/>
          <w:lang w:val="en-GB"/>
        </w:rPr>
      </w:pPr>
      <w:bookmarkStart w:id="33" w:name="_Toc39675680"/>
      <w:r w:rsidRPr="00F87498">
        <w:rPr>
          <w:rFonts w:asciiTheme="minorHAnsi" w:hAnsiTheme="minorHAnsi" w:cstheme="minorHAnsi"/>
          <w:sz w:val="22"/>
          <w:szCs w:val="22"/>
          <w:lang w:val="en-GB"/>
        </w:rPr>
        <w:t>NOTE</w:t>
      </w:r>
      <w:r w:rsidR="00DE368F" w:rsidRPr="00F87498">
        <w:rPr>
          <w:rFonts w:asciiTheme="minorHAnsi" w:hAnsiTheme="minorHAnsi" w:cstheme="minorHAnsi"/>
          <w:sz w:val="22"/>
          <w:szCs w:val="22"/>
          <w:lang w:val="en-GB"/>
        </w:rPr>
        <w:t xml:space="preserve"> 2</w:t>
      </w:r>
      <w:r w:rsidR="005E58E2" w:rsidRPr="00F87498">
        <w:rPr>
          <w:rFonts w:asciiTheme="minorHAnsi" w:hAnsiTheme="minorHAnsi" w:cstheme="minorHAnsi"/>
          <w:sz w:val="22"/>
          <w:szCs w:val="22"/>
          <w:lang w:val="en-GB"/>
        </w:rPr>
        <w:t>3</w:t>
      </w:r>
      <w:r w:rsidR="00DE368F" w:rsidRPr="00F87498">
        <w:rPr>
          <w:rFonts w:asciiTheme="minorHAnsi" w:hAnsiTheme="minorHAnsi" w:cstheme="minorHAnsi"/>
          <w:sz w:val="22"/>
          <w:szCs w:val="22"/>
          <w:lang w:val="en-GB"/>
        </w:rPr>
        <w:t xml:space="preserve">. </w:t>
      </w:r>
      <w:r w:rsidRPr="00F87498">
        <w:rPr>
          <w:rFonts w:asciiTheme="minorHAnsi" w:hAnsiTheme="minorHAnsi" w:cstheme="minorHAnsi"/>
          <w:sz w:val="22"/>
          <w:szCs w:val="22"/>
          <w:lang w:val="en-GB"/>
        </w:rPr>
        <w:t>Operating segments</w:t>
      </w:r>
      <w:bookmarkEnd w:id="33"/>
    </w:p>
    <w:p w14:paraId="2601F28D" w14:textId="77777777" w:rsidR="00DE368F" w:rsidRPr="00F87498" w:rsidRDefault="00DE368F" w:rsidP="00DE368F">
      <w:pPr>
        <w:spacing w:line="240" w:lineRule="exact"/>
        <w:jc w:val="both"/>
        <w:rPr>
          <w:b/>
          <w:lang w:val="en-GB"/>
        </w:rPr>
      </w:pPr>
    </w:p>
    <w:p w14:paraId="51D5824B" w14:textId="6FF6FF45" w:rsidR="00DE368F" w:rsidRPr="00F87498" w:rsidRDefault="002666BE" w:rsidP="001E3B71">
      <w:pPr>
        <w:spacing w:line="240" w:lineRule="exact"/>
        <w:jc w:val="both"/>
        <w:rPr>
          <w:b/>
          <w:sz w:val="22"/>
          <w:lang w:val="en-GB"/>
        </w:rPr>
      </w:pPr>
      <w:r w:rsidRPr="00F87498">
        <w:rPr>
          <w:b/>
          <w:sz w:val="22"/>
          <w:lang w:val="en-GB"/>
        </w:rPr>
        <w:t>Table</w:t>
      </w:r>
      <w:r w:rsidR="00DE368F" w:rsidRPr="00F87498">
        <w:rPr>
          <w:b/>
          <w:sz w:val="22"/>
          <w:lang w:val="en-GB"/>
        </w:rPr>
        <w:t xml:space="preserve"> 2</w:t>
      </w:r>
      <w:r w:rsidR="005E58E2" w:rsidRPr="00F87498">
        <w:rPr>
          <w:b/>
          <w:sz w:val="22"/>
          <w:lang w:val="en-GB"/>
        </w:rPr>
        <w:t>3</w:t>
      </w:r>
      <w:r w:rsidR="00DE368F" w:rsidRPr="00F87498">
        <w:rPr>
          <w:b/>
          <w:sz w:val="22"/>
          <w:lang w:val="en-GB"/>
        </w:rPr>
        <w:t xml:space="preserve">.1. </w:t>
      </w:r>
      <w:r w:rsidR="00285D08" w:rsidRPr="00F87498">
        <w:rPr>
          <w:b/>
          <w:sz w:val="22"/>
          <w:lang w:val="en-GB"/>
        </w:rPr>
        <w:t>Income, expenses and results of reporting segments for 2019</w:t>
      </w:r>
    </w:p>
    <w:tbl>
      <w:tblPr>
        <w:tblW w:w="9459" w:type="dxa"/>
        <w:tblInd w:w="-15" w:type="dxa"/>
        <w:tblLayout w:type="fixed"/>
        <w:tblLook w:val="0000" w:firstRow="0" w:lastRow="0" w:firstColumn="0" w:lastColumn="0" w:noHBand="0" w:noVBand="0"/>
      </w:tblPr>
      <w:tblGrid>
        <w:gridCol w:w="4234"/>
        <w:gridCol w:w="1134"/>
        <w:gridCol w:w="1843"/>
        <w:gridCol w:w="1134"/>
        <w:gridCol w:w="1114"/>
      </w:tblGrid>
      <w:tr w:rsidR="00A70FCE" w:rsidRPr="00F87498" w14:paraId="453DF717" w14:textId="77777777" w:rsidTr="00036E58">
        <w:trPr>
          <w:trHeight w:val="255"/>
        </w:trPr>
        <w:tc>
          <w:tcPr>
            <w:tcW w:w="4234" w:type="dxa"/>
            <w:vMerge w:val="restart"/>
            <w:tcBorders>
              <w:top w:val="single" w:sz="4" w:space="0" w:color="auto"/>
              <w:bottom w:val="single" w:sz="4" w:space="0" w:color="auto"/>
            </w:tcBorders>
            <w:shd w:val="clear" w:color="auto" w:fill="auto"/>
          </w:tcPr>
          <w:p w14:paraId="65E02A46" w14:textId="1C5132DB" w:rsidR="00A70FCE" w:rsidRPr="00F87498" w:rsidRDefault="0018201D" w:rsidP="00DE368F">
            <w:pPr>
              <w:rPr>
                <w:color w:val="000000"/>
                <w:sz w:val="22"/>
                <w:szCs w:val="22"/>
                <w:lang w:val="en-GB"/>
              </w:rPr>
            </w:pPr>
            <w:r w:rsidRPr="006D20E1">
              <w:rPr>
                <w:i/>
                <w:sz w:val="22"/>
                <w:szCs w:val="22"/>
                <w:lang w:val="en-GB"/>
              </w:rPr>
              <w:t>in UAH thousand</w:t>
            </w:r>
          </w:p>
        </w:tc>
        <w:tc>
          <w:tcPr>
            <w:tcW w:w="4111" w:type="dxa"/>
            <w:gridSpan w:val="3"/>
            <w:tcBorders>
              <w:top w:val="single" w:sz="4" w:space="0" w:color="auto"/>
              <w:bottom w:val="single" w:sz="4" w:space="0" w:color="auto"/>
            </w:tcBorders>
            <w:shd w:val="clear" w:color="auto" w:fill="auto"/>
            <w:vAlign w:val="center"/>
          </w:tcPr>
          <w:p w14:paraId="63C2B2D1" w14:textId="377ADA29" w:rsidR="00A70FCE" w:rsidRPr="00F87498" w:rsidRDefault="00397448" w:rsidP="00DE368F">
            <w:pPr>
              <w:jc w:val="center"/>
              <w:rPr>
                <w:b/>
                <w:bCs/>
                <w:color w:val="000000"/>
                <w:sz w:val="20"/>
                <w:szCs w:val="20"/>
                <w:lang w:val="en-GB"/>
              </w:rPr>
            </w:pPr>
            <w:r w:rsidRPr="00F87498">
              <w:rPr>
                <w:b/>
                <w:bCs/>
                <w:sz w:val="20"/>
                <w:szCs w:val="20"/>
                <w:lang w:val="en-GB"/>
              </w:rPr>
              <w:t>Name of reporting segments</w:t>
            </w:r>
          </w:p>
        </w:tc>
        <w:tc>
          <w:tcPr>
            <w:tcW w:w="1114" w:type="dxa"/>
            <w:vMerge w:val="restart"/>
            <w:tcBorders>
              <w:top w:val="single" w:sz="4" w:space="0" w:color="auto"/>
              <w:bottom w:val="single" w:sz="4" w:space="0" w:color="auto"/>
            </w:tcBorders>
            <w:shd w:val="clear" w:color="auto" w:fill="auto"/>
            <w:vAlign w:val="center"/>
          </w:tcPr>
          <w:p w14:paraId="6C0CE1C3" w14:textId="333192F9" w:rsidR="00A70FCE" w:rsidRPr="00F87498" w:rsidRDefault="00397448" w:rsidP="00DE368F">
            <w:pPr>
              <w:jc w:val="center"/>
              <w:rPr>
                <w:b/>
                <w:color w:val="000000"/>
                <w:sz w:val="22"/>
                <w:szCs w:val="22"/>
                <w:lang w:val="en-GB"/>
              </w:rPr>
            </w:pPr>
            <w:r w:rsidRPr="00F87498">
              <w:rPr>
                <w:b/>
                <w:color w:val="000000"/>
                <w:sz w:val="20"/>
                <w:szCs w:val="20"/>
                <w:lang w:val="en-GB"/>
              </w:rPr>
              <w:t>Total</w:t>
            </w:r>
            <w:r w:rsidR="00A70FCE" w:rsidRPr="00F87498">
              <w:rPr>
                <w:b/>
                <w:color w:val="000000"/>
                <w:sz w:val="20"/>
                <w:szCs w:val="20"/>
                <w:lang w:val="en-GB"/>
              </w:rPr>
              <w:t> </w:t>
            </w:r>
          </w:p>
        </w:tc>
      </w:tr>
      <w:tr w:rsidR="00A70FCE" w:rsidRPr="00F87498" w14:paraId="4093076F" w14:textId="77777777" w:rsidTr="00036E58">
        <w:trPr>
          <w:trHeight w:val="765"/>
        </w:trPr>
        <w:tc>
          <w:tcPr>
            <w:tcW w:w="4234" w:type="dxa"/>
            <w:vMerge/>
            <w:tcBorders>
              <w:top w:val="single" w:sz="4" w:space="0" w:color="auto"/>
              <w:bottom w:val="single" w:sz="4" w:space="0" w:color="auto"/>
            </w:tcBorders>
            <w:vAlign w:val="center"/>
          </w:tcPr>
          <w:p w14:paraId="433284DA" w14:textId="77777777" w:rsidR="00A70FCE" w:rsidRPr="00F87498" w:rsidRDefault="00A70FCE" w:rsidP="00DE368F">
            <w:pPr>
              <w:rPr>
                <w:color w:val="000000"/>
                <w:sz w:val="22"/>
                <w:szCs w:val="22"/>
                <w:lang w:val="en-GB"/>
              </w:rPr>
            </w:pPr>
          </w:p>
        </w:tc>
        <w:tc>
          <w:tcPr>
            <w:tcW w:w="1134" w:type="dxa"/>
            <w:tcBorders>
              <w:top w:val="single" w:sz="4" w:space="0" w:color="auto"/>
              <w:bottom w:val="single" w:sz="4" w:space="0" w:color="auto"/>
            </w:tcBorders>
            <w:shd w:val="clear" w:color="auto" w:fill="auto"/>
            <w:vAlign w:val="center"/>
          </w:tcPr>
          <w:p w14:paraId="041F6E8C" w14:textId="501E1005" w:rsidR="00A70FCE" w:rsidRPr="00F87498" w:rsidRDefault="00397448" w:rsidP="001E3B71">
            <w:pPr>
              <w:jc w:val="center"/>
              <w:rPr>
                <w:b/>
                <w:color w:val="000000"/>
                <w:sz w:val="22"/>
                <w:szCs w:val="22"/>
                <w:lang w:val="en-GB"/>
              </w:rPr>
            </w:pPr>
            <w:r w:rsidRPr="00F87498">
              <w:rPr>
                <w:b/>
                <w:color w:val="000000"/>
                <w:sz w:val="20"/>
                <w:szCs w:val="20"/>
                <w:lang w:val="en-GB"/>
              </w:rPr>
              <w:t>services to other banks</w:t>
            </w:r>
          </w:p>
        </w:tc>
        <w:tc>
          <w:tcPr>
            <w:tcW w:w="1843" w:type="dxa"/>
            <w:tcBorders>
              <w:top w:val="single" w:sz="4" w:space="0" w:color="auto"/>
              <w:bottom w:val="single" w:sz="4" w:space="0" w:color="auto"/>
            </w:tcBorders>
            <w:shd w:val="clear" w:color="auto" w:fill="auto"/>
            <w:vAlign w:val="center"/>
          </w:tcPr>
          <w:p w14:paraId="44E0B20C" w14:textId="31026EB0" w:rsidR="00A70FCE" w:rsidRPr="00F87498" w:rsidRDefault="00397448" w:rsidP="00DE368F">
            <w:pPr>
              <w:jc w:val="center"/>
              <w:rPr>
                <w:b/>
                <w:color w:val="000000"/>
                <w:sz w:val="20"/>
                <w:szCs w:val="20"/>
                <w:lang w:val="en-GB"/>
              </w:rPr>
            </w:pPr>
            <w:r w:rsidRPr="00F87498">
              <w:rPr>
                <w:b/>
                <w:color w:val="000000"/>
                <w:sz w:val="20"/>
                <w:szCs w:val="20"/>
                <w:lang w:val="en-GB"/>
              </w:rPr>
              <w:t>services to clients</w:t>
            </w:r>
          </w:p>
        </w:tc>
        <w:tc>
          <w:tcPr>
            <w:tcW w:w="1134" w:type="dxa"/>
            <w:tcBorders>
              <w:top w:val="single" w:sz="4" w:space="0" w:color="auto"/>
              <w:bottom w:val="single" w:sz="4" w:space="0" w:color="auto"/>
            </w:tcBorders>
            <w:shd w:val="clear" w:color="auto" w:fill="auto"/>
            <w:vAlign w:val="center"/>
          </w:tcPr>
          <w:p w14:paraId="7B1B513E" w14:textId="13C55AA5" w:rsidR="00A70FCE" w:rsidRPr="00F87498" w:rsidRDefault="00397448" w:rsidP="00DE368F">
            <w:pPr>
              <w:jc w:val="center"/>
              <w:rPr>
                <w:b/>
                <w:color w:val="000000"/>
                <w:sz w:val="20"/>
                <w:szCs w:val="20"/>
                <w:lang w:val="en-GB"/>
              </w:rPr>
            </w:pPr>
            <w:r w:rsidRPr="00F87498">
              <w:rPr>
                <w:b/>
                <w:color w:val="000000"/>
                <w:sz w:val="20"/>
                <w:szCs w:val="20"/>
                <w:lang w:val="en-GB"/>
              </w:rPr>
              <w:t>securities transactions</w:t>
            </w:r>
          </w:p>
        </w:tc>
        <w:tc>
          <w:tcPr>
            <w:tcW w:w="1114" w:type="dxa"/>
            <w:vMerge/>
            <w:tcBorders>
              <w:top w:val="single" w:sz="4" w:space="0" w:color="auto"/>
              <w:bottom w:val="single" w:sz="4" w:space="0" w:color="auto"/>
            </w:tcBorders>
            <w:vAlign w:val="center"/>
          </w:tcPr>
          <w:p w14:paraId="0562F664" w14:textId="77777777" w:rsidR="00A70FCE" w:rsidRPr="00F87498" w:rsidRDefault="00A70FCE" w:rsidP="00DE368F">
            <w:pPr>
              <w:rPr>
                <w:color w:val="000000"/>
                <w:sz w:val="22"/>
                <w:szCs w:val="22"/>
                <w:lang w:val="en-GB"/>
              </w:rPr>
            </w:pPr>
          </w:p>
        </w:tc>
      </w:tr>
      <w:tr w:rsidR="00A70FCE" w:rsidRPr="00F87498" w14:paraId="35AC1212" w14:textId="77777777" w:rsidTr="00763B72">
        <w:trPr>
          <w:trHeight w:hRule="exact" w:val="284"/>
        </w:trPr>
        <w:tc>
          <w:tcPr>
            <w:tcW w:w="4234" w:type="dxa"/>
            <w:tcBorders>
              <w:top w:val="single" w:sz="4" w:space="0" w:color="auto"/>
            </w:tcBorders>
            <w:shd w:val="clear" w:color="auto" w:fill="auto"/>
            <w:vAlign w:val="bottom"/>
          </w:tcPr>
          <w:p w14:paraId="5E64E082" w14:textId="0B3780C2" w:rsidR="00A70FCE" w:rsidRPr="00F87498" w:rsidRDefault="00397448" w:rsidP="00DE368F">
            <w:pPr>
              <w:rPr>
                <w:rFonts w:asciiTheme="minorHAnsi" w:hAnsiTheme="minorHAnsi" w:cstheme="minorHAnsi"/>
                <w:color w:val="000000"/>
                <w:sz w:val="20"/>
                <w:szCs w:val="20"/>
                <w:lang w:val="en-GB"/>
              </w:rPr>
            </w:pPr>
            <w:r w:rsidRPr="00F87498">
              <w:rPr>
                <w:rFonts w:asciiTheme="minorHAnsi" w:hAnsiTheme="minorHAnsi" w:cstheme="minorHAnsi"/>
                <w:color w:val="000000"/>
                <w:sz w:val="20"/>
                <w:szCs w:val="20"/>
                <w:lang w:val="en-GB"/>
              </w:rPr>
              <w:t>Income from external clients</w:t>
            </w:r>
            <w:r w:rsidR="00A70FCE" w:rsidRPr="00F87498">
              <w:rPr>
                <w:rFonts w:asciiTheme="minorHAnsi" w:hAnsiTheme="minorHAnsi" w:cstheme="minorHAnsi"/>
                <w:color w:val="000000"/>
                <w:sz w:val="20"/>
                <w:szCs w:val="20"/>
                <w:lang w:val="en-GB"/>
              </w:rPr>
              <w:t>:</w:t>
            </w:r>
          </w:p>
        </w:tc>
        <w:tc>
          <w:tcPr>
            <w:tcW w:w="1134" w:type="dxa"/>
            <w:tcBorders>
              <w:top w:val="single" w:sz="4" w:space="0" w:color="auto"/>
            </w:tcBorders>
            <w:shd w:val="clear" w:color="auto" w:fill="auto"/>
            <w:vAlign w:val="bottom"/>
          </w:tcPr>
          <w:p w14:paraId="5F05CCBE" w14:textId="77777777" w:rsidR="00A70FCE" w:rsidRPr="00F87498" w:rsidRDefault="00A70FCE" w:rsidP="00DE368F">
            <w:pPr>
              <w:jc w:val="right"/>
              <w:rPr>
                <w:rFonts w:asciiTheme="minorHAnsi" w:hAnsiTheme="minorHAnsi" w:cstheme="minorHAnsi"/>
                <w:color w:val="000000"/>
                <w:sz w:val="20"/>
                <w:szCs w:val="20"/>
                <w:lang w:val="en-GB"/>
              </w:rPr>
            </w:pPr>
          </w:p>
        </w:tc>
        <w:tc>
          <w:tcPr>
            <w:tcW w:w="1843" w:type="dxa"/>
            <w:tcBorders>
              <w:top w:val="single" w:sz="4" w:space="0" w:color="auto"/>
            </w:tcBorders>
            <w:shd w:val="clear" w:color="auto" w:fill="auto"/>
            <w:vAlign w:val="bottom"/>
          </w:tcPr>
          <w:p w14:paraId="7C8C75FA" w14:textId="77777777" w:rsidR="00A70FCE" w:rsidRPr="00F87498" w:rsidRDefault="00A70FCE" w:rsidP="00DE368F">
            <w:pPr>
              <w:jc w:val="right"/>
              <w:rPr>
                <w:rFonts w:asciiTheme="minorHAnsi" w:hAnsiTheme="minorHAnsi" w:cstheme="minorHAnsi"/>
                <w:color w:val="000000"/>
                <w:sz w:val="20"/>
                <w:szCs w:val="20"/>
                <w:lang w:val="en-GB"/>
              </w:rPr>
            </w:pPr>
          </w:p>
        </w:tc>
        <w:tc>
          <w:tcPr>
            <w:tcW w:w="1134" w:type="dxa"/>
            <w:tcBorders>
              <w:top w:val="single" w:sz="4" w:space="0" w:color="auto"/>
            </w:tcBorders>
            <w:shd w:val="clear" w:color="auto" w:fill="auto"/>
            <w:vAlign w:val="bottom"/>
          </w:tcPr>
          <w:p w14:paraId="3396F9AC" w14:textId="77777777" w:rsidR="00A70FCE" w:rsidRPr="00F87498" w:rsidRDefault="00A70FCE" w:rsidP="00DE368F">
            <w:pPr>
              <w:jc w:val="right"/>
              <w:rPr>
                <w:rFonts w:asciiTheme="minorHAnsi" w:hAnsiTheme="minorHAnsi" w:cstheme="minorHAnsi"/>
                <w:color w:val="000000"/>
                <w:sz w:val="20"/>
                <w:szCs w:val="20"/>
                <w:lang w:val="en-GB"/>
              </w:rPr>
            </w:pPr>
          </w:p>
        </w:tc>
        <w:tc>
          <w:tcPr>
            <w:tcW w:w="1114" w:type="dxa"/>
            <w:tcBorders>
              <w:top w:val="single" w:sz="4" w:space="0" w:color="auto"/>
            </w:tcBorders>
            <w:shd w:val="clear" w:color="auto" w:fill="auto"/>
            <w:vAlign w:val="bottom"/>
          </w:tcPr>
          <w:p w14:paraId="7103B10C" w14:textId="77777777" w:rsidR="00A70FCE" w:rsidRPr="00F87498" w:rsidRDefault="00A70FCE" w:rsidP="00DE368F">
            <w:pPr>
              <w:jc w:val="right"/>
              <w:rPr>
                <w:rFonts w:asciiTheme="minorHAnsi" w:hAnsiTheme="minorHAnsi" w:cstheme="minorHAnsi"/>
                <w:color w:val="000000"/>
                <w:sz w:val="20"/>
                <w:szCs w:val="20"/>
                <w:lang w:val="en-GB"/>
              </w:rPr>
            </w:pPr>
          </w:p>
        </w:tc>
      </w:tr>
      <w:tr w:rsidR="00A70FCE" w:rsidRPr="00F87498" w14:paraId="7EAE4133" w14:textId="77777777" w:rsidTr="00763B72">
        <w:trPr>
          <w:trHeight w:hRule="exact" w:val="284"/>
        </w:trPr>
        <w:tc>
          <w:tcPr>
            <w:tcW w:w="4234" w:type="dxa"/>
            <w:shd w:val="clear" w:color="auto" w:fill="auto"/>
            <w:vAlign w:val="bottom"/>
          </w:tcPr>
          <w:p w14:paraId="57C571BD" w14:textId="67CF440E" w:rsidR="00A70FCE" w:rsidRPr="00F87498" w:rsidRDefault="002E28D8" w:rsidP="00DE368F">
            <w:pPr>
              <w:rPr>
                <w:rFonts w:asciiTheme="minorHAnsi" w:hAnsiTheme="minorHAnsi" w:cstheme="minorHAnsi"/>
                <w:color w:val="000000"/>
                <w:sz w:val="20"/>
                <w:szCs w:val="20"/>
                <w:lang w:val="en-GB"/>
              </w:rPr>
            </w:pPr>
            <w:r w:rsidRPr="00F87498">
              <w:rPr>
                <w:rFonts w:asciiTheme="minorHAnsi" w:hAnsiTheme="minorHAnsi" w:cstheme="minorHAnsi"/>
                <w:color w:val="000000"/>
                <w:sz w:val="20"/>
                <w:szCs w:val="20"/>
                <w:lang w:val="en-GB"/>
              </w:rPr>
              <w:t xml:space="preserve">Interest income </w:t>
            </w:r>
            <w:r w:rsidR="00A70FCE" w:rsidRPr="00F87498">
              <w:rPr>
                <w:rFonts w:asciiTheme="minorHAnsi" w:hAnsiTheme="minorHAnsi" w:cstheme="minorHAnsi"/>
                <w:color w:val="000000"/>
                <w:sz w:val="20"/>
                <w:szCs w:val="20"/>
                <w:lang w:val="en-GB"/>
              </w:rPr>
              <w:t xml:space="preserve"> </w:t>
            </w:r>
          </w:p>
        </w:tc>
        <w:tc>
          <w:tcPr>
            <w:tcW w:w="1134" w:type="dxa"/>
            <w:shd w:val="clear" w:color="auto" w:fill="auto"/>
            <w:vAlign w:val="bottom"/>
          </w:tcPr>
          <w:p w14:paraId="4CA95107" w14:textId="77777777" w:rsidR="00A70FCE" w:rsidRPr="00F87498" w:rsidRDefault="00A70FCE" w:rsidP="00DE368F">
            <w:pPr>
              <w:jc w:val="right"/>
              <w:rPr>
                <w:rFonts w:asciiTheme="minorHAnsi" w:hAnsiTheme="minorHAnsi" w:cstheme="minorHAnsi"/>
                <w:color w:val="000000"/>
                <w:sz w:val="20"/>
                <w:szCs w:val="20"/>
                <w:lang w:val="en-GB"/>
              </w:rPr>
            </w:pPr>
            <w:r w:rsidRPr="00F87498">
              <w:rPr>
                <w:rFonts w:asciiTheme="minorHAnsi" w:hAnsiTheme="minorHAnsi" w:cstheme="minorHAnsi"/>
                <w:color w:val="000000"/>
                <w:sz w:val="20"/>
                <w:szCs w:val="20"/>
                <w:lang w:val="en-GB"/>
              </w:rPr>
              <w:t xml:space="preserve">- </w:t>
            </w:r>
          </w:p>
        </w:tc>
        <w:tc>
          <w:tcPr>
            <w:tcW w:w="1843" w:type="dxa"/>
            <w:shd w:val="clear" w:color="auto" w:fill="auto"/>
            <w:vAlign w:val="bottom"/>
          </w:tcPr>
          <w:p w14:paraId="16964C91" w14:textId="77777777" w:rsidR="00A70FCE" w:rsidRPr="00F87498" w:rsidRDefault="00A70FCE" w:rsidP="00DE368F">
            <w:pPr>
              <w:jc w:val="right"/>
              <w:rPr>
                <w:rFonts w:asciiTheme="minorHAnsi" w:hAnsiTheme="minorHAnsi" w:cstheme="minorHAnsi"/>
                <w:color w:val="000000"/>
                <w:sz w:val="20"/>
                <w:szCs w:val="20"/>
                <w:lang w:val="en-GB"/>
              </w:rPr>
            </w:pPr>
            <w:r w:rsidRPr="00F87498">
              <w:rPr>
                <w:rFonts w:asciiTheme="minorHAnsi" w:hAnsiTheme="minorHAnsi" w:cstheme="minorHAnsi"/>
                <w:color w:val="000000"/>
                <w:sz w:val="20"/>
                <w:szCs w:val="20"/>
                <w:lang w:val="en-GB"/>
              </w:rPr>
              <w:t xml:space="preserve">- </w:t>
            </w:r>
          </w:p>
        </w:tc>
        <w:tc>
          <w:tcPr>
            <w:tcW w:w="1134" w:type="dxa"/>
            <w:shd w:val="clear" w:color="auto" w:fill="auto"/>
            <w:vAlign w:val="bottom"/>
          </w:tcPr>
          <w:p w14:paraId="1F04140B" w14:textId="1B69A9C5" w:rsidR="00A70FCE" w:rsidRPr="00F87498" w:rsidRDefault="00A70FCE" w:rsidP="00DE368F">
            <w:pPr>
              <w:jc w:val="right"/>
              <w:rPr>
                <w:rFonts w:asciiTheme="minorHAnsi" w:hAnsiTheme="minorHAnsi" w:cstheme="minorHAnsi"/>
                <w:color w:val="000000"/>
                <w:sz w:val="20"/>
                <w:szCs w:val="20"/>
                <w:lang w:val="en-GB"/>
              </w:rPr>
            </w:pPr>
            <w:r w:rsidRPr="00F87498">
              <w:rPr>
                <w:rFonts w:asciiTheme="minorHAnsi" w:hAnsiTheme="minorHAnsi" w:cstheme="minorHAnsi"/>
                <w:color w:val="000000"/>
                <w:sz w:val="20"/>
                <w:szCs w:val="20"/>
                <w:lang w:val="en-GB"/>
              </w:rPr>
              <w:t>28</w:t>
            </w:r>
            <w:r w:rsidR="002666BE" w:rsidRPr="00F87498">
              <w:rPr>
                <w:rFonts w:asciiTheme="minorHAnsi" w:hAnsiTheme="minorHAnsi" w:cstheme="minorHAnsi"/>
                <w:color w:val="000000"/>
                <w:sz w:val="20"/>
                <w:szCs w:val="20"/>
                <w:lang w:val="en-GB"/>
              </w:rPr>
              <w:t>,</w:t>
            </w:r>
            <w:r w:rsidRPr="00F87498">
              <w:rPr>
                <w:rFonts w:asciiTheme="minorHAnsi" w:hAnsiTheme="minorHAnsi" w:cstheme="minorHAnsi"/>
                <w:color w:val="000000"/>
                <w:sz w:val="20"/>
                <w:szCs w:val="20"/>
                <w:lang w:val="en-GB"/>
              </w:rPr>
              <w:t>918</w:t>
            </w:r>
          </w:p>
        </w:tc>
        <w:tc>
          <w:tcPr>
            <w:tcW w:w="1114" w:type="dxa"/>
            <w:shd w:val="clear" w:color="auto" w:fill="auto"/>
            <w:vAlign w:val="bottom"/>
          </w:tcPr>
          <w:p w14:paraId="5DE6EA10" w14:textId="5D4AF585" w:rsidR="00A70FCE" w:rsidRPr="00F87498" w:rsidRDefault="00A70FCE" w:rsidP="00DE368F">
            <w:pPr>
              <w:jc w:val="right"/>
              <w:rPr>
                <w:rFonts w:asciiTheme="minorHAnsi" w:hAnsiTheme="minorHAnsi" w:cstheme="minorHAnsi"/>
                <w:color w:val="000000"/>
                <w:sz w:val="20"/>
                <w:szCs w:val="20"/>
                <w:lang w:val="en-GB"/>
              </w:rPr>
            </w:pPr>
            <w:r w:rsidRPr="00F87498">
              <w:rPr>
                <w:rFonts w:asciiTheme="minorHAnsi" w:hAnsiTheme="minorHAnsi" w:cstheme="minorHAnsi"/>
                <w:color w:val="000000"/>
                <w:sz w:val="20"/>
                <w:szCs w:val="20"/>
                <w:lang w:val="en-GB"/>
              </w:rPr>
              <w:t>28</w:t>
            </w:r>
            <w:r w:rsidR="002666BE" w:rsidRPr="00F87498">
              <w:rPr>
                <w:rFonts w:asciiTheme="minorHAnsi" w:hAnsiTheme="minorHAnsi" w:cstheme="minorHAnsi"/>
                <w:color w:val="000000"/>
                <w:sz w:val="20"/>
                <w:szCs w:val="20"/>
                <w:lang w:val="en-GB"/>
              </w:rPr>
              <w:t>,</w:t>
            </w:r>
            <w:r w:rsidRPr="00F87498">
              <w:rPr>
                <w:rFonts w:asciiTheme="minorHAnsi" w:hAnsiTheme="minorHAnsi" w:cstheme="minorHAnsi"/>
                <w:color w:val="000000"/>
                <w:sz w:val="20"/>
                <w:szCs w:val="20"/>
                <w:lang w:val="en-GB"/>
              </w:rPr>
              <w:t>918</w:t>
            </w:r>
          </w:p>
        </w:tc>
      </w:tr>
      <w:tr w:rsidR="00A70FCE" w:rsidRPr="00F87498" w14:paraId="634ED6A5" w14:textId="77777777" w:rsidTr="00763B72">
        <w:trPr>
          <w:trHeight w:hRule="exact" w:val="284"/>
        </w:trPr>
        <w:tc>
          <w:tcPr>
            <w:tcW w:w="4234" w:type="dxa"/>
            <w:shd w:val="clear" w:color="auto" w:fill="auto"/>
            <w:vAlign w:val="bottom"/>
          </w:tcPr>
          <w:p w14:paraId="1C10E8A7" w14:textId="33BED29E" w:rsidR="00A70FCE" w:rsidRPr="00F87498" w:rsidRDefault="002E28D8" w:rsidP="00DE368F">
            <w:pPr>
              <w:rPr>
                <w:rFonts w:asciiTheme="minorHAnsi" w:hAnsiTheme="minorHAnsi" w:cstheme="minorHAnsi"/>
                <w:color w:val="000000"/>
                <w:sz w:val="20"/>
                <w:szCs w:val="20"/>
                <w:lang w:val="en-GB"/>
              </w:rPr>
            </w:pPr>
            <w:r w:rsidRPr="00F87498">
              <w:rPr>
                <w:rFonts w:asciiTheme="minorHAnsi" w:hAnsiTheme="minorHAnsi" w:cstheme="minorHAnsi"/>
                <w:color w:val="000000"/>
                <w:sz w:val="20"/>
                <w:szCs w:val="20"/>
                <w:lang w:val="en-GB"/>
              </w:rPr>
              <w:t>Commission income</w:t>
            </w:r>
          </w:p>
        </w:tc>
        <w:tc>
          <w:tcPr>
            <w:tcW w:w="1134" w:type="dxa"/>
            <w:shd w:val="clear" w:color="auto" w:fill="auto"/>
            <w:vAlign w:val="bottom"/>
          </w:tcPr>
          <w:p w14:paraId="4FBA1AB8" w14:textId="77777777" w:rsidR="00A70FCE" w:rsidRPr="00F87498" w:rsidRDefault="00A70FCE" w:rsidP="00DE368F">
            <w:pPr>
              <w:jc w:val="right"/>
              <w:rPr>
                <w:rFonts w:asciiTheme="minorHAnsi" w:hAnsiTheme="minorHAnsi" w:cstheme="minorHAnsi"/>
                <w:color w:val="000000"/>
                <w:sz w:val="20"/>
                <w:szCs w:val="20"/>
                <w:lang w:val="en-GB"/>
              </w:rPr>
            </w:pPr>
            <w:r w:rsidRPr="00F87498">
              <w:rPr>
                <w:rFonts w:asciiTheme="minorHAnsi" w:hAnsiTheme="minorHAnsi" w:cstheme="minorHAnsi"/>
                <w:color w:val="000000"/>
                <w:sz w:val="20"/>
                <w:szCs w:val="20"/>
                <w:lang w:val="en-GB"/>
              </w:rPr>
              <w:t xml:space="preserve">- </w:t>
            </w:r>
          </w:p>
        </w:tc>
        <w:tc>
          <w:tcPr>
            <w:tcW w:w="1843" w:type="dxa"/>
            <w:shd w:val="clear" w:color="auto" w:fill="auto"/>
            <w:vAlign w:val="bottom"/>
          </w:tcPr>
          <w:p w14:paraId="319FECB2" w14:textId="77777777" w:rsidR="00A70FCE" w:rsidRPr="00F87498" w:rsidRDefault="00A70FCE" w:rsidP="00DE368F">
            <w:pPr>
              <w:jc w:val="right"/>
              <w:rPr>
                <w:rFonts w:asciiTheme="minorHAnsi" w:hAnsiTheme="minorHAnsi" w:cstheme="minorHAnsi"/>
                <w:color w:val="000000"/>
                <w:sz w:val="20"/>
                <w:szCs w:val="20"/>
                <w:lang w:val="en-GB"/>
              </w:rPr>
            </w:pPr>
            <w:r w:rsidRPr="00F87498">
              <w:rPr>
                <w:rFonts w:asciiTheme="minorHAnsi" w:hAnsiTheme="minorHAnsi" w:cstheme="minorHAnsi"/>
                <w:color w:val="000000"/>
                <w:sz w:val="20"/>
                <w:szCs w:val="20"/>
                <w:lang w:val="en-GB"/>
              </w:rPr>
              <w:t xml:space="preserve">43 </w:t>
            </w:r>
          </w:p>
        </w:tc>
        <w:tc>
          <w:tcPr>
            <w:tcW w:w="1134" w:type="dxa"/>
            <w:shd w:val="clear" w:color="auto" w:fill="auto"/>
            <w:vAlign w:val="bottom"/>
          </w:tcPr>
          <w:p w14:paraId="5F48390F" w14:textId="77777777" w:rsidR="00A70FCE" w:rsidRPr="00F87498" w:rsidRDefault="00A70FCE" w:rsidP="00DE368F">
            <w:pPr>
              <w:jc w:val="right"/>
              <w:rPr>
                <w:rFonts w:asciiTheme="minorHAnsi" w:hAnsiTheme="minorHAnsi" w:cstheme="minorHAnsi"/>
                <w:color w:val="000000"/>
                <w:sz w:val="20"/>
                <w:szCs w:val="20"/>
                <w:lang w:val="en-GB"/>
              </w:rPr>
            </w:pPr>
            <w:r w:rsidRPr="00F87498">
              <w:rPr>
                <w:rFonts w:asciiTheme="minorHAnsi" w:hAnsiTheme="minorHAnsi" w:cstheme="minorHAnsi"/>
                <w:color w:val="000000"/>
                <w:sz w:val="20"/>
                <w:szCs w:val="20"/>
                <w:lang w:val="en-GB"/>
              </w:rPr>
              <w:t xml:space="preserve">-    </w:t>
            </w:r>
          </w:p>
        </w:tc>
        <w:tc>
          <w:tcPr>
            <w:tcW w:w="1114" w:type="dxa"/>
            <w:shd w:val="clear" w:color="auto" w:fill="auto"/>
            <w:vAlign w:val="bottom"/>
          </w:tcPr>
          <w:p w14:paraId="5B40E2EF" w14:textId="77777777" w:rsidR="00A70FCE" w:rsidRPr="00F87498" w:rsidRDefault="00A70FCE" w:rsidP="00DE368F">
            <w:pPr>
              <w:jc w:val="right"/>
              <w:rPr>
                <w:rFonts w:asciiTheme="minorHAnsi" w:hAnsiTheme="minorHAnsi" w:cstheme="minorHAnsi"/>
                <w:color w:val="000000"/>
                <w:sz w:val="20"/>
                <w:szCs w:val="20"/>
                <w:lang w:val="en-GB"/>
              </w:rPr>
            </w:pPr>
            <w:r w:rsidRPr="00F87498">
              <w:rPr>
                <w:rFonts w:asciiTheme="minorHAnsi" w:hAnsiTheme="minorHAnsi" w:cstheme="minorHAnsi"/>
                <w:color w:val="000000"/>
                <w:sz w:val="20"/>
                <w:szCs w:val="20"/>
                <w:lang w:val="en-GB"/>
              </w:rPr>
              <w:t>43</w:t>
            </w:r>
          </w:p>
        </w:tc>
      </w:tr>
      <w:tr w:rsidR="00A70FCE" w:rsidRPr="00F87498" w14:paraId="16480CEA" w14:textId="77777777" w:rsidTr="00763B72">
        <w:trPr>
          <w:trHeight w:hRule="exact" w:val="284"/>
        </w:trPr>
        <w:tc>
          <w:tcPr>
            <w:tcW w:w="4234" w:type="dxa"/>
            <w:shd w:val="clear" w:color="auto" w:fill="auto"/>
            <w:vAlign w:val="bottom"/>
          </w:tcPr>
          <w:p w14:paraId="64B7BE1C" w14:textId="37CCBEB4" w:rsidR="00A70FCE" w:rsidRPr="00F87498" w:rsidRDefault="002E28D8" w:rsidP="00DE368F">
            <w:pPr>
              <w:rPr>
                <w:rFonts w:asciiTheme="minorHAnsi" w:hAnsiTheme="minorHAnsi" w:cstheme="minorHAnsi"/>
                <w:color w:val="000000"/>
                <w:sz w:val="20"/>
                <w:szCs w:val="20"/>
                <w:lang w:val="en-GB"/>
              </w:rPr>
            </w:pPr>
            <w:r w:rsidRPr="00F87498">
              <w:rPr>
                <w:rFonts w:asciiTheme="minorHAnsi" w:hAnsiTheme="minorHAnsi" w:cstheme="minorHAnsi"/>
                <w:color w:val="000000"/>
                <w:sz w:val="20"/>
                <w:szCs w:val="20"/>
                <w:lang w:val="en-GB"/>
              </w:rPr>
              <w:t>Other operating income</w:t>
            </w:r>
          </w:p>
        </w:tc>
        <w:tc>
          <w:tcPr>
            <w:tcW w:w="1134" w:type="dxa"/>
            <w:shd w:val="clear" w:color="auto" w:fill="auto"/>
            <w:vAlign w:val="bottom"/>
          </w:tcPr>
          <w:p w14:paraId="78051395" w14:textId="77777777" w:rsidR="00A70FCE" w:rsidRPr="00F87498" w:rsidRDefault="00A70FCE" w:rsidP="00DE368F">
            <w:pPr>
              <w:jc w:val="right"/>
              <w:rPr>
                <w:rFonts w:asciiTheme="minorHAnsi" w:hAnsiTheme="minorHAnsi" w:cstheme="minorHAnsi"/>
                <w:color w:val="000000"/>
                <w:sz w:val="20"/>
                <w:szCs w:val="20"/>
                <w:lang w:val="en-GB"/>
              </w:rPr>
            </w:pPr>
            <w:r w:rsidRPr="00F87498">
              <w:rPr>
                <w:rFonts w:asciiTheme="minorHAnsi" w:hAnsiTheme="minorHAnsi" w:cstheme="minorHAnsi"/>
                <w:color w:val="000000"/>
                <w:sz w:val="20"/>
                <w:szCs w:val="20"/>
                <w:lang w:val="en-GB"/>
              </w:rPr>
              <w:t>-</w:t>
            </w:r>
          </w:p>
        </w:tc>
        <w:tc>
          <w:tcPr>
            <w:tcW w:w="1843" w:type="dxa"/>
            <w:shd w:val="clear" w:color="auto" w:fill="auto"/>
            <w:vAlign w:val="bottom"/>
          </w:tcPr>
          <w:p w14:paraId="75CD2C0B" w14:textId="37579399" w:rsidR="00A70FCE" w:rsidRPr="00F87498" w:rsidRDefault="00A70FCE" w:rsidP="00DE368F">
            <w:pPr>
              <w:jc w:val="right"/>
              <w:rPr>
                <w:rFonts w:asciiTheme="minorHAnsi" w:hAnsiTheme="minorHAnsi" w:cstheme="minorHAnsi"/>
                <w:color w:val="000000"/>
                <w:sz w:val="20"/>
                <w:szCs w:val="20"/>
                <w:lang w:val="en-GB"/>
              </w:rPr>
            </w:pPr>
            <w:r w:rsidRPr="00F87498">
              <w:rPr>
                <w:rFonts w:asciiTheme="minorHAnsi" w:hAnsiTheme="minorHAnsi" w:cstheme="minorHAnsi"/>
                <w:color w:val="000000"/>
                <w:sz w:val="20"/>
                <w:szCs w:val="20"/>
                <w:lang w:val="en-GB"/>
              </w:rPr>
              <w:t>54</w:t>
            </w:r>
          </w:p>
        </w:tc>
        <w:tc>
          <w:tcPr>
            <w:tcW w:w="1134" w:type="dxa"/>
            <w:shd w:val="clear" w:color="auto" w:fill="auto"/>
            <w:vAlign w:val="bottom"/>
          </w:tcPr>
          <w:p w14:paraId="5B1F9802" w14:textId="77777777" w:rsidR="00A70FCE" w:rsidRPr="00F87498" w:rsidRDefault="00A70FCE" w:rsidP="00DE368F">
            <w:pPr>
              <w:jc w:val="right"/>
              <w:rPr>
                <w:rFonts w:asciiTheme="minorHAnsi" w:hAnsiTheme="minorHAnsi" w:cstheme="minorHAnsi"/>
                <w:color w:val="000000"/>
                <w:sz w:val="20"/>
                <w:szCs w:val="20"/>
                <w:lang w:val="en-GB"/>
              </w:rPr>
            </w:pPr>
            <w:r w:rsidRPr="00F87498">
              <w:rPr>
                <w:rFonts w:asciiTheme="minorHAnsi" w:hAnsiTheme="minorHAnsi" w:cstheme="minorHAnsi"/>
                <w:color w:val="000000"/>
                <w:sz w:val="20"/>
                <w:szCs w:val="20"/>
                <w:lang w:val="en-GB"/>
              </w:rPr>
              <w:t>-</w:t>
            </w:r>
          </w:p>
        </w:tc>
        <w:tc>
          <w:tcPr>
            <w:tcW w:w="1114" w:type="dxa"/>
            <w:shd w:val="clear" w:color="auto" w:fill="auto"/>
            <w:vAlign w:val="bottom"/>
          </w:tcPr>
          <w:p w14:paraId="2A122CA9" w14:textId="77777777" w:rsidR="00A70FCE" w:rsidRPr="00F87498" w:rsidRDefault="00A70FCE" w:rsidP="00DE368F">
            <w:pPr>
              <w:jc w:val="right"/>
              <w:rPr>
                <w:rFonts w:asciiTheme="minorHAnsi" w:hAnsiTheme="minorHAnsi" w:cstheme="minorHAnsi"/>
                <w:color w:val="000000"/>
                <w:sz w:val="20"/>
                <w:szCs w:val="20"/>
                <w:lang w:val="en-GB"/>
              </w:rPr>
            </w:pPr>
            <w:r w:rsidRPr="00F87498">
              <w:rPr>
                <w:rFonts w:asciiTheme="minorHAnsi" w:hAnsiTheme="minorHAnsi" w:cstheme="minorHAnsi"/>
                <w:color w:val="000000"/>
                <w:sz w:val="20"/>
                <w:szCs w:val="20"/>
                <w:lang w:val="en-GB"/>
              </w:rPr>
              <w:t>54</w:t>
            </w:r>
          </w:p>
        </w:tc>
      </w:tr>
      <w:tr w:rsidR="00A70FCE" w:rsidRPr="00F87498" w14:paraId="74E803BA" w14:textId="77777777" w:rsidTr="00763B72">
        <w:trPr>
          <w:trHeight w:hRule="exact" w:val="284"/>
        </w:trPr>
        <w:tc>
          <w:tcPr>
            <w:tcW w:w="4234" w:type="dxa"/>
            <w:shd w:val="clear" w:color="auto" w:fill="auto"/>
            <w:vAlign w:val="bottom"/>
          </w:tcPr>
          <w:p w14:paraId="36B9DE50" w14:textId="07EAF024" w:rsidR="00A70FCE" w:rsidRPr="00F87498" w:rsidRDefault="002E28D8" w:rsidP="00DE368F">
            <w:pPr>
              <w:rPr>
                <w:rFonts w:asciiTheme="minorHAnsi" w:hAnsiTheme="minorHAnsi" w:cstheme="minorHAnsi"/>
                <w:sz w:val="20"/>
                <w:szCs w:val="20"/>
                <w:lang w:val="en-GB"/>
              </w:rPr>
            </w:pPr>
            <w:r w:rsidRPr="00F87498">
              <w:rPr>
                <w:rFonts w:asciiTheme="minorHAnsi" w:hAnsiTheme="minorHAnsi" w:cstheme="minorHAnsi"/>
                <w:sz w:val="20"/>
                <w:szCs w:val="20"/>
                <w:lang w:val="en-GB"/>
              </w:rPr>
              <w:t xml:space="preserve">Total income </w:t>
            </w:r>
            <w:r w:rsidR="00123147" w:rsidRPr="00F87498">
              <w:rPr>
                <w:rFonts w:asciiTheme="minorHAnsi" w:hAnsiTheme="minorHAnsi" w:cstheme="minorHAnsi"/>
                <w:sz w:val="20"/>
                <w:szCs w:val="20"/>
                <w:lang w:val="en-GB"/>
              </w:rPr>
              <w:t>o</w:t>
            </w:r>
            <w:r w:rsidRPr="00F87498">
              <w:rPr>
                <w:rFonts w:asciiTheme="minorHAnsi" w:hAnsiTheme="minorHAnsi" w:cstheme="minorHAnsi"/>
                <w:sz w:val="20"/>
                <w:szCs w:val="20"/>
                <w:lang w:val="en-GB"/>
              </w:rPr>
              <w:t>f the segments</w:t>
            </w:r>
          </w:p>
        </w:tc>
        <w:tc>
          <w:tcPr>
            <w:tcW w:w="1134" w:type="dxa"/>
            <w:shd w:val="clear" w:color="auto" w:fill="auto"/>
            <w:vAlign w:val="bottom"/>
          </w:tcPr>
          <w:p w14:paraId="13927D21" w14:textId="77777777" w:rsidR="00A70FCE" w:rsidRPr="00F87498" w:rsidRDefault="00A70FCE" w:rsidP="00DE368F">
            <w:pPr>
              <w:jc w:val="right"/>
              <w:rPr>
                <w:rFonts w:asciiTheme="minorHAnsi" w:hAnsiTheme="minorHAnsi" w:cstheme="minorHAnsi"/>
                <w:sz w:val="20"/>
                <w:szCs w:val="20"/>
                <w:lang w:val="en-GB"/>
              </w:rPr>
            </w:pPr>
            <w:r w:rsidRPr="00F87498">
              <w:rPr>
                <w:rFonts w:asciiTheme="minorHAnsi" w:hAnsiTheme="minorHAnsi" w:cstheme="minorHAnsi"/>
                <w:sz w:val="20"/>
                <w:szCs w:val="20"/>
                <w:lang w:val="en-GB"/>
              </w:rPr>
              <w:t>-</w:t>
            </w:r>
          </w:p>
        </w:tc>
        <w:tc>
          <w:tcPr>
            <w:tcW w:w="1843" w:type="dxa"/>
            <w:shd w:val="clear" w:color="auto" w:fill="auto"/>
            <w:vAlign w:val="bottom"/>
          </w:tcPr>
          <w:p w14:paraId="75D71B33" w14:textId="35C6176B" w:rsidR="00A70FCE" w:rsidRPr="00F87498" w:rsidRDefault="00A70FCE" w:rsidP="00DE368F">
            <w:pPr>
              <w:jc w:val="right"/>
              <w:rPr>
                <w:rFonts w:asciiTheme="minorHAnsi" w:hAnsiTheme="minorHAnsi" w:cstheme="minorHAnsi"/>
                <w:color w:val="000000"/>
                <w:sz w:val="20"/>
                <w:szCs w:val="20"/>
                <w:lang w:val="en-GB"/>
              </w:rPr>
            </w:pPr>
            <w:r w:rsidRPr="00F87498">
              <w:rPr>
                <w:rFonts w:asciiTheme="minorHAnsi" w:hAnsiTheme="minorHAnsi" w:cstheme="minorHAnsi"/>
                <w:color w:val="000000"/>
                <w:sz w:val="20"/>
                <w:szCs w:val="20"/>
                <w:lang w:val="en-GB"/>
              </w:rPr>
              <w:t>97</w:t>
            </w:r>
          </w:p>
        </w:tc>
        <w:tc>
          <w:tcPr>
            <w:tcW w:w="1134" w:type="dxa"/>
            <w:shd w:val="clear" w:color="auto" w:fill="auto"/>
            <w:vAlign w:val="bottom"/>
          </w:tcPr>
          <w:p w14:paraId="583B66EA" w14:textId="4A0B4E73" w:rsidR="00A70FCE" w:rsidRPr="00F87498" w:rsidRDefault="00A70FCE" w:rsidP="00DE368F">
            <w:pPr>
              <w:jc w:val="right"/>
              <w:rPr>
                <w:rFonts w:asciiTheme="minorHAnsi" w:hAnsiTheme="minorHAnsi" w:cstheme="minorHAnsi"/>
                <w:color w:val="000000"/>
                <w:sz w:val="20"/>
                <w:szCs w:val="20"/>
                <w:lang w:val="en-GB"/>
              </w:rPr>
            </w:pPr>
            <w:r w:rsidRPr="00F87498">
              <w:rPr>
                <w:rFonts w:asciiTheme="minorHAnsi" w:hAnsiTheme="minorHAnsi" w:cstheme="minorHAnsi"/>
                <w:color w:val="000000"/>
                <w:sz w:val="20"/>
                <w:szCs w:val="20"/>
                <w:lang w:val="en-GB"/>
              </w:rPr>
              <w:t>28</w:t>
            </w:r>
            <w:r w:rsidR="002666BE" w:rsidRPr="00F87498">
              <w:rPr>
                <w:rFonts w:asciiTheme="minorHAnsi" w:hAnsiTheme="minorHAnsi" w:cstheme="minorHAnsi"/>
                <w:color w:val="000000"/>
                <w:sz w:val="20"/>
                <w:szCs w:val="20"/>
                <w:lang w:val="en-GB"/>
              </w:rPr>
              <w:t>,</w:t>
            </w:r>
            <w:r w:rsidRPr="00F87498">
              <w:rPr>
                <w:rFonts w:asciiTheme="minorHAnsi" w:hAnsiTheme="minorHAnsi" w:cstheme="minorHAnsi"/>
                <w:color w:val="000000"/>
                <w:sz w:val="20"/>
                <w:szCs w:val="20"/>
                <w:lang w:val="en-GB"/>
              </w:rPr>
              <w:t>918</w:t>
            </w:r>
          </w:p>
        </w:tc>
        <w:tc>
          <w:tcPr>
            <w:tcW w:w="1114" w:type="dxa"/>
            <w:shd w:val="clear" w:color="auto" w:fill="auto"/>
            <w:vAlign w:val="bottom"/>
          </w:tcPr>
          <w:p w14:paraId="576FBE65" w14:textId="36ABA697" w:rsidR="00A70FCE" w:rsidRPr="00F87498" w:rsidRDefault="00A70FCE" w:rsidP="00DE368F">
            <w:pPr>
              <w:jc w:val="right"/>
              <w:rPr>
                <w:rFonts w:asciiTheme="minorHAnsi" w:hAnsiTheme="minorHAnsi" w:cstheme="minorHAnsi"/>
                <w:color w:val="000000"/>
                <w:sz w:val="20"/>
                <w:szCs w:val="20"/>
                <w:lang w:val="en-GB"/>
              </w:rPr>
            </w:pPr>
            <w:r w:rsidRPr="00F87498">
              <w:rPr>
                <w:rFonts w:asciiTheme="minorHAnsi" w:hAnsiTheme="minorHAnsi" w:cstheme="minorHAnsi"/>
                <w:color w:val="000000"/>
                <w:sz w:val="20"/>
                <w:szCs w:val="20"/>
                <w:lang w:val="en-GB"/>
              </w:rPr>
              <w:t>29</w:t>
            </w:r>
            <w:r w:rsidR="002666BE" w:rsidRPr="00F87498">
              <w:rPr>
                <w:rFonts w:asciiTheme="minorHAnsi" w:hAnsiTheme="minorHAnsi" w:cstheme="minorHAnsi"/>
                <w:color w:val="000000"/>
                <w:sz w:val="20"/>
                <w:szCs w:val="20"/>
                <w:lang w:val="en-GB"/>
              </w:rPr>
              <w:t>,</w:t>
            </w:r>
            <w:r w:rsidRPr="00F87498">
              <w:rPr>
                <w:rFonts w:asciiTheme="minorHAnsi" w:hAnsiTheme="minorHAnsi" w:cstheme="minorHAnsi"/>
                <w:color w:val="000000"/>
                <w:sz w:val="20"/>
                <w:szCs w:val="20"/>
                <w:lang w:val="en-GB"/>
              </w:rPr>
              <w:t>015</w:t>
            </w:r>
          </w:p>
        </w:tc>
      </w:tr>
      <w:tr w:rsidR="00A70FCE" w:rsidRPr="00F87498" w14:paraId="0B56F909" w14:textId="77777777" w:rsidTr="00763B72">
        <w:trPr>
          <w:trHeight w:hRule="exact" w:val="284"/>
        </w:trPr>
        <w:tc>
          <w:tcPr>
            <w:tcW w:w="4234" w:type="dxa"/>
            <w:shd w:val="clear" w:color="auto" w:fill="auto"/>
            <w:vAlign w:val="bottom"/>
          </w:tcPr>
          <w:p w14:paraId="59BB900E" w14:textId="5FDB7B01" w:rsidR="00A70FCE" w:rsidRPr="00F87498" w:rsidRDefault="002E28D8" w:rsidP="00DE368F">
            <w:pPr>
              <w:rPr>
                <w:rFonts w:asciiTheme="minorHAnsi" w:hAnsiTheme="minorHAnsi" w:cstheme="minorHAnsi"/>
                <w:sz w:val="20"/>
                <w:szCs w:val="20"/>
                <w:lang w:val="en-GB"/>
              </w:rPr>
            </w:pPr>
            <w:r w:rsidRPr="00F87498">
              <w:rPr>
                <w:rFonts w:asciiTheme="minorHAnsi" w:hAnsiTheme="minorHAnsi" w:cstheme="minorHAnsi"/>
                <w:sz w:val="20"/>
                <w:szCs w:val="20"/>
                <w:lang w:val="en-GB"/>
              </w:rPr>
              <w:t>Interest expenses</w:t>
            </w:r>
            <w:r w:rsidR="00A70FCE" w:rsidRPr="00F87498">
              <w:rPr>
                <w:rFonts w:asciiTheme="minorHAnsi" w:hAnsiTheme="minorHAnsi" w:cstheme="minorHAnsi"/>
                <w:sz w:val="20"/>
                <w:szCs w:val="20"/>
                <w:lang w:val="en-GB"/>
              </w:rPr>
              <w:t xml:space="preserve"> </w:t>
            </w:r>
          </w:p>
        </w:tc>
        <w:tc>
          <w:tcPr>
            <w:tcW w:w="1134" w:type="dxa"/>
            <w:shd w:val="clear" w:color="auto" w:fill="auto"/>
            <w:vAlign w:val="bottom"/>
          </w:tcPr>
          <w:p w14:paraId="0B924B3F" w14:textId="77777777" w:rsidR="00A70FCE" w:rsidRPr="00F87498" w:rsidRDefault="00A70FCE" w:rsidP="00DE368F">
            <w:pPr>
              <w:jc w:val="right"/>
              <w:rPr>
                <w:rFonts w:asciiTheme="minorHAnsi" w:hAnsiTheme="minorHAnsi" w:cstheme="minorHAnsi"/>
                <w:sz w:val="20"/>
                <w:szCs w:val="20"/>
                <w:lang w:val="en-GB"/>
              </w:rPr>
            </w:pPr>
            <w:r w:rsidRPr="00F87498">
              <w:rPr>
                <w:rFonts w:asciiTheme="minorHAnsi" w:hAnsiTheme="minorHAnsi" w:cstheme="minorHAnsi"/>
                <w:sz w:val="20"/>
                <w:szCs w:val="20"/>
                <w:lang w:val="en-GB"/>
              </w:rPr>
              <w:t>-</w:t>
            </w:r>
          </w:p>
        </w:tc>
        <w:tc>
          <w:tcPr>
            <w:tcW w:w="1843" w:type="dxa"/>
            <w:shd w:val="clear" w:color="auto" w:fill="auto"/>
            <w:vAlign w:val="bottom"/>
          </w:tcPr>
          <w:p w14:paraId="065D616B" w14:textId="63EB536E" w:rsidR="00A70FCE" w:rsidRPr="00F87498" w:rsidRDefault="00A70FCE" w:rsidP="00DE368F">
            <w:pPr>
              <w:jc w:val="right"/>
              <w:rPr>
                <w:rFonts w:asciiTheme="minorHAnsi" w:hAnsiTheme="minorHAnsi" w:cstheme="minorHAnsi"/>
                <w:color w:val="000000"/>
                <w:sz w:val="20"/>
                <w:szCs w:val="20"/>
                <w:lang w:val="en-GB"/>
              </w:rPr>
            </w:pPr>
            <w:r w:rsidRPr="00F87498">
              <w:rPr>
                <w:rFonts w:asciiTheme="minorHAnsi" w:hAnsiTheme="minorHAnsi" w:cstheme="minorHAnsi"/>
                <w:color w:val="000000"/>
                <w:sz w:val="20"/>
                <w:szCs w:val="20"/>
                <w:lang w:val="en-GB"/>
              </w:rPr>
              <w:t>(5</w:t>
            </w:r>
            <w:r w:rsidR="002666BE" w:rsidRPr="00F87498">
              <w:rPr>
                <w:rFonts w:asciiTheme="minorHAnsi" w:hAnsiTheme="minorHAnsi" w:cstheme="minorHAnsi"/>
                <w:color w:val="000000"/>
                <w:sz w:val="20"/>
                <w:szCs w:val="20"/>
                <w:lang w:val="en-GB"/>
              </w:rPr>
              <w:t>,</w:t>
            </w:r>
            <w:r w:rsidRPr="00F87498">
              <w:rPr>
                <w:rFonts w:asciiTheme="minorHAnsi" w:hAnsiTheme="minorHAnsi" w:cstheme="minorHAnsi"/>
                <w:color w:val="000000"/>
                <w:sz w:val="20"/>
                <w:szCs w:val="20"/>
                <w:lang w:val="en-GB"/>
              </w:rPr>
              <w:t xml:space="preserve">414) </w:t>
            </w:r>
          </w:p>
        </w:tc>
        <w:tc>
          <w:tcPr>
            <w:tcW w:w="1134" w:type="dxa"/>
            <w:shd w:val="clear" w:color="auto" w:fill="auto"/>
            <w:vAlign w:val="bottom"/>
          </w:tcPr>
          <w:p w14:paraId="476EFBD2" w14:textId="77777777" w:rsidR="00A70FCE" w:rsidRPr="00F87498" w:rsidRDefault="00A70FCE" w:rsidP="00DE368F">
            <w:pPr>
              <w:jc w:val="right"/>
              <w:rPr>
                <w:rFonts w:asciiTheme="minorHAnsi" w:hAnsiTheme="minorHAnsi" w:cstheme="minorHAnsi"/>
                <w:color w:val="000000"/>
                <w:sz w:val="20"/>
                <w:szCs w:val="20"/>
                <w:lang w:val="en-GB"/>
              </w:rPr>
            </w:pPr>
            <w:r w:rsidRPr="00F87498">
              <w:rPr>
                <w:rFonts w:asciiTheme="minorHAnsi" w:hAnsiTheme="minorHAnsi" w:cstheme="minorHAnsi"/>
                <w:color w:val="000000"/>
                <w:sz w:val="20"/>
                <w:szCs w:val="20"/>
                <w:lang w:val="en-GB"/>
              </w:rPr>
              <w:t xml:space="preserve">-    </w:t>
            </w:r>
          </w:p>
        </w:tc>
        <w:tc>
          <w:tcPr>
            <w:tcW w:w="1114" w:type="dxa"/>
            <w:shd w:val="clear" w:color="auto" w:fill="auto"/>
            <w:vAlign w:val="bottom"/>
          </w:tcPr>
          <w:p w14:paraId="5787AF25" w14:textId="3A9CD04B" w:rsidR="00A70FCE" w:rsidRPr="00F87498" w:rsidRDefault="00A70FCE" w:rsidP="00DE368F">
            <w:pPr>
              <w:jc w:val="right"/>
              <w:rPr>
                <w:rFonts w:asciiTheme="minorHAnsi" w:hAnsiTheme="minorHAnsi" w:cstheme="minorHAnsi"/>
                <w:color w:val="000000"/>
                <w:sz w:val="20"/>
                <w:szCs w:val="20"/>
                <w:lang w:val="en-GB"/>
              </w:rPr>
            </w:pPr>
            <w:r w:rsidRPr="00F87498">
              <w:rPr>
                <w:rFonts w:asciiTheme="minorHAnsi" w:hAnsiTheme="minorHAnsi" w:cstheme="minorHAnsi"/>
                <w:color w:val="000000"/>
                <w:sz w:val="20"/>
                <w:szCs w:val="20"/>
                <w:lang w:val="en-GB"/>
              </w:rPr>
              <w:t>(5</w:t>
            </w:r>
            <w:r w:rsidR="002666BE" w:rsidRPr="00F87498">
              <w:rPr>
                <w:rFonts w:asciiTheme="minorHAnsi" w:hAnsiTheme="minorHAnsi" w:cstheme="minorHAnsi"/>
                <w:color w:val="000000"/>
                <w:sz w:val="20"/>
                <w:szCs w:val="20"/>
                <w:lang w:val="en-GB"/>
              </w:rPr>
              <w:t>,</w:t>
            </w:r>
            <w:r w:rsidRPr="00F87498">
              <w:rPr>
                <w:rFonts w:asciiTheme="minorHAnsi" w:hAnsiTheme="minorHAnsi" w:cstheme="minorHAnsi"/>
                <w:color w:val="000000"/>
                <w:sz w:val="20"/>
                <w:szCs w:val="20"/>
                <w:lang w:val="en-GB"/>
              </w:rPr>
              <w:t xml:space="preserve">414) </w:t>
            </w:r>
          </w:p>
        </w:tc>
      </w:tr>
      <w:tr w:rsidR="00A70FCE" w:rsidRPr="00F87498" w14:paraId="7BBCF26D" w14:textId="77777777" w:rsidTr="00036E58">
        <w:trPr>
          <w:trHeight w:val="510"/>
        </w:trPr>
        <w:tc>
          <w:tcPr>
            <w:tcW w:w="4234" w:type="dxa"/>
            <w:shd w:val="clear" w:color="auto" w:fill="auto"/>
            <w:vAlign w:val="bottom"/>
          </w:tcPr>
          <w:p w14:paraId="66E2C84F" w14:textId="2F1F2132" w:rsidR="00A70FCE" w:rsidRPr="00F87498" w:rsidRDefault="002666BE" w:rsidP="00DE368F">
            <w:pPr>
              <w:rPr>
                <w:rFonts w:asciiTheme="minorHAnsi" w:hAnsiTheme="minorHAnsi" w:cstheme="minorHAnsi"/>
                <w:sz w:val="20"/>
                <w:szCs w:val="20"/>
                <w:lang w:val="en-GB"/>
              </w:rPr>
            </w:pPr>
            <w:r w:rsidRPr="00F87498">
              <w:rPr>
                <w:rFonts w:asciiTheme="minorHAnsi" w:hAnsiTheme="minorHAnsi" w:cstheme="minorHAnsi"/>
                <w:sz w:val="20"/>
                <w:szCs w:val="20"/>
                <w:lang w:val="en-GB"/>
              </w:rPr>
              <w:t>Net profit / (loss) on impairment of financial assets</w:t>
            </w:r>
          </w:p>
        </w:tc>
        <w:tc>
          <w:tcPr>
            <w:tcW w:w="1134" w:type="dxa"/>
            <w:shd w:val="clear" w:color="auto" w:fill="auto"/>
            <w:vAlign w:val="bottom"/>
          </w:tcPr>
          <w:p w14:paraId="252B7709" w14:textId="77777777" w:rsidR="00A70FCE" w:rsidRPr="00F87498" w:rsidRDefault="00A70FCE" w:rsidP="00DE368F">
            <w:pPr>
              <w:jc w:val="right"/>
              <w:rPr>
                <w:rFonts w:asciiTheme="minorHAnsi" w:hAnsiTheme="minorHAnsi" w:cstheme="minorHAnsi"/>
                <w:sz w:val="20"/>
                <w:szCs w:val="20"/>
                <w:lang w:val="en-GB"/>
              </w:rPr>
            </w:pPr>
            <w:r w:rsidRPr="00F87498">
              <w:rPr>
                <w:rFonts w:asciiTheme="minorHAnsi" w:hAnsiTheme="minorHAnsi" w:cstheme="minorHAnsi"/>
                <w:sz w:val="20"/>
                <w:szCs w:val="20"/>
                <w:lang w:val="en-GB"/>
              </w:rPr>
              <w:t xml:space="preserve">(76) </w:t>
            </w:r>
          </w:p>
        </w:tc>
        <w:tc>
          <w:tcPr>
            <w:tcW w:w="1843" w:type="dxa"/>
            <w:shd w:val="clear" w:color="auto" w:fill="auto"/>
            <w:vAlign w:val="bottom"/>
          </w:tcPr>
          <w:p w14:paraId="0F82632C" w14:textId="77777777" w:rsidR="00A70FCE" w:rsidRPr="00F87498" w:rsidRDefault="00A70FCE" w:rsidP="00DE368F">
            <w:pPr>
              <w:jc w:val="right"/>
              <w:rPr>
                <w:rFonts w:asciiTheme="minorHAnsi" w:hAnsiTheme="minorHAnsi" w:cstheme="minorHAnsi"/>
                <w:color w:val="000000"/>
                <w:sz w:val="20"/>
                <w:szCs w:val="20"/>
                <w:lang w:val="en-GB"/>
              </w:rPr>
            </w:pPr>
            <w:r w:rsidRPr="00F87498">
              <w:rPr>
                <w:rFonts w:asciiTheme="minorHAnsi" w:hAnsiTheme="minorHAnsi" w:cstheme="minorHAnsi"/>
                <w:color w:val="000000"/>
                <w:sz w:val="20"/>
                <w:szCs w:val="20"/>
                <w:lang w:val="en-GB"/>
              </w:rPr>
              <w:t xml:space="preserve">(5) </w:t>
            </w:r>
          </w:p>
        </w:tc>
        <w:tc>
          <w:tcPr>
            <w:tcW w:w="1134" w:type="dxa"/>
            <w:shd w:val="clear" w:color="auto" w:fill="auto"/>
            <w:vAlign w:val="bottom"/>
          </w:tcPr>
          <w:p w14:paraId="18234CBA" w14:textId="77777777" w:rsidR="00A70FCE" w:rsidRPr="00F87498" w:rsidRDefault="00A70FCE" w:rsidP="00DE368F">
            <w:pPr>
              <w:jc w:val="right"/>
              <w:rPr>
                <w:rFonts w:asciiTheme="minorHAnsi" w:hAnsiTheme="minorHAnsi" w:cstheme="minorHAnsi"/>
                <w:color w:val="000000"/>
                <w:sz w:val="20"/>
                <w:szCs w:val="20"/>
                <w:lang w:val="en-GB"/>
              </w:rPr>
            </w:pPr>
            <w:r w:rsidRPr="00F87498">
              <w:rPr>
                <w:rFonts w:asciiTheme="minorHAnsi" w:hAnsiTheme="minorHAnsi" w:cstheme="minorHAnsi"/>
                <w:color w:val="000000"/>
                <w:sz w:val="20"/>
                <w:szCs w:val="20"/>
                <w:lang w:val="en-GB"/>
              </w:rPr>
              <w:t>(793)</w:t>
            </w:r>
          </w:p>
        </w:tc>
        <w:tc>
          <w:tcPr>
            <w:tcW w:w="1114" w:type="dxa"/>
            <w:shd w:val="clear" w:color="auto" w:fill="auto"/>
            <w:vAlign w:val="bottom"/>
          </w:tcPr>
          <w:p w14:paraId="2AAE4C96" w14:textId="77777777" w:rsidR="00A70FCE" w:rsidRPr="00F87498" w:rsidRDefault="00A70FCE" w:rsidP="00DE368F">
            <w:pPr>
              <w:jc w:val="right"/>
              <w:rPr>
                <w:rFonts w:asciiTheme="minorHAnsi" w:hAnsiTheme="minorHAnsi" w:cstheme="minorHAnsi"/>
                <w:color w:val="000000"/>
                <w:sz w:val="20"/>
                <w:szCs w:val="20"/>
                <w:lang w:val="en-GB"/>
              </w:rPr>
            </w:pPr>
            <w:r w:rsidRPr="00F87498">
              <w:rPr>
                <w:rFonts w:asciiTheme="minorHAnsi" w:hAnsiTheme="minorHAnsi" w:cstheme="minorHAnsi"/>
                <w:color w:val="000000"/>
                <w:sz w:val="20"/>
                <w:szCs w:val="20"/>
                <w:lang w:val="en-GB"/>
              </w:rPr>
              <w:t>(874)</w:t>
            </w:r>
          </w:p>
        </w:tc>
      </w:tr>
      <w:tr w:rsidR="00A70FCE" w:rsidRPr="00F87498" w14:paraId="064FDCAC" w14:textId="77777777" w:rsidTr="002666BE">
        <w:trPr>
          <w:trHeight w:val="144"/>
        </w:trPr>
        <w:tc>
          <w:tcPr>
            <w:tcW w:w="4234" w:type="dxa"/>
            <w:shd w:val="clear" w:color="auto" w:fill="auto"/>
            <w:vAlign w:val="bottom"/>
          </w:tcPr>
          <w:p w14:paraId="02BA95B4" w14:textId="47216216" w:rsidR="00A70FCE" w:rsidRPr="00F87498" w:rsidRDefault="002666BE" w:rsidP="00036E58">
            <w:pPr>
              <w:pStyle w:val="af"/>
              <w:rPr>
                <w:rFonts w:asciiTheme="minorHAnsi" w:hAnsiTheme="minorHAnsi" w:cstheme="minorHAnsi"/>
                <w:lang w:val="en-GB"/>
              </w:rPr>
            </w:pPr>
            <w:r w:rsidRPr="00F87498">
              <w:rPr>
                <w:rFonts w:asciiTheme="minorHAnsi" w:hAnsiTheme="minorHAnsi" w:cstheme="minorHAnsi"/>
                <w:lang w:val="en-GB"/>
              </w:rPr>
              <w:t xml:space="preserve">Net profit from operations with foreign currency </w:t>
            </w:r>
          </w:p>
        </w:tc>
        <w:tc>
          <w:tcPr>
            <w:tcW w:w="1134" w:type="dxa"/>
            <w:shd w:val="clear" w:color="auto" w:fill="auto"/>
            <w:vAlign w:val="bottom"/>
          </w:tcPr>
          <w:p w14:paraId="4B0DDAAE" w14:textId="77777777" w:rsidR="00A70FCE" w:rsidRPr="00F87498" w:rsidRDefault="00A70FCE" w:rsidP="00DE368F">
            <w:pPr>
              <w:jc w:val="right"/>
              <w:rPr>
                <w:rFonts w:asciiTheme="minorHAnsi" w:hAnsiTheme="minorHAnsi" w:cstheme="minorHAnsi"/>
                <w:sz w:val="20"/>
                <w:szCs w:val="20"/>
                <w:lang w:val="en-GB"/>
              </w:rPr>
            </w:pPr>
            <w:r w:rsidRPr="00F87498">
              <w:rPr>
                <w:rFonts w:asciiTheme="minorHAnsi" w:hAnsiTheme="minorHAnsi" w:cstheme="minorHAnsi"/>
                <w:sz w:val="20"/>
                <w:szCs w:val="20"/>
                <w:lang w:val="en-GB"/>
              </w:rPr>
              <w:t>14</w:t>
            </w:r>
          </w:p>
        </w:tc>
        <w:tc>
          <w:tcPr>
            <w:tcW w:w="1843" w:type="dxa"/>
            <w:shd w:val="clear" w:color="auto" w:fill="auto"/>
            <w:vAlign w:val="bottom"/>
          </w:tcPr>
          <w:p w14:paraId="6D8B1935" w14:textId="77777777" w:rsidR="00A70FCE" w:rsidRPr="00F87498" w:rsidRDefault="00A70FCE" w:rsidP="00DE368F">
            <w:pPr>
              <w:jc w:val="right"/>
              <w:rPr>
                <w:rFonts w:asciiTheme="minorHAnsi" w:hAnsiTheme="minorHAnsi" w:cstheme="minorHAnsi"/>
                <w:color w:val="000000"/>
                <w:sz w:val="20"/>
                <w:szCs w:val="20"/>
                <w:lang w:val="en-GB"/>
              </w:rPr>
            </w:pPr>
            <w:r w:rsidRPr="00F87498">
              <w:rPr>
                <w:rFonts w:asciiTheme="minorHAnsi" w:hAnsiTheme="minorHAnsi" w:cstheme="minorHAnsi"/>
                <w:color w:val="000000"/>
                <w:sz w:val="20"/>
                <w:szCs w:val="20"/>
                <w:lang w:val="en-GB"/>
              </w:rPr>
              <w:t xml:space="preserve">14 </w:t>
            </w:r>
          </w:p>
        </w:tc>
        <w:tc>
          <w:tcPr>
            <w:tcW w:w="1134" w:type="dxa"/>
            <w:shd w:val="clear" w:color="auto" w:fill="auto"/>
            <w:vAlign w:val="bottom"/>
          </w:tcPr>
          <w:p w14:paraId="0C52E87D" w14:textId="77777777" w:rsidR="00A70FCE" w:rsidRPr="00F87498" w:rsidRDefault="00A70FCE" w:rsidP="00DE368F">
            <w:pPr>
              <w:jc w:val="right"/>
              <w:rPr>
                <w:rFonts w:asciiTheme="minorHAnsi" w:hAnsiTheme="minorHAnsi" w:cstheme="minorHAnsi"/>
                <w:color w:val="000000"/>
                <w:sz w:val="20"/>
                <w:szCs w:val="20"/>
                <w:lang w:val="en-GB"/>
              </w:rPr>
            </w:pPr>
            <w:r w:rsidRPr="00F87498">
              <w:rPr>
                <w:rFonts w:asciiTheme="minorHAnsi" w:hAnsiTheme="minorHAnsi" w:cstheme="minorHAnsi"/>
                <w:color w:val="000000"/>
                <w:sz w:val="20"/>
                <w:szCs w:val="20"/>
                <w:lang w:val="en-GB"/>
              </w:rPr>
              <w:t xml:space="preserve">-    </w:t>
            </w:r>
          </w:p>
        </w:tc>
        <w:tc>
          <w:tcPr>
            <w:tcW w:w="1114" w:type="dxa"/>
            <w:shd w:val="clear" w:color="auto" w:fill="auto"/>
            <w:vAlign w:val="bottom"/>
          </w:tcPr>
          <w:p w14:paraId="1B116B58" w14:textId="77777777" w:rsidR="00A70FCE" w:rsidRPr="00F87498" w:rsidRDefault="00A70FCE" w:rsidP="00DE368F">
            <w:pPr>
              <w:jc w:val="right"/>
              <w:rPr>
                <w:rFonts w:asciiTheme="minorHAnsi" w:hAnsiTheme="minorHAnsi" w:cstheme="minorHAnsi"/>
                <w:color w:val="000000"/>
                <w:sz w:val="20"/>
                <w:szCs w:val="20"/>
                <w:lang w:val="en-GB"/>
              </w:rPr>
            </w:pPr>
            <w:r w:rsidRPr="00F87498">
              <w:rPr>
                <w:rFonts w:asciiTheme="minorHAnsi" w:hAnsiTheme="minorHAnsi" w:cstheme="minorHAnsi"/>
                <w:color w:val="000000"/>
                <w:sz w:val="20"/>
                <w:szCs w:val="20"/>
                <w:lang w:val="en-GB"/>
              </w:rPr>
              <w:t xml:space="preserve">28 </w:t>
            </w:r>
          </w:p>
        </w:tc>
      </w:tr>
      <w:tr w:rsidR="00A70FCE" w:rsidRPr="00F87498" w14:paraId="68E86B5C" w14:textId="77777777" w:rsidTr="002666BE">
        <w:trPr>
          <w:trHeight w:val="262"/>
        </w:trPr>
        <w:tc>
          <w:tcPr>
            <w:tcW w:w="4234" w:type="dxa"/>
            <w:shd w:val="clear" w:color="auto" w:fill="auto"/>
            <w:vAlign w:val="bottom"/>
          </w:tcPr>
          <w:p w14:paraId="3E55281D" w14:textId="558058E3" w:rsidR="00A70FCE" w:rsidRPr="00F87498" w:rsidRDefault="002666BE" w:rsidP="00701533">
            <w:pPr>
              <w:pStyle w:val="af"/>
              <w:rPr>
                <w:rFonts w:asciiTheme="minorHAnsi" w:hAnsiTheme="minorHAnsi" w:cstheme="minorHAnsi"/>
                <w:lang w:val="en-GB"/>
              </w:rPr>
            </w:pPr>
            <w:r w:rsidRPr="00F87498">
              <w:rPr>
                <w:rFonts w:asciiTheme="minorHAnsi" w:hAnsiTheme="minorHAnsi" w:cstheme="minorHAnsi"/>
                <w:lang w:val="en-GB"/>
              </w:rPr>
              <w:t xml:space="preserve">Net loss from revaluation of foreign currency </w:t>
            </w:r>
          </w:p>
        </w:tc>
        <w:tc>
          <w:tcPr>
            <w:tcW w:w="1134" w:type="dxa"/>
            <w:shd w:val="clear" w:color="auto" w:fill="auto"/>
            <w:vAlign w:val="bottom"/>
          </w:tcPr>
          <w:p w14:paraId="63F0BECB" w14:textId="77777777" w:rsidR="00A70FCE" w:rsidRPr="00F87498" w:rsidRDefault="00A70FCE" w:rsidP="00DE368F">
            <w:pPr>
              <w:jc w:val="right"/>
              <w:rPr>
                <w:rFonts w:asciiTheme="minorHAnsi" w:hAnsiTheme="minorHAnsi" w:cstheme="minorHAnsi"/>
                <w:color w:val="000000"/>
                <w:sz w:val="20"/>
                <w:szCs w:val="20"/>
                <w:lang w:val="en-GB"/>
              </w:rPr>
            </w:pPr>
            <w:r w:rsidRPr="00F87498">
              <w:rPr>
                <w:rFonts w:asciiTheme="minorHAnsi" w:hAnsiTheme="minorHAnsi" w:cstheme="minorHAnsi"/>
                <w:color w:val="000000"/>
                <w:sz w:val="20"/>
                <w:szCs w:val="20"/>
                <w:lang w:val="en-GB"/>
              </w:rPr>
              <w:t xml:space="preserve">(138) </w:t>
            </w:r>
          </w:p>
        </w:tc>
        <w:tc>
          <w:tcPr>
            <w:tcW w:w="1843" w:type="dxa"/>
            <w:shd w:val="clear" w:color="auto" w:fill="auto"/>
            <w:vAlign w:val="bottom"/>
          </w:tcPr>
          <w:p w14:paraId="25D45EEB" w14:textId="77777777" w:rsidR="00A70FCE" w:rsidRPr="00F87498" w:rsidRDefault="00A70FCE" w:rsidP="00DE368F">
            <w:pPr>
              <w:jc w:val="right"/>
              <w:rPr>
                <w:rFonts w:asciiTheme="minorHAnsi" w:hAnsiTheme="minorHAnsi" w:cstheme="minorHAnsi"/>
                <w:color w:val="000000"/>
                <w:sz w:val="20"/>
                <w:szCs w:val="20"/>
                <w:lang w:val="en-GB"/>
              </w:rPr>
            </w:pPr>
            <w:r w:rsidRPr="00F87498">
              <w:rPr>
                <w:rFonts w:asciiTheme="minorHAnsi" w:hAnsiTheme="minorHAnsi" w:cstheme="minorHAnsi"/>
                <w:color w:val="000000"/>
                <w:sz w:val="20"/>
                <w:szCs w:val="20"/>
                <w:lang w:val="en-GB"/>
              </w:rPr>
              <w:t xml:space="preserve">(139) </w:t>
            </w:r>
          </w:p>
        </w:tc>
        <w:tc>
          <w:tcPr>
            <w:tcW w:w="1134" w:type="dxa"/>
            <w:shd w:val="clear" w:color="auto" w:fill="auto"/>
            <w:vAlign w:val="bottom"/>
          </w:tcPr>
          <w:p w14:paraId="5F4A29CC" w14:textId="77777777" w:rsidR="00A70FCE" w:rsidRPr="00F87498" w:rsidRDefault="00A70FCE" w:rsidP="00DE368F">
            <w:pPr>
              <w:jc w:val="right"/>
              <w:rPr>
                <w:rFonts w:asciiTheme="minorHAnsi" w:hAnsiTheme="minorHAnsi" w:cstheme="minorHAnsi"/>
                <w:color w:val="000000"/>
                <w:sz w:val="20"/>
                <w:szCs w:val="20"/>
                <w:lang w:val="en-GB"/>
              </w:rPr>
            </w:pPr>
            <w:r w:rsidRPr="00F87498">
              <w:rPr>
                <w:rFonts w:asciiTheme="minorHAnsi" w:hAnsiTheme="minorHAnsi" w:cstheme="minorHAnsi"/>
                <w:color w:val="000000"/>
                <w:sz w:val="20"/>
                <w:szCs w:val="20"/>
                <w:lang w:val="en-GB"/>
              </w:rPr>
              <w:t xml:space="preserve">-    </w:t>
            </w:r>
          </w:p>
        </w:tc>
        <w:tc>
          <w:tcPr>
            <w:tcW w:w="1114" w:type="dxa"/>
            <w:shd w:val="clear" w:color="auto" w:fill="auto"/>
            <w:vAlign w:val="bottom"/>
          </w:tcPr>
          <w:p w14:paraId="15EAB9D9" w14:textId="77777777" w:rsidR="00A70FCE" w:rsidRPr="00F87498" w:rsidRDefault="00A70FCE" w:rsidP="00DE368F">
            <w:pPr>
              <w:jc w:val="right"/>
              <w:rPr>
                <w:rFonts w:asciiTheme="minorHAnsi" w:hAnsiTheme="minorHAnsi" w:cstheme="minorHAnsi"/>
                <w:color w:val="000000"/>
                <w:sz w:val="20"/>
                <w:szCs w:val="20"/>
                <w:lang w:val="en-GB"/>
              </w:rPr>
            </w:pPr>
            <w:r w:rsidRPr="00F87498">
              <w:rPr>
                <w:rFonts w:asciiTheme="minorHAnsi" w:hAnsiTheme="minorHAnsi" w:cstheme="minorHAnsi"/>
                <w:color w:val="000000"/>
                <w:sz w:val="20"/>
                <w:szCs w:val="20"/>
                <w:lang w:val="en-GB"/>
              </w:rPr>
              <w:t>(277)</w:t>
            </w:r>
          </w:p>
        </w:tc>
      </w:tr>
      <w:tr w:rsidR="00A70FCE" w:rsidRPr="00F87498" w14:paraId="1FC62492" w14:textId="77777777" w:rsidTr="00763B72">
        <w:trPr>
          <w:trHeight w:hRule="exact" w:val="284"/>
        </w:trPr>
        <w:tc>
          <w:tcPr>
            <w:tcW w:w="4234" w:type="dxa"/>
            <w:shd w:val="clear" w:color="auto" w:fill="auto"/>
            <w:vAlign w:val="bottom"/>
          </w:tcPr>
          <w:p w14:paraId="32CFF1BF" w14:textId="24E64197" w:rsidR="00A70FCE" w:rsidRPr="00F87498" w:rsidRDefault="002666BE" w:rsidP="00DE368F">
            <w:pPr>
              <w:rPr>
                <w:rFonts w:asciiTheme="minorHAnsi" w:hAnsiTheme="minorHAnsi" w:cstheme="minorHAnsi"/>
                <w:color w:val="000000"/>
                <w:sz w:val="20"/>
                <w:szCs w:val="20"/>
                <w:lang w:val="en-GB"/>
              </w:rPr>
            </w:pPr>
            <w:r w:rsidRPr="00F87498">
              <w:rPr>
                <w:rFonts w:asciiTheme="minorHAnsi" w:hAnsiTheme="minorHAnsi" w:cstheme="minorHAnsi"/>
                <w:color w:val="000000"/>
                <w:sz w:val="20"/>
                <w:szCs w:val="20"/>
                <w:lang w:val="en-GB"/>
              </w:rPr>
              <w:lastRenderedPageBreak/>
              <w:t>Commission expenses</w:t>
            </w:r>
          </w:p>
        </w:tc>
        <w:tc>
          <w:tcPr>
            <w:tcW w:w="1134" w:type="dxa"/>
            <w:shd w:val="clear" w:color="auto" w:fill="auto"/>
            <w:vAlign w:val="bottom"/>
          </w:tcPr>
          <w:p w14:paraId="6E79F0DE" w14:textId="77777777" w:rsidR="00A70FCE" w:rsidRPr="00F87498" w:rsidRDefault="00A70FCE" w:rsidP="00DE368F">
            <w:pPr>
              <w:jc w:val="right"/>
              <w:rPr>
                <w:rFonts w:asciiTheme="minorHAnsi" w:hAnsiTheme="minorHAnsi" w:cstheme="minorHAnsi"/>
                <w:color w:val="000000"/>
                <w:sz w:val="20"/>
                <w:szCs w:val="20"/>
                <w:lang w:val="en-GB"/>
              </w:rPr>
            </w:pPr>
            <w:r w:rsidRPr="00F87498">
              <w:rPr>
                <w:rFonts w:asciiTheme="minorHAnsi" w:hAnsiTheme="minorHAnsi" w:cstheme="minorHAnsi"/>
                <w:color w:val="000000"/>
                <w:sz w:val="20"/>
                <w:szCs w:val="20"/>
                <w:lang w:val="en-GB"/>
              </w:rPr>
              <w:t xml:space="preserve">(96) </w:t>
            </w:r>
          </w:p>
        </w:tc>
        <w:tc>
          <w:tcPr>
            <w:tcW w:w="1843" w:type="dxa"/>
            <w:shd w:val="clear" w:color="auto" w:fill="auto"/>
            <w:vAlign w:val="bottom"/>
          </w:tcPr>
          <w:p w14:paraId="571A7599" w14:textId="77777777" w:rsidR="00A70FCE" w:rsidRPr="00F87498" w:rsidRDefault="00A70FCE" w:rsidP="00DE368F">
            <w:pPr>
              <w:jc w:val="right"/>
              <w:rPr>
                <w:rFonts w:asciiTheme="minorHAnsi" w:hAnsiTheme="minorHAnsi" w:cstheme="minorHAnsi"/>
                <w:color w:val="000000"/>
                <w:sz w:val="20"/>
                <w:szCs w:val="20"/>
                <w:lang w:val="en-GB"/>
              </w:rPr>
            </w:pPr>
            <w:r w:rsidRPr="00F87498">
              <w:rPr>
                <w:rFonts w:asciiTheme="minorHAnsi" w:hAnsiTheme="minorHAnsi" w:cstheme="minorHAnsi"/>
                <w:color w:val="000000"/>
                <w:sz w:val="20"/>
                <w:szCs w:val="20"/>
                <w:lang w:val="en-GB"/>
              </w:rPr>
              <w:t xml:space="preserve">(3) </w:t>
            </w:r>
          </w:p>
        </w:tc>
        <w:tc>
          <w:tcPr>
            <w:tcW w:w="1134" w:type="dxa"/>
            <w:shd w:val="clear" w:color="auto" w:fill="auto"/>
            <w:vAlign w:val="bottom"/>
          </w:tcPr>
          <w:p w14:paraId="2D1E5FA6" w14:textId="77777777" w:rsidR="00A70FCE" w:rsidRPr="00F87498" w:rsidRDefault="00A70FCE" w:rsidP="00DE368F">
            <w:pPr>
              <w:jc w:val="right"/>
              <w:rPr>
                <w:rFonts w:asciiTheme="minorHAnsi" w:hAnsiTheme="minorHAnsi" w:cstheme="minorHAnsi"/>
                <w:color w:val="000000"/>
                <w:sz w:val="20"/>
                <w:szCs w:val="20"/>
                <w:lang w:val="en-GB"/>
              </w:rPr>
            </w:pPr>
            <w:r w:rsidRPr="00F87498">
              <w:rPr>
                <w:rFonts w:asciiTheme="minorHAnsi" w:hAnsiTheme="minorHAnsi" w:cstheme="minorHAnsi"/>
                <w:color w:val="000000"/>
                <w:sz w:val="20"/>
                <w:szCs w:val="20"/>
                <w:lang w:val="en-GB"/>
              </w:rPr>
              <w:t xml:space="preserve">-   </w:t>
            </w:r>
          </w:p>
        </w:tc>
        <w:tc>
          <w:tcPr>
            <w:tcW w:w="1114" w:type="dxa"/>
            <w:shd w:val="clear" w:color="auto" w:fill="auto"/>
            <w:vAlign w:val="bottom"/>
          </w:tcPr>
          <w:p w14:paraId="4BEB5FC7" w14:textId="77777777" w:rsidR="00A70FCE" w:rsidRPr="00F87498" w:rsidRDefault="00A70FCE" w:rsidP="00DE368F">
            <w:pPr>
              <w:jc w:val="right"/>
              <w:rPr>
                <w:rFonts w:asciiTheme="minorHAnsi" w:hAnsiTheme="minorHAnsi" w:cstheme="minorHAnsi"/>
                <w:color w:val="000000"/>
                <w:sz w:val="20"/>
                <w:szCs w:val="20"/>
                <w:lang w:val="en-GB"/>
              </w:rPr>
            </w:pPr>
            <w:r w:rsidRPr="00F87498">
              <w:rPr>
                <w:rFonts w:asciiTheme="minorHAnsi" w:hAnsiTheme="minorHAnsi" w:cstheme="minorHAnsi"/>
                <w:color w:val="000000"/>
                <w:sz w:val="20"/>
                <w:szCs w:val="20"/>
                <w:lang w:val="en-GB"/>
              </w:rPr>
              <w:t xml:space="preserve">(99) </w:t>
            </w:r>
          </w:p>
        </w:tc>
      </w:tr>
      <w:tr w:rsidR="00A70FCE" w:rsidRPr="00F87498" w14:paraId="1378E08D" w14:textId="77777777" w:rsidTr="00763B72">
        <w:trPr>
          <w:trHeight w:hRule="exact" w:val="284"/>
        </w:trPr>
        <w:tc>
          <w:tcPr>
            <w:tcW w:w="4234" w:type="dxa"/>
            <w:shd w:val="clear" w:color="auto" w:fill="auto"/>
            <w:vAlign w:val="bottom"/>
          </w:tcPr>
          <w:p w14:paraId="32892233" w14:textId="449F1CA5" w:rsidR="00A70FCE" w:rsidRPr="00F87498" w:rsidRDefault="002666BE" w:rsidP="00DE368F">
            <w:pPr>
              <w:rPr>
                <w:rFonts w:asciiTheme="minorHAnsi" w:hAnsiTheme="minorHAnsi" w:cstheme="minorHAnsi"/>
                <w:color w:val="000000"/>
                <w:sz w:val="20"/>
                <w:szCs w:val="20"/>
                <w:lang w:val="en-GB"/>
              </w:rPr>
            </w:pPr>
            <w:r w:rsidRPr="00F87498">
              <w:rPr>
                <w:rFonts w:asciiTheme="minorHAnsi" w:hAnsiTheme="minorHAnsi" w:cstheme="minorHAnsi"/>
                <w:color w:val="000000"/>
                <w:sz w:val="20"/>
                <w:szCs w:val="20"/>
                <w:lang w:val="en-GB"/>
              </w:rPr>
              <w:t xml:space="preserve">Expenses on employee benefits </w:t>
            </w:r>
          </w:p>
        </w:tc>
        <w:tc>
          <w:tcPr>
            <w:tcW w:w="1134" w:type="dxa"/>
            <w:shd w:val="clear" w:color="auto" w:fill="auto"/>
            <w:vAlign w:val="bottom"/>
          </w:tcPr>
          <w:p w14:paraId="51F1D3F2" w14:textId="089C61DE" w:rsidR="00A70FCE" w:rsidRPr="00F87498" w:rsidRDefault="00A70FCE" w:rsidP="00DE368F">
            <w:pPr>
              <w:jc w:val="right"/>
              <w:rPr>
                <w:rFonts w:asciiTheme="minorHAnsi" w:hAnsiTheme="minorHAnsi" w:cstheme="minorHAnsi"/>
                <w:color w:val="000000"/>
                <w:sz w:val="20"/>
                <w:szCs w:val="20"/>
                <w:lang w:val="en-GB"/>
              </w:rPr>
            </w:pPr>
            <w:r w:rsidRPr="00F87498">
              <w:rPr>
                <w:rFonts w:asciiTheme="minorHAnsi" w:hAnsiTheme="minorHAnsi" w:cstheme="minorHAnsi"/>
                <w:color w:val="000000"/>
                <w:sz w:val="20"/>
                <w:szCs w:val="20"/>
                <w:lang w:val="en-GB"/>
              </w:rPr>
              <w:t>(1</w:t>
            </w:r>
            <w:r w:rsidR="002666BE" w:rsidRPr="00F87498">
              <w:rPr>
                <w:rFonts w:asciiTheme="minorHAnsi" w:hAnsiTheme="minorHAnsi" w:cstheme="minorHAnsi"/>
                <w:color w:val="000000"/>
                <w:sz w:val="20"/>
                <w:szCs w:val="20"/>
                <w:lang w:val="en-GB"/>
              </w:rPr>
              <w:t>,</w:t>
            </w:r>
            <w:r w:rsidRPr="00F87498">
              <w:rPr>
                <w:rFonts w:asciiTheme="minorHAnsi" w:hAnsiTheme="minorHAnsi" w:cstheme="minorHAnsi"/>
                <w:color w:val="000000"/>
                <w:sz w:val="20"/>
                <w:szCs w:val="20"/>
                <w:lang w:val="en-GB"/>
              </w:rPr>
              <w:t>954)</w:t>
            </w:r>
          </w:p>
        </w:tc>
        <w:tc>
          <w:tcPr>
            <w:tcW w:w="1843" w:type="dxa"/>
            <w:shd w:val="clear" w:color="auto" w:fill="auto"/>
            <w:vAlign w:val="bottom"/>
          </w:tcPr>
          <w:p w14:paraId="455CC773" w14:textId="720E55FF" w:rsidR="00A70FCE" w:rsidRPr="00F87498" w:rsidRDefault="00A70FCE" w:rsidP="00DE368F">
            <w:pPr>
              <w:jc w:val="right"/>
              <w:rPr>
                <w:rFonts w:asciiTheme="minorHAnsi" w:hAnsiTheme="minorHAnsi" w:cstheme="minorHAnsi"/>
                <w:color w:val="000000"/>
                <w:sz w:val="20"/>
                <w:szCs w:val="20"/>
                <w:lang w:val="en-GB"/>
              </w:rPr>
            </w:pPr>
            <w:r w:rsidRPr="00F87498">
              <w:rPr>
                <w:rFonts w:asciiTheme="minorHAnsi" w:hAnsiTheme="minorHAnsi" w:cstheme="minorHAnsi"/>
                <w:color w:val="000000"/>
                <w:sz w:val="20"/>
                <w:szCs w:val="20"/>
                <w:lang w:val="en-GB"/>
              </w:rPr>
              <w:t>(2</w:t>
            </w:r>
            <w:r w:rsidR="002666BE" w:rsidRPr="00F87498">
              <w:rPr>
                <w:rFonts w:asciiTheme="minorHAnsi" w:hAnsiTheme="minorHAnsi" w:cstheme="minorHAnsi"/>
                <w:color w:val="000000"/>
                <w:sz w:val="20"/>
                <w:szCs w:val="20"/>
                <w:lang w:val="en-GB"/>
              </w:rPr>
              <w:t>,</w:t>
            </w:r>
            <w:r w:rsidRPr="00F87498">
              <w:rPr>
                <w:rFonts w:asciiTheme="minorHAnsi" w:hAnsiTheme="minorHAnsi" w:cstheme="minorHAnsi"/>
                <w:color w:val="000000"/>
                <w:sz w:val="20"/>
                <w:szCs w:val="20"/>
                <w:lang w:val="en-GB"/>
              </w:rPr>
              <w:t>836)</w:t>
            </w:r>
          </w:p>
        </w:tc>
        <w:tc>
          <w:tcPr>
            <w:tcW w:w="1134" w:type="dxa"/>
            <w:shd w:val="clear" w:color="auto" w:fill="auto"/>
            <w:vAlign w:val="bottom"/>
          </w:tcPr>
          <w:p w14:paraId="135C6D22" w14:textId="207D38F0" w:rsidR="00A70FCE" w:rsidRPr="00F87498" w:rsidRDefault="00A70FCE" w:rsidP="00DE368F">
            <w:pPr>
              <w:jc w:val="right"/>
              <w:rPr>
                <w:rFonts w:asciiTheme="minorHAnsi" w:hAnsiTheme="minorHAnsi" w:cstheme="minorHAnsi"/>
                <w:color w:val="000000"/>
                <w:sz w:val="20"/>
                <w:szCs w:val="20"/>
                <w:lang w:val="en-GB"/>
              </w:rPr>
            </w:pPr>
            <w:r w:rsidRPr="00F87498">
              <w:rPr>
                <w:rFonts w:asciiTheme="minorHAnsi" w:hAnsiTheme="minorHAnsi" w:cstheme="minorHAnsi"/>
                <w:color w:val="000000"/>
                <w:sz w:val="20"/>
                <w:szCs w:val="20"/>
                <w:lang w:val="en-GB"/>
              </w:rPr>
              <w:t>(14</w:t>
            </w:r>
            <w:r w:rsidR="002666BE" w:rsidRPr="00F87498">
              <w:rPr>
                <w:rFonts w:asciiTheme="minorHAnsi" w:hAnsiTheme="minorHAnsi" w:cstheme="minorHAnsi"/>
                <w:color w:val="000000"/>
                <w:sz w:val="20"/>
                <w:szCs w:val="20"/>
                <w:lang w:val="en-GB"/>
              </w:rPr>
              <w:t>,</w:t>
            </w:r>
            <w:r w:rsidRPr="00F87498">
              <w:rPr>
                <w:rFonts w:asciiTheme="minorHAnsi" w:hAnsiTheme="minorHAnsi" w:cstheme="minorHAnsi"/>
                <w:color w:val="000000"/>
                <w:sz w:val="20"/>
                <w:szCs w:val="20"/>
                <w:lang w:val="en-GB"/>
              </w:rPr>
              <w:t>747)</w:t>
            </w:r>
          </w:p>
        </w:tc>
        <w:tc>
          <w:tcPr>
            <w:tcW w:w="1114" w:type="dxa"/>
            <w:shd w:val="clear" w:color="auto" w:fill="auto"/>
            <w:vAlign w:val="bottom"/>
          </w:tcPr>
          <w:p w14:paraId="588222AB" w14:textId="026AF757" w:rsidR="00A70FCE" w:rsidRPr="00F87498" w:rsidRDefault="00A70FCE" w:rsidP="00DE368F">
            <w:pPr>
              <w:jc w:val="right"/>
              <w:rPr>
                <w:rFonts w:asciiTheme="minorHAnsi" w:hAnsiTheme="minorHAnsi" w:cstheme="minorHAnsi"/>
                <w:color w:val="000000"/>
                <w:sz w:val="20"/>
                <w:szCs w:val="20"/>
                <w:lang w:val="en-GB"/>
              </w:rPr>
            </w:pPr>
            <w:r w:rsidRPr="00F87498">
              <w:rPr>
                <w:rFonts w:asciiTheme="minorHAnsi" w:hAnsiTheme="minorHAnsi" w:cstheme="minorHAnsi"/>
                <w:color w:val="000000"/>
                <w:sz w:val="20"/>
                <w:szCs w:val="20"/>
                <w:lang w:val="en-GB"/>
              </w:rPr>
              <w:t>(19</w:t>
            </w:r>
            <w:r w:rsidR="002666BE" w:rsidRPr="00F87498">
              <w:rPr>
                <w:rFonts w:asciiTheme="minorHAnsi" w:hAnsiTheme="minorHAnsi" w:cstheme="minorHAnsi"/>
                <w:color w:val="000000"/>
                <w:sz w:val="20"/>
                <w:szCs w:val="20"/>
                <w:lang w:val="en-GB"/>
              </w:rPr>
              <w:t>,</w:t>
            </w:r>
            <w:r w:rsidRPr="00F87498">
              <w:rPr>
                <w:rFonts w:asciiTheme="minorHAnsi" w:hAnsiTheme="minorHAnsi" w:cstheme="minorHAnsi"/>
                <w:color w:val="000000"/>
                <w:sz w:val="20"/>
                <w:szCs w:val="20"/>
                <w:lang w:val="en-GB"/>
              </w:rPr>
              <w:t>537)</w:t>
            </w:r>
          </w:p>
        </w:tc>
      </w:tr>
      <w:tr w:rsidR="00A70FCE" w:rsidRPr="00F87498" w14:paraId="4804FB5A" w14:textId="77777777" w:rsidTr="00763B72">
        <w:trPr>
          <w:trHeight w:hRule="exact" w:val="284"/>
        </w:trPr>
        <w:tc>
          <w:tcPr>
            <w:tcW w:w="4234" w:type="dxa"/>
            <w:shd w:val="clear" w:color="auto" w:fill="auto"/>
            <w:vAlign w:val="bottom"/>
          </w:tcPr>
          <w:p w14:paraId="24EF14A8" w14:textId="67FF4D8F" w:rsidR="00A70FCE" w:rsidRPr="00F87498" w:rsidRDefault="002666BE" w:rsidP="00DE368F">
            <w:pPr>
              <w:rPr>
                <w:rFonts w:asciiTheme="minorHAnsi" w:hAnsiTheme="minorHAnsi" w:cstheme="minorHAnsi"/>
                <w:color w:val="000000"/>
                <w:sz w:val="20"/>
                <w:szCs w:val="20"/>
                <w:lang w:val="en-GB"/>
              </w:rPr>
            </w:pPr>
            <w:r w:rsidRPr="00F87498">
              <w:rPr>
                <w:rFonts w:asciiTheme="minorHAnsi" w:hAnsiTheme="minorHAnsi" w:cstheme="minorHAnsi"/>
                <w:color w:val="000000"/>
                <w:sz w:val="20"/>
                <w:szCs w:val="20"/>
                <w:lang w:val="en-GB"/>
              </w:rPr>
              <w:t xml:space="preserve">Depreciation cost and amortisation </w:t>
            </w:r>
          </w:p>
        </w:tc>
        <w:tc>
          <w:tcPr>
            <w:tcW w:w="1134" w:type="dxa"/>
            <w:shd w:val="clear" w:color="auto" w:fill="auto"/>
            <w:vAlign w:val="bottom"/>
          </w:tcPr>
          <w:p w14:paraId="02F83179" w14:textId="77777777" w:rsidR="00A70FCE" w:rsidRPr="00F87498" w:rsidRDefault="00A70FCE" w:rsidP="00DE368F">
            <w:pPr>
              <w:jc w:val="right"/>
              <w:rPr>
                <w:rFonts w:asciiTheme="minorHAnsi" w:hAnsiTheme="minorHAnsi" w:cstheme="minorHAnsi"/>
                <w:color w:val="000000"/>
                <w:sz w:val="20"/>
                <w:szCs w:val="20"/>
                <w:lang w:val="en-GB"/>
              </w:rPr>
            </w:pPr>
            <w:r w:rsidRPr="00F87498">
              <w:rPr>
                <w:rFonts w:asciiTheme="minorHAnsi" w:hAnsiTheme="minorHAnsi" w:cstheme="minorHAnsi"/>
                <w:color w:val="000000"/>
                <w:sz w:val="20"/>
                <w:szCs w:val="20"/>
                <w:lang w:val="en-GB"/>
              </w:rPr>
              <w:t>(150)</w:t>
            </w:r>
          </w:p>
        </w:tc>
        <w:tc>
          <w:tcPr>
            <w:tcW w:w="1843" w:type="dxa"/>
            <w:shd w:val="clear" w:color="auto" w:fill="auto"/>
            <w:vAlign w:val="bottom"/>
          </w:tcPr>
          <w:p w14:paraId="068EAA87" w14:textId="77777777" w:rsidR="00A70FCE" w:rsidRPr="00F87498" w:rsidRDefault="00A70FCE" w:rsidP="00DE368F">
            <w:pPr>
              <w:jc w:val="right"/>
              <w:rPr>
                <w:rFonts w:asciiTheme="minorHAnsi" w:hAnsiTheme="minorHAnsi" w:cstheme="minorHAnsi"/>
                <w:color w:val="000000"/>
                <w:sz w:val="20"/>
                <w:szCs w:val="20"/>
                <w:lang w:val="en-GB"/>
              </w:rPr>
            </w:pPr>
            <w:r w:rsidRPr="00F87498">
              <w:rPr>
                <w:rFonts w:asciiTheme="minorHAnsi" w:hAnsiTheme="minorHAnsi" w:cstheme="minorHAnsi"/>
                <w:color w:val="000000"/>
                <w:sz w:val="20"/>
                <w:szCs w:val="20"/>
                <w:lang w:val="en-GB"/>
              </w:rPr>
              <w:t>(217)</w:t>
            </w:r>
          </w:p>
        </w:tc>
        <w:tc>
          <w:tcPr>
            <w:tcW w:w="1134" w:type="dxa"/>
            <w:shd w:val="clear" w:color="auto" w:fill="auto"/>
            <w:vAlign w:val="bottom"/>
          </w:tcPr>
          <w:p w14:paraId="2A30C008" w14:textId="72B5FA0C" w:rsidR="00A70FCE" w:rsidRPr="00F87498" w:rsidRDefault="00A70FCE" w:rsidP="00DE368F">
            <w:pPr>
              <w:jc w:val="right"/>
              <w:rPr>
                <w:rFonts w:asciiTheme="minorHAnsi" w:hAnsiTheme="minorHAnsi" w:cstheme="minorHAnsi"/>
                <w:color w:val="000000"/>
                <w:sz w:val="20"/>
                <w:szCs w:val="20"/>
                <w:lang w:val="en-GB"/>
              </w:rPr>
            </w:pPr>
            <w:r w:rsidRPr="00F87498">
              <w:rPr>
                <w:rFonts w:asciiTheme="minorHAnsi" w:hAnsiTheme="minorHAnsi" w:cstheme="minorHAnsi"/>
                <w:color w:val="000000"/>
                <w:sz w:val="20"/>
                <w:szCs w:val="20"/>
                <w:lang w:val="en-GB"/>
              </w:rPr>
              <w:t>(1</w:t>
            </w:r>
            <w:r w:rsidR="002666BE" w:rsidRPr="00F87498">
              <w:rPr>
                <w:rFonts w:asciiTheme="minorHAnsi" w:hAnsiTheme="minorHAnsi" w:cstheme="minorHAnsi"/>
                <w:color w:val="000000"/>
                <w:sz w:val="20"/>
                <w:szCs w:val="20"/>
                <w:lang w:val="en-GB"/>
              </w:rPr>
              <w:t>,</w:t>
            </w:r>
            <w:r w:rsidRPr="00F87498">
              <w:rPr>
                <w:rFonts w:asciiTheme="minorHAnsi" w:hAnsiTheme="minorHAnsi" w:cstheme="minorHAnsi"/>
                <w:color w:val="000000"/>
                <w:sz w:val="20"/>
                <w:szCs w:val="20"/>
                <w:lang w:val="en-GB"/>
              </w:rPr>
              <w:t>128)</w:t>
            </w:r>
          </w:p>
        </w:tc>
        <w:tc>
          <w:tcPr>
            <w:tcW w:w="1114" w:type="dxa"/>
            <w:shd w:val="clear" w:color="auto" w:fill="auto"/>
            <w:vAlign w:val="bottom"/>
          </w:tcPr>
          <w:p w14:paraId="62FE11FD" w14:textId="6A78AA33" w:rsidR="00A70FCE" w:rsidRPr="00F87498" w:rsidRDefault="00A70FCE" w:rsidP="00DE368F">
            <w:pPr>
              <w:jc w:val="right"/>
              <w:rPr>
                <w:rFonts w:asciiTheme="minorHAnsi" w:hAnsiTheme="minorHAnsi" w:cstheme="minorHAnsi"/>
                <w:color w:val="000000"/>
                <w:sz w:val="20"/>
                <w:szCs w:val="20"/>
                <w:lang w:val="en-GB"/>
              </w:rPr>
            </w:pPr>
            <w:r w:rsidRPr="00F87498">
              <w:rPr>
                <w:rFonts w:asciiTheme="minorHAnsi" w:hAnsiTheme="minorHAnsi" w:cstheme="minorHAnsi"/>
                <w:color w:val="000000"/>
                <w:sz w:val="20"/>
                <w:szCs w:val="20"/>
                <w:lang w:val="en-GB"/>
              </w:rPr>
              <w:t>(1</w:t>
            </w:r>
            <w:r w:rsidR="002666BE" w:rsidRPr="00F87498">
              <w:rPr>
                <w:rFonts w:asciiTheme="minorHAnsi" w:hAnsiTheme="minorHAnsi" w:cstheme="minorHAnsi"/>
                <w:color w:val="000000"/>
                <w:sz w:val="20"/>
                <w:szCs w:val="20"/>
                <w:lang w:val="en-GB"/>
              </w:rPr>
              <w:t>,</w:t>
            </w:r>
            <w:r w:rsidRPr="00F87498">
              <w:rPr>
                <w:rFonts w:asciiTheme="minorHAnsi" w:hAnsiTheme="minorHAnsi" w:cstheme="minorHAnsi"/>
                <w:color w:val="000000"/>
                <w:sz w:val="20"/>
                <w:szCs w:val="20"/>
                <w:lang w:val="en-GB"/>
              </w:rPr>
              <w:t>495)</w:t>
            </w:r>
          </w:p>
        </w:tc>
      </w:tr>
      <w:tr w:rsidR="00A70FCE" w:rsidRPr="00F87498" w14:paraId="26CB4E50" w14:textId="77777777" w:rsidTr="00763B72">
        <w:trPr>
          <w:trHeight w:hRule="exact" w:val="284"/>
        </w:trPr>
        <w:tc>
          <w:tcPr>
            <w:tcW w:w="4234" w:type="dxa"/>
            <w:tcBorders>
              <w:bottom w:val="single" w:sz="4" w:space="0" w:color="auto"/>
            </w:tcBorders>
            <w:shd w:val="clear" w:color="auto" w:fill="auto"/>
            <w:vAlign w:val="bottom"/>
          </w:tcPr>
          <w:p w14:paraId="5AA04B16" w14:textId="0E2401EC" w:rsidR="00A70FCE" w:rsidRPr="00F87498" w:rsidRDefault="002666BE" w:rsidP="00DE368F">
            <w:pPr>
              <w:rPr>
                <w:rFonts w:asciiTheme="minorHAnsi" w:hAnsiTheme="minorHAnsi" w:cstheme="minorHAnsi"/>
                <w:color w:val="000000"/>
                <w:sz w:val="20"/>
                <w:szCs w:val="20"/>
                <w:lang w:val="en-GB"/>
              </w:rPr>
            </w:pPr>
            <w:r w:rsidRPr="00F87498">
              <w:rPr>
                <w:rFonts w:asciiTheme="minorHAnsi" w:hAnsiTheme="minorHAnsi" w:cstheme="minorHAnsi"/>
                <w:color w:val="000000"/>
                <w:sz w:val="20"/>
                <w:szCs w:val="20"/>
                <w:lang w:val="en-GB"/>
              </w:rPr>
              <w:t>Administrative and other operating expenses</w:t>
            </w:r>
          </w:p>
        </w:tc>
        <w:tc>
          <w:tcPr>
            <w:tcW w:w="1134" w:type="dxa"/>
            <w:tcBorders>
              <w:bottom w:val="single" w:sz="4" w:space="0" w:color="auto"/>
            </w:tcBorders>
            <w:shd w:val="clear" w:color="auto" w:fill="auto"/>
            <w:vAlign w:val="bottom"/>
          </w:tcPr>
          <w:p w14:paraId="526D78FD" w14:textId="0B9059D3" w:rsidR="00A70FCE" w:rsidRPr="00F87498" w:rsidRDefault="00A70FCE" w:rsidP="006B0DD2">
            <w:pPr>
              <w:jc w:val="right"/>
              <w:rPr>
                <w:rFonts w:asciiTheme="minorHAnsi" w:hAnsiTheme="minorHAnsi" w:cstheme="minorHAnsi"/>
                <w:color w:val="000000"/>
                <w:sz w:val="20"/>
                <w:szCs w:val="20"/>
                <w:lang w:val="en-GB"/>
              </w:rPr>
            </w:pPr>
            <w:r w:rsidRPr="00F87498">
              <w:rPr>
                <w:rFonts w:asciiTheme="minorHAnsi" w:hAnsiTheme="minorHAnsi" w:cstheme="minorHAnsi"/>
                <w:color w:val="000000"/>
                <w:sz w:val="20"/>
                <w:szCs w:val="20"/>
                <w:lang w:val="en-GB"/>
              </w:rPr>
              <w:t>(575)</w:t>
            </w:r>
          </w:p>
        </w:tc>
        <w:tc>
          <w:tcPr>
            <w:tcW w:w="1843" w:type="dxa"/>
            <w:tcBorders>
              <w:bottom w:val="single" w:sz="4" w:space="0" w:color="auto"/>
            </w:tcBorders>
            <w:shd w:val="clear" w:color="auto" w:fill="auto"/>
            <w:vAlign w:val="bottom"/>
          </w:tcPr>
          <w:p w14:paraId="4CC76544" w14:textId="3505BED5" w:rsidR="00A70FCE" w:rsidRPr="00F87498" w:rsidRDefault="00A70FCE" w:rsidP="006B0DD2">
            <w:pPr>
              <w:jc w:val="right"/>
              <w:rPr>
                <w:rFonts w:asciiTheme="minorHAnsi" w:hAnsiTheme="minorHAnsi" w:cstheme="minorHAnsi"/>
                <w:color w:val="000000"/>
                <w:sz w:val="20"/>
                <w:szCs w:val="20"/>
                <w:lang w:val="en-GB"/>
              </w:rPr>
            </w:pPr>
            <w:r w:rsidRPr="00F87498">
              <w:rPr>
                <w:rFonts w:asciiTheme="minorHAnsi" w:hAnsiTheme="minorHAnsi" w:cstheme="minorHAnsi"/>
                <w:color w:val="000000"/>
                <w:sz w:val="20"/>
                <w:szCs w:val="20"/>
                <w:lang w:val="en-GB"/>
              </w:rPr>
              <w:t>(836)</w:t>
            </w:r>
          </w:p>
        </w:tc>
        <w:tc>
          <w:tcPr>
            <w:tcW w:w="1134" w:type="dxa"/>
            <w:tcBorders>
              <w:bottom w:val="single" w:sz="4" w:space="0" w:color="auto"/>
            </w:tcBorders>
            <w:shd w:val="clear" w:color="auto" w:fill="auto"/>
            <w:vAlign w:val="bottom"/>
          </w:tcPr>
          <w:p w14:paraId="1884B600" w14:textId="0F976A95" w:rsidR="00A70FCE" w:rsidRPr="00F87498" w:rsidRDefault="00A70FCE" w:rsidP="006B0DD2">
            <w:pPr>
              <w:jc w:val="right"/>
              <w:rPr>
                <w:rFonts w:asciiTheme="minorHAnsi" w:hAnsiTheme="minorHAnsi" w:cstheme="minorHAnsi"/>
                <w:color w:val="000000"/>
                <w:sz w:val="20"/>
                <w:szCs w:val="20"/>
                <w:lang w:val="en-GB"/>
              </w:rPr>
            </w:pPr>
            <w:r w:rsidRPr="00F87498">
              <w:rPr>
                <w:rFonts w:asciiTheme="minorHAnsi" w:hAnsiTheme="minorHAnsi" w:cstheme="minorHAnsi"/>
                <w:color w:val="000000"/>
                <w:sz w:val="20"/>
                <w:szCs w:val="20"/>
                <w:lang w:val="en-GB"/>
              </w:rPr>
              <w:t>(4</w:t>
            </w:r>
            <w:r w:rsidR="002666BE" w:rsidRPr="00F87498">
              <w:rPr>
                <w:rFonts w:asciiTheme="minorHAnsi" w:hAnsiTheme="minorHAnsi" w:cstheme="minorHAnsi"/>
                <w:color w:val="000000"/>
                <w:sz w:val="20"/>
                <w:szCs w:val="20"/>
                <w:lang w:val="en-GB"/>
              </w:rPr>
              <w:t>,</w:t>
            </w:r>
            <w:r w:rsidRPr="00F87498">
              <w:rPr>
                <w:rFonts w:asciiTheme="minorHAnsi" w:hAnsiTheme="minorHAnsi" w:cstheme="minorHAnsi"/>
                <w:color w:val="000000"/>
                <w:sz w:val="20"/>
                <w:szCs w:val="20"/>
                <w:lang w:val="en-GB"/>
              </w:rPr>
              <w:t>345)</w:t>
            </w:r>
          </w:p>
        </w:tc>
        <w:tc>
          <w:tcPr>
            <w:tcW w:w="1114" w:type="dxa"/>
            <w:tcBorders>
              <w:bottom w:val="single" w:sz="4" w:space="0" w:color="auto"/>
            </w:tcBorders>
            <w:shd w:val="clear" w:color="auto" w:fill="auto"/>
            <w:vAlign w:val="bottom"/>
          </w:tcPr>
          <w:p w14:paraId="57DBD01A" w14:textId="05DB4A23" w:rsidR="00A70FCE" w:rsidRPr="00F87498" w:rsidRDefault="00A70FCE" w:rsidP="006B0DD2">
            <w:pPr>
              <w:jc w:val="right"/>
              <w:rPr>
                <w:rFonts w:asciiTheme="minorHAnsi" w:hAnsiTheme="minorHAnsi" w:cstheme="minorHAnsi"/>
                <w:color w:val="000000"/>
                <w:sz w:val="20"/>
                <w:szCs w:val="20"/>
                <w:lang w:val="en-GB"/>
              </w:rPr>
            </w:pPr>
            <w:r w:rsidRPr="00F87498">
              <w:rPr>
                <w:rFonts w:asciiTheme="minorHAnsi" w:hAnsiTheme="minorHAnsi" w:cstheme="minorHAnsi"/>
                <w:color w:val="000000"/>
                <w:sz w:val="20"/>
                <w:szCs w:val="20"/>
                <w:lang w:val="en-GB"/>
              </w:rPr>
              <w:t>(5</w:t>
            </w:r>
            <w:r w:rsidR="002666BE" w:rsidRPr="00F87498">
              <w:rPr>
                <w:rFonts w:asciiTheme="minorHAnsi" w:hAnsiTheme="minorHAnsi" w:cstheme="minorHAnsi"/>
                <w:color w:val="000000"/>
                <w:sz w:val="20"/>
                <w:szCs w:val="20"/>
                <w:lang w:val="en-GB"/>
              </w:rPr>
              <w:t>,</w:t>
            </w:r>
            <w:r w:rsidRPr="00F87498">
              <w:rPr>
                <w:rFonts w:asciiTheme="minorHAnsi" w:hAnsiTheme="minorHAnsi" w:cstheme="minorHAnsi"/>
                <w:color w:val="000000"/>
                <w:sz w:val="20"/>
                <w:szCs w:val="20"/>
                <w:lang w:val="en-GB"/>
              </w:rPr>
              <w:t>756)</w:t>
            </w:r>
          </w:p>
        </w:tc>
      </w:tr>
      <w:tr w:rsidR="00A70FCE" w:rsidRPr="00F87498" w14:paraId="24310124" w14:textId="77777777" w:rsidTr="00036E58">
        <w:trPr>
          <w:trHeight w:val="270"/>
        </w:trPr>
        <w:tc>
          <w:tcPr>
            <w:tcW w:w="4234" w:type="dxa"/>
            <w:tcBorders>
              <w:top w:val="single" w:sz="4" w:space="0" w:color="auto"/>
              <w:bottom w:val="single" w:sz="4" w:space="0" w:color="auto"/>
            </w:tcBorders>
            <w:shd w:val="clear" w:color="auto" w:fill="auto"/>
            <w:vAlign w:val="bottom"/>
          </w:tcPr>
          <w:p w14:paraId="5FE2519C" w14:textId="4A6FF8F7" w:rsidR="00A70FCE" w:rsidRPr="00F87498" w:rsidRDefault="002666BE" w:rsidP="00DE368F">
            <w:pPr>
              <w:rPr>
                <w:b/>
                <w:color w:val="000000"/>
                <w:sz w:val="22"/>
                <w:szCs w:val="22"/>
                <w:lang w:val="en-GB"/>
              </w:rPr>
            </w:pPr>
            <w:r w:rsidRPr="00F87498">
              <w:rPr>
                <w:b/>
                <w:color w:val="000000"/>
                <w:sz w:val="22"/>
                <w:szCs w:val="22"/>
                <w:lang w:val="en-GB"/>
              </w:rPr>
              <w:t>SEGMENT RESULT</w:t>
            </w:r>
            <w:r w:rsidR="00A70FCE" w:rsidRPr="00F87498">
              <w:rPr>
                <w:b/>
                <w:color w:val="000000"/>
                <w:sz w:val="22"/>
                <w:szCs w:val="22"/>
                <w:lang w:val="en-GB"/>
              </w:rPr>
              <w:t xml:space="preserve">: </w:t>
            </w:r>
            <w:r w:rsidRPr="00F87498">
              <w:rPr>
                <w:b/>
                <w:color w:val="000000"/>
                <w:sz w:val="22"/>
                <w:szCs w:val="22"/>
                <w:lang w:val="en-GB"/>
              </w:rPr>
              <w:t>profit</w:t>
            </w:r>
            <w:r w:rsidR="00A70FCE" w:rsidRPr="00F87498">
              <w:rPr>
                <w:b/>
                <w:color w:val="000000"/>
                <w:sz w:val="22"/>
                <w:szCs w:val="22"/>
                <w:lang w:val="en-GB"/>
              </w:rPr>
              <w:t>/(</w:t>
            </w:r>
            <w:r w:rsidRPr="00F87498">
              <w:rPr>
                <w:b/>
                <w:color w:val="000000"/>
                <w:sz w:val="22"/>
                <w:szCs w:val="22"/>
                <w:lang w:val="en-GB"/>
              </w:rPr>
              <w:t>loss</w:t>
            </w:r>
            <w:r w:rsidR="00A70FCE" w:rsidRPr="00F87498">
              <w:rPr>
                <w:b/>
                <w:color w:val="000000"/>
                <w:sz w:val="22"/>
                <w:szCs w:val="22"/>
                <w:lang w:val="en-GB"/>
              </w:rPr>
              <w:t>)</w:t>
            </w:r>
          </w:p>
        </w:tc>
        <w:tc>
          <w:tcPr>
            <w:tcW w:w="1134" w:type="dxa"/>
            <w:tcBorders>
              <w:top w:val="single" w:sz="4" w:space="0" w:color="auto"/>
              <w:bottom w:val="single" w:sz="4" w:space="0" w:color="auto"/>
            </w:tcBorders>
            <w:shd w:val="clear" w:color="auto" w:fill="auto"/>
            <w:vAlign w:val="bottom"/>
          </w:tcPr>
          <w:p w14:paraId="0861BD65" w14:textId="29B01647" w:rsidR="00A70FCE" w:rsidRPr="00F87498" w:rsidRDefault="00A70FCE" w:rsidP="006B0DD2">
            <w:pPr>
              <w:jc w:val="right"/>
              <w:rPr>
                <w:b/>
                <w:color w:val="000000"/>
                <w:sz w:val="22"/>
                <w:szCs w:val="22"/>
                <w:lang w:val="en-GB"/>
              </w:rPr>
            </w:pPr>
            <w:r w:rsidRPr="00F87498">
              <w:rPr>
                <w:b/>
                <w:color w:val="000000"/>
                <w:sz w:val="22"/>
                <w:szCs w:val="22"/>
                <w:lang w:val="en-GB"/>
              </w:rPr>
              <w:t>(2</w:t>
            </w:r>
            <w:r w:rsidR="002666BE" w:rsidRPr="00F87498">
              <w:rPr>
                <w:b/>
                <w:color w:val="000000"/>
                <w:sz w:val="22"/>
                <w:szCs w:val="22"/>
                <w:lang w:val="en-GB"/>
              </w:rPr>
              <w:t>,</w:t>
            </w:r>
            <w:r w:rsidRPr="00F87498">
              <w:rPr>
                <w:b/>
                <w:color w:val="000000"/>
                <w:sz w:val="22"/>
                <w:szCs w:val="22"/>
                <w:lang w:val="en-GB"/>
              </w:rPr>
              <w:t>975)</w:t>
            </w:r>
          </w:p>
        </w:tc>
        <w:tc>
          <w:tcPr>
            <w:tcW w:w="1843" w:type="dxa"/>
            <w:tcBorders>
              <w:top w:val="single" w:sz="4" w:space="0" w:color="auto"/>
              <w:bottom w:val="single" w:sz="4" w:space="0" w:color="auto"/>
            </w:tcBorders>
            <w:shd w:val="clear" w:color="auto" w:fill="auto"/>
            <w:vAlign w:val="bottom"/>
          </w:tcPr>
          <w:p w14:paraId="28AB7880" w14:textId="221E3841" w:rsidR="00A70FCE" w:rsidRPr="00F87498" w:rsidRDefault="00A70FCE" w:rsidP="002C780B">
            <w:pPr>
              <w:jc w:val="right"/>
              <w:rPr>
                <w:b/>
                <w:color w:val="000000"/>
                <w:sz w:val="22"/>
                <w:szCs w:val="22"/>
                <w:lang w:val="en-GB"/>
              </w:rPr>
            </w:pPr>
            <w:r w:rsidRPr="00F87498">
              <w:rPr>
                <w:b/>
                <w:color w:val="000000"/>
                <w:sz w:val="22"/>
                <w:szCs w:val="22"/>
                <w:lang w:val="en-GB"/>
              </w:rPr>
              <w:t>(9</w:t>
            </w:r>
            <w:r w:rsidR="002666BE" w:rsidRPr="00F87498">
              <w:rPr>
                <w:b/>
                <w:color w:val="000000"/>
                <w:sz w:val="22"/>
                <w:szCs w:val="22"/>
                <w:lang w:val="en-GB"/>
              </w:rPr>
              <w:t>,</w:t>
            </w:r>
            <w:r w:rsidRPr="00F87498">
              <w:rPr>
                <w:b/>
                <w:color w:val="000000"/>
                <w:sz w:val="22"/>
                <w:szCs w:val="22"/>
                <w:lang w:val="en-GB"/>
              </w:rPr>
              <w:t>3</w:t>
            </w:r>
            <w:r w:rsidR="002C780B" w:rsidRPr="00F87498">
              <w:rPr>
                <w:b/>
                <w:color w:val="000000"/>
                <w:sz w:val="22"/>
                <w:szCs w:val="22"/>
                <w:lang w:val="en-GB"/>
              </w:rPr>
              <w:t>39</w:t>
            </w:r>
            <w:r w:rsidRPr="00F87498">
              <w:rPr>
                <w:b/>
                <w:color w:val="000000"/>
                <w:sz w:val="22"/>
                <w:szCs w:val="22"/>
                <w:lang w:val="en-GB"/>
              </w:rPr>
              <w:t>)</w:t>
            </w:r>
          </w:p>
        </w:tc>
        <w:tc>
          <w:tcPr>
            <w:tcW w:w="1134" w:type="dxa"/>
            <w:tcBorders>
              <w:top w:val="single" w:sz="4" w:space="0" w:color="auto"/>
              <w:bottom w:val="single" w:sz="4" w:space="0" w:color="auto"/>
            </w:tcBorders>
            <w:shd w:val="clear" w:color="auto" w:fill="auto"/>
            <w:vAlign w:val="bottom"/>
          </w:tcPr>
          <w:p w14:paraId="553A91CD" w14:textId="115C6E53" w:rsidR="00A70FCE" w:rsidRPr="00F87498" w:rsidRDefault="00A70FCE" w:rsidP="00DE368F">
            <w:pPr>
              <w:jc w:val="right"/>
              <w:rPr>
                <w:b/>
                <w:color w:val="000000"/>
                <w:sz w:val="22"/>
                <w:szCs w:val="22"/>
                <w:lang w:val="en-GB"/>
              </w:rPr>
            </w:pPr>
            <w:r w:rsidRPr="00F87498">
              <w:rPr>
                <w:b/>
                <w:color w:val="000000"/>
                <w:sz w:val="22"/>
                <w:szCs w:val="22"/>
                <w:lang w:val="en-GB"/>
              </w:rPr>
              <w:t>7</w:t>
            </w:r>
            <w:r w:rsidR="002666BE" w:rsidRPr="00F87498">
              <w:rPr>
                <w:b/>
                <w:color w:val="000000"/>
                <w:sz w:val="22"/>
                <w:szCs w:val="22"/>
                <w:lang w:val="en-GB"/>
              </w:rPr>
              <w:t>,</w:t>
            </w:r>
            <w:r w:rsidRPr="00F87498">
              <w:rPr>
                <w:b/>
                <w:color w:val="000000"/>
                <w:sz w:val="22"/>
                <w:szCs w:val="22"/>
                <w:lang w:val="en-GB"/>
              </w:rPr>
              <w:t>905</w:t>
            </w:r>
          </w:p>
        </w:tc>
        <w:tc>
          <w:tcPr>
            <w:tcW w:w="1114" w:type="dxa"/>
            <w:tcBorders>
              <w:top w:val="single" w:sz="4" w:space="0" w:color="auto"/>
              <w:bottom w:val="single" w:sz="4" w:space="0" w:color="auto"/>
            </w:tcBorders>
            <w:shd w:val="clear" w:color="auto" w:fill="auto"/>
            <w:vAlign w:val="bottom"/>
          </w:tcPr>
          <w:p w14:paraId="09768DF7" w14:textId="4DE15E28" w:rsidR="00A70FCE" w:rsidRPr="00F87498" w:rsidRDefault="00A70FCE" w:rsidP="00DE368F">
            <w:pPr>
              <w:jc w:val="right"/>
              <w:rPr>
                <w:b/>
                <w:color w:val="000000"/>
                <w:sz w:val="22"/>
                <w:szCs w:val="22"/>
                <w:lang w:val="en-GB"/>
              </w:rPr>
            </w:pPr>
            <w:r w:rsidRPr="00F87498">
              <w:rPr>
                <w:b/>
                <w:color w:val="000000"/>
                <w:sz w:val="22"/>
                <w:szCs w:val="22"/>
                <w:lang w:val="en-GB"/>
              </w:rPr>
              <w:t>(4</w:t>
            </w:r>
            <w:r w:rsidR="002666BE" w:rsidRPr="00F87498">
              <w:rPr>
                <w:b/>
                <w:color w:val="000000"/>
                <w:sz w:val="22"/>
                <w:szCs w:val="22"/>
                <w:lang w:val="en-GB"/>
              </w:rPr>
              <w:t>,</w:t>
            </w:r>
            <w:r w:rsidRPr="00F87498">
              <w:rPr>
                <w:b/>
                <w:color w:val="000000"/>
                <w:sz w:val="22"/>
                <w:szCs w:val="22"/>
                <w:lang w:val="en-GB"/>
              </w:rPr>
              <w:t xml:space="preserve">409) </w:t>
            </w:r>
          </w:p>
        </w:tc>
      </w:tr>
    </w:tbl>
    <w:p w14:paraId="070595B4" w14:textId="77777777" w:rsidR="00DE368F" w:rsidRPr="00F87498" w:rsidRDefault="00DE368F" w:rsidP="00DE368F">
      <w:pPr>
        <w:spacing w:line="240" w:lineRule="exact"/>
        <w:jc w:val="both"/>
        <w:rPr>
          <w:b/>
          <w:highlight w:val="yellow"/>
          <w:lang w:val="en-GB"/>
        </w:rPr>
      </w:pPr>
    </w:p>
    <w:p w14:paraId="7C4CC2C6" w14:textId="7CC2087C" w:rsidR="00DE368F" w:rsidRPr="00F87498" w:rsidRDefault="002666BE" w:rsidP="00DE368F">
      <w:pPr>
        <w:spacing w:line="240" w:lineRule="exact"/>
        <w:jc w:val="both"/>
        <w:rPr>
          <w:b/>
          <w:sz w:val="22"/>
          <w:lang w:val="en-GB"/>
        </w:rPr>
      </w:pPr>
      <w:r w:rsidRPr="00F87498">
        <w:rPr>
          <w:b/>
          <w:sz w:val="22"/>
          <w:lang w:val="en-GB"/>
        </w:rPr>
        <w:t>Table</w:t>
      </w:r>
      <w:r w:rsidR="00DE368F" w:rsidRPr="00F87498">
        <w:rPr>
          <w:b/>
          <w:sz w:val="22"/>
          <w:lang w:val="en-GB"/>
        </w:rPr>
        <w:t xml:space="preserve"> </w:t>
      </w:r>
      <w:r w:rsidR="006C5E9F" w:rsidRPr="00F87498">
        <w:rPr>
          <w:b/>
          <w:sz w:val="22"/>
          <w:lang w:val="en-GB"/>
        </w:rPr>
        <w:t>2</w:t>
      </w:r>
      <w:r w:rsidR="005E58E2" w:rsidRPr="00F87498">
        <w:rPr>
          <w:b/>
          <w:sz w:val="22"/>
          <w:lang w:val="en-GB"/>
        </w:rPr>
        <w:t>3</w:t>
      </w:r>
      <w:r w:rsidR="00DE368F" w:rsidRPr="00F87498">
        <w:rPr>
          <w:b/>
          <w:sz w:val="22"/>
          <w:lang w:val="en-GB"/>
        </w:rPr>
        <w:t xml:space="preserve">.2. </w:t>
      </w:r>
      <w:r w:rsidRPr="00F87498">
        <w:rPr>
          <w:b/>
          <w:sz w:val="22"/>
          <w:lang w:val="en-GB"/>
        </w:rPr>
        <w:t xml:space="preserve">Income, expenses and results of reporting segments for </w:t>
      </w:r>
      <w:r w:rsidR="00DE368F" w:rsidRPr="00F87498">
        <w:rPr>
          <w:b/>
          <w:sz w:val="22"/>
          <w:lang w:val="en-GB"/>
        </w:rPr>
        <w:t xml:space="preserve">2018 </w:t>
      </w:r>
    </w:p>
    <w:tbl>
      <w:tblPr>
        <w:tblW w:w="9335" w:type="dxa"/>
        <w:tblInd w:w="93" w:type="dxa"/>
        <w:tblLayout w:type="fixed"/>
        <w:tblLook w:val="0000" w:firstRow="0" w:lastRow="0" w:firstColumn="0" w:lastColumn="0" w:noHBand="0" w:noVBand="0"/>
      </w:tblPr>
      <w:tblGrid>
        <w:gridCol w:w="4126"/>
        <w:gridCol w:w="1115"/>
        <w:gridCol w:w="1862"/>
        <w:gridCol w:w="1118"/>
        <w:gridCol w:w="1114"/>
      </w:tblGrid>
      <w:tr w:rsidR="001E3B71" w:rsidRPr="00F87498" w14:paraId="7832FAAC" w14:textId="77777777" w:rsidTr="00036E58">
        <w:trPr>
          <w:trHeight w:val="255"/>
        </w:trPr>
        <w:tc>
          <w:tcPr>
            <w:tcW w:w="4126" w:type="dxa"/>
            <w:vMerge w:val="restart"/>
            <w:tcBorders>
              <w:top w:val="single" w:sz="4" w:space="0" w:color="auto"/>
            </w:tcBorders>
            <w:shd w:val="clear" w:color="auto" w:fill="auto"/>
          </w:tcPr>
          <w:p w14:paraId="726412AA" w14:textId="3A9A9FF0" w:rsidR="001E3B71" w:rsidRPr="00F87498" w:rsidRDefault="0018201D" w:rsidP="001E3B71">
            <w:pPr>
              <w:rPr>
                <w:color w:val="000000"/>
                <w:sz w:val="20"/>
                <w:szCs w:val="20"/>
                <w:lang w:val="en-GB"/>
              </w:rPr>
            </w:pPr>
            <w:r w:rsidRPr="006D20E1">
              <w:rPr>
                <w:i/>
                <w:sz w:val="22"/>
                <w:szCs w:val="22"/>
                <w:lang w:val="en-GB"/>
              </w:rPr>
              <w:t>in UAH thousand</w:t>
            </w:r>
          </w:p>
        </w:tc>
        <w:tc>
          <w:tcPr>
            <w:tcW w:w="4095" w:type="dxa"/>
            <w:gridSpan w:val="3"/>
            <w:tcBorders>
              <w:top w:val="single" w:sz="4" w:space="0" w:color="auto"/>
              <w:bottom w:val="single" w:sz="4" w:space="0" w:color="auto"/>
            </w:tcBorders>
            <w:shd w:val="clear" w:color="auto" w:fill="auto"/>
            <w:vAlign w:val="center"/>
          </w:tcPr>
          <w:p w14:paraId="042D041D" w14:textId="58CE4DDA" w:rsidR="001E3B71" w:rsidRPr="00F87498" w:rsidRDefault="002666BE" w:rsidP="00DE368F">
            <w:pPr>
              <w:jc w:val="center"/>
              <w:rPr>
                <w:b/>
                <w:color w:val="000000"/>
                <w:sz w:val="20"/>
                <w:szCs w:val="20"/>
                <w:lang w:val="en-GB"/>
              </w:rPr>
            </w:pPr>
            <w:r w:rsidRPr="00F87498">
              <w:rPr>
                <w:b/>
                <w:bCs/>
                <w:sz w:val="20"/>
                <w:szCs w:val="20"/>
                <w:lang w:val="en-GB"/>
              </w:rPr>
              <w:t>Name of reporting segments</w:t>
            </w:r>
          </w:p>
        </w:tc>
        <w:tc>
          <w:tcPr>
            <w:tcW w:w="1114" w:type="dxa"/>
            <w:vMerge w:val="restart"/>
            <w:tcBorders>
              <w:top w:val="single" w:sz="4" w:space="0" w:color="auto"/>
            </w:tcBorders>
            <w:shd w:val="clear" w:color="auto" w:fill="auto"/>
            <w:vAlign w:val="center"/>
          </w:tcPr>
          <w:p w14:paraId="4E0385DB" w14:textId="652A0E16" w:rsidR="001E3B71" w:rsidRPr="00F87498" w:rsidRDefault="002666BE" w:rsidP="00DE368F">
            <w:pPr>
              <w:jc w:val="center"/>
              <w:rPr>
                <w:b/>
                <w:color w:val="000000"/>
                <w:sz w:val="20"/>
                <w:szCs w:val="20"/>
                <w:lang w:val="en-GB"/>
              </w:rPr>
            </w:pPr>
            <w:r w:rsidRPr="00F87498">
              <w:rPr>
                <w:b/>
                <w:color w:val="000000"/>
                <w:sz w:val="20"/>
                <w:szCs w:val="20"/>
                <w:lang w:val="en-GB"/>
              </w:rPr>
              <w:t>Total</w:t>
            </w:r>
            <w:r w:rsidR="001E3B71" w:rsidRPr="00F87498">
              <w:rPr>
                <w:b/>
                <w:color w:val="000000"/>
                <w:sz w:val="20"/>
                <w:szCs w:val="20"/>
                <w:lang w:val="en-GB"/>
              </w:rPr>
              <w:t> </w:t>
            </w:r>
          </w:p>
        </w:tc>
      </w:tr>
      <w:tr w:rsidR="002666BE" w:rsidRPr="00F87498" w14:paraId="05001574" w14:textId="77777777" w:rsidTr="00036E58">
        <w:trPr>
          <w:trHeight w:val="765"/>
        </w:trPr>
        <w:tc>
          <w:tcPr>
            <w:tcW w:w="4126" w:type="dxa"/>
            <w:vMerge/>
            <w:tcBorders>
              <w:bottom w:val="single" w:sz="4" w:space="0" w:color="auto"/>
            </w:tcBorders>
            <w:vAlign w:val="center"/>
          </w:tcPr>
          <w:p w14:paraId="3FFA838D" w14:textId="77777777" w:rsidR="002666BE" w:rsidRPr="00F87498" w:rsidRDefault="002666BE" w:rsidP="002666BE">
            <w:pPr>
              <w:rPr>
                <w:color w:val="000000"/>
                <w:sz w:val="20"/>
                <w:szCs w:val="20"/>
                <w:lang w:val="en-GB"/>
              </w:rPr>
            </w:pPr>
          </w:p>
        </w:tc>
        <w:tc>
          <w:tcPr>
            <w:tcW w:w="1115" w:type="dxa"/>
            <w:tcBorders>
              <w:top w:val="single" w:sz="4" w:space="0" w:color="auto"/>
              <w:bottom w:val="single" w:sz="4" w:space="0" w:color="auto"/>
            </w:tcBorders>
            <w:shd w:val="clear" w:color="auto" w:fill="auto"/>
            <w:vAlign w:val="center"/>
          </w:tcPr>
          <w:p w14:paraId="089584CE" w14:textId="5286B10C" w:rsidR="002666BE" w:rsidRPr="00F87498" w:rsidRDefault="002666BE" w:rsidP="002666BE">
            <w:pPr>
              <w:jc w:val="center"/>
              <w:rPr>
                <w:b/>
                <w:color w:val="000000"/>
                <w:sz w:val="20"/>
                <w:szCs w:val="20"/>
                <w:lang w:val="en-GB"/>
              </w:rPr>
            </w:pPr>
            <w:r w:rsidRPr="00F87498">
              <w:rPr>
                <w:b/>
                <w:color w:val="000000"/>
                <w:sz w:val="20"/>
                <w:szCs w:val="20"/>
                <w:lang w:val="en-GB"/>
              </w:rPr>
              <w:t>services to other banks</w:t>
            </w:r>
          </w:p>
        </w:tc>
        <w:tc>
          <w:tcPr>
            <w:tcW w:w="1862" w:type="dxa"/>
            <w:tcBorders>
              <w:top w:val="single" w:sz="4" w:space="0" w:color="auto"/>
              <w:bottom w:val="single" w:sz="4" w:space="0" w:color="auto"/>
            </w:tcBorders>
            <w:shd w:val="clear" w:color="auto" w:fill="auto"/>
            <w:vAlign w:val="center"/>
          </w:tcPr>
          <w:p w14:paraId="6B14785F" w14:textId="690B2B17" w:rsidR="002666BE" w:rsidRPr="00F87498" w:rsidRDefault="002666BE" w:rsidP="002666BE">
            <w:pPr>
              <w:jc w:val="center"/>
              <w:rPr>
                <w:b/>
                <w:color w:val="000000"/>
                <w:sz w:val="20"/>
                <w:szCs w:val="20"/>
                <w:lang w:val="en-GB"/>
              </w:rPr>
            </w:pPr>
            <w:r w:rsidRPr="00F87498">
              <w:rPr>
                <w:b/>
                <w:color w:val="000000"/>
                <w:sz w:val="20"/>
                <w:szCs w:val="20"/>
                <w:lang w:val="en-GB"/>
              </w:rPr>
              <w:t>services to clients</w:t>
            </w:r>
          </w:p>
        </w:tc>
        <w:tc>
          <w:tcPr>
            <w:tcW w:w="1118" w:type="dxa"/>
            <w:tcBorders>
              <w:top w:val="single" w:sz="4" w:space="0" w:color="auto"/>
              <w:bottom w:val="single" w:sz="4" w:space="0" w:color="auto"/>
            </w:tcBorders>
            <w:shd w:val="clear" w:color="auto" w:fill="auto"/>
            <w:vAlign w:val="center"/>
          </w:tcPr>
          <w:p w14:paraId="0B5AD4CB" w14:textId="2E40AFFC" w:rsidR="002666BE" w:rsidRPr="00F87498" w:rsidRDefault="002666BE" w:rsidP="002666BE">
            <w:pPr>
              <w:jc w:val="center"/>
              <w:rPr>
                <w:b/>
                <w:color w:val="000000"/>
                <w:sz w:val="20"/>
                <w:szCs w:val="20"/>
                <w:lang w:val="en-GB"/>
              </w:rPr>
            </w:pPr>
            <w:r w:rsidRPr="00F87498">
              <w:rPr>
                <w:b/>
                <w:color w:val="000000"/>
                <w:sz w:val="20"/>
                <w:szCs w:val="20"/>
                <w:lang w:val="en-GB"/>
              </w:rPr>
              <w:t>securities transactions</w:t>
            </w:r>
          </w:p>
        </w:tc>
        <w:tc>
          <w:tcPr>
            <w:tcW w:w="1114" w:type="dxa"/>
            <w:vMerge/>
            <w:tcBorders>
              <w:bottom w:val="single" w:sz="4" w:space="0" w:color="auto"/>
            </w:tcBorders>
            <w:vAlign w:val="center"/>
          </w:tcPr>
          <w:p w14:paraId="36A22206" w14:textId="77777777" w:rsidR="002666BE" w:rsidRPr="00F87498" w:rsidRDefault="002666BE" w:rsidP="002666BE">
            <w:pPr>
              <w:rPr>
                <w:color w:val="000000"/>
                <w:sz w:val="20"/>
                <w:szCs w:val="20"/>
                <w:lang w:val="en-GB"/>
              </w:rPr>
            </w:pPr>
          </w:p>
        </w:tc>
      </w:tr>
      <w:tr w:rsidR="00DE368F" w:rsidRPr="00F87498" w14:paraId="433EDCEA" w14:textId="77777777" w:rsidTr="00763B72">
        <w:trPr>
          <w:trHeight w:hRule="exact" w:val="284"/>
        </w:trPr>
        <w:tc>
          <w:tcPr>
            <w:tcW w:w="4126" w:type="dxa"/>
            <w:tcBorders>
              <w:top w:val="single" w:sz="4" w:space="0" w:color="auto"/>
            </w:tcBorders>
            <w:shd w:val="clear" w:color="auto" w:fill="auto"/>
            <w:vAlign w:val="bottom"/>
          </w:tcPr>
          <w:p w14:paraId="6235481E" w14:textId="2BD6DA5E" w:rsidR="00DE368F" w:rsidRPr="00F87498" w:rsidRDefault="00123147" w:rsidP="00DE368F">
            <w:pPr>
              <w:rPr>
                <w:rFonts w:asciiTheme="minorHAnsi" w:hAnsiTheme="minorHAnsi" w:cstheme="minorHAnsi"/>
                <w:color w:val="000000"/>
                <w:sz w:val="20"/>
                <w:szCs w:val="20"/>
                <w:lang w:val="en-GB"/>
              </w:rPr>
            </w:pPr>
            <w:r w:rsidRPr="00F87498">
              <w:rPr>
                <w:rFonts w:asciiTheme="minorHAnsi" w:hAnsiTheme="minorHAnsi" w:cstheme="minorHAnsi"/>
                <w:color w:val="000000"/>
                <w:sz w:val="20"/>
                <w:szCs w:val="20"/>
                <w:lang w:val="en-GB"/>
              </w:rPr>
              <w:t>Income from external clients</w:t>
            </w:r>
            <w:r w:rsidR="00DE368F" w:rsidRPr="00F87498">
              <w:rPr>
                <w:rFonts w:asciiTheme="minorHAnsi" w:hAnsiTheme="minorHAnsi" w:cstheme="minorHAnsi"/>
                <w:color w:val="000000"/>
                <w:sz w:val="20"/>
                <w:szCs w:val="20"/>
                <w:lang w:val="en-GB"/>
              </w:rPr>
              <w:t>:</w:t>
            </w:r>
          </w:p>
        </w:tc>
        <w:tc>
          <w:tcPr>
            <w:tcW w:w="1115" w:type="dxa"/>
            <w:tcBorders>
              <w:top w:val="single" w:sz="4" w:space="0" w:color="auto"/>
            </w:tcBorders>
            <w:shd w:val="clear" w:color="auto" w:fill="auto"/>
            <w:vAlign w:val="bottom"/>
          </w:tcPr>
          <w:p w14:paraId="311C8084" w14:textId="77777777" w:rsidR="00DE368F" w:rsidRPr="00F87498" w:rsidRDefault="00DE368F" w:rsidP="00DE368F">
            <w:pPr>
              <w:jc w:val="right"/>
              <w:rPr>
                <w:rFonts w:asciiTheme="minorHAnsi" w:hAnsiTheme="minorHAnsi" w:cstheme="minorHAnsi"/>
                <w:color w:val="000000"/>
                <w:sz w:val="20"/>
                <w:szCs w:val="20"/>
                <w:lang w:val="en-GB"/>
              </w:rPr>
            </w:pPr>
          </w:p>
        </w:tc>
        <w:tc>
          <w:tcPr>
            <w:tcW w:w="1862" w:type="dxa"/>
            <w:tcBorders>
              <w:top w:val="single" w:sz="4" w:space="0" w:color="auto"/>
            </w:tcBorders>
            <w:shd w:val="clear" w:color="auto" w:fill="auto"/>
            <w:vAlign w:val="bottom"/>
          </w:tcPr>
          <w:p w14:paraId="2D7B102F" w14:textId="77777777" w:rsidR="00DE368F" w:rsidRPr="00F87498" w:rsidRDefault="00DE368F" w:rsidP="00DE368F">
            <w:pPr>
              <w:jc w:val="right"/>
              <w:rPr>
                <w:rFonts w:asciiTheme="minorHAnsi" w:hAnsiTheme="minorHAnsi" w:cstheme="minorHAnsi"/>
                <w:color w:val="000000"/>
                <w:sz w:val="20"/>
                <w:szCs w:val="20"/>
                <w:lang w:val="en-GB"/>
              </w:rPr>
            </w:pPr>
          </w:p>
        </w:tc>
        <w:tc>
          <w:tcPr>
            <w:tcW w:w="1118" w:type="dxa"/>
            <w:tcBorders>
              <w:top w:val="single" w:sz="4" w:space="0" w:color="auto"/>
            </w:tcBorders>
            <w:shd w:val="clear" w:color="auto" w:fill="auto"/>
            <w:vAlign w:val="bottom"/>
          </w:tcPr>
          <w:p w14:paraId="6528B8CF" w14:textId="77777777" w:rsidR="00DE368F" w:rsidRPr="00F87498" w:rsidRDefault="00DE368F" w:rsidP="00DE368F">
            <w:pPr>
              <w:jc w:val="right"/>
              <w:rPr>
                <w:rFonts w:asciiTheme="minorHAnsi" w:hAnsiTheme="minorHAnsi" w:cstheme="minorHAnsi"/>
                <w:color w:val="000000"/>
                <w:sz w:val="20"/>
                <w:szCs w:val="20"/>
                <w:lang w:val="en-GB"/>
              </w:rPr>
            </w:pPr>
          </w:p>
        </w:tc>
        <w:tc>
          <w:tcPr>
            <w:tcW w:w="1114" w:type="dxa"/>
            <w:tcBorders>
              <w:top w:val="single" w:sz="4" w:space="0" w:color="auto"/>
            </w:tcBorders>
            <w:shd w:val="clear" w:color="auto" w:fill="auto"/>
            <w:vAlign w:val="bottom"/>
          </w:tcPr>
          <w:p w14:paraId="6646BFF4" w14:textId="77777777" w:rsidR="00DE368F" w:rsidRPr="00F87498" w:rsidRDefault="00DE368F" w:rsidP="00DE368F">
            <w:pPr>
              <w:jc w:val="right"/>
              <w:rPr>
                <w:rFonts w:asciiTheme="minorHAnsi" w:hAnsiTheme="minorHAnsi" w:cstheme="minorHAnsi"/>
                <w:color w:val="000000"/>
                <w:sz w:val="20"/>
                <w:szCs w:val="20"/>
                <w:lang w:val="en-GB"/>
              </w:rPr>
            </w:pPr>
          </w:p>
        </w:tc>
      </w:tr>
      <w:tr w:rsidR="00DE368F" w:rsidRPr="00F87498" w14:paraId="0B7C2DF4" w14:textId="77777777" w:rsidTr="00763B72">
        <w:trPr>
          <w:trHeight w:hRule="exact" w:val="284"/>
        </w:trPr>
        <w:tc>
          <w:tcPr>
            <w:tcW w:w="4126" w:type="dxa"/>
            <w:shd w:val="clear" w:color="auto" w:fill="auto"/>
            <w:vAlign w:val="bottom"/>
          </w:tcPr>
          <w:p w14:paraId="7245E6EC" w14:textId="34258276" w:rsidR="00DE368F" w:rsidRPr="00F87498" w:rsidRDefault="00123147" w:rsidP="00DE368F">
            <w:pPr>
              <w:rPr>
                <w:rFonts w:asciiTheme="minorHAnsi" w:hAnsiTheme="minorHAnsi" w:cstheme="minorHAnsi"/>
                <w:color w:val="000000"/>
                <w:sz w:val="20"/>
                <w:szCs w:val="20"/>
                <w:lang w:val="en-GB"/>
              </w:rPr>
            </w:pPr>
            <w:r w:rsidRPr="00F87498">
              <w:rPr>
                <w:rFonts w:asciiTheme="minorHAnsi" w:hAnsiTheme="minorHAnsi" w:cstheme="minorHAnsi"/>
                <w:color w:val="000000"/>
                <w:sz w:val="20"/>
                <w:szCs w:val="20"/>
                <w:lang w:val="en-GB"/>
              </w:rPr>
              <w:t>Interest income</w:t>
            </w:r>
          </w:p>
        </w:tc>
        <w:tc>
          <w:tcPr>
            <w:tcW w:w="1115" w:type="dxa"/>
            <w:shd w:val="clear" w:color="auto" w:fill="auto"/>
            <w:vAlign w:val="bottom"/>
          </w:tcPr>
          <w:p w14:paraId="7EB8E0C5" w14:textId="77777777" w:rsidR="00DE368F" w:rsidRPr="00F87498" w:rsidRDefault="00DE368F" w:rsidP="00DE368F">
            <w:pPr>
              <w:jc w:val="right"/>
              <w:rPr>
                <w:rFonts w:asciiTheme="minorHAnsi" w:hAnsiTheme="minorHAnsi" w:cstheme="minorHAnsi"/>
                <w:color w:val="000000"/>
                <w:sz w:val="20"/>
                <w:szCs w:val="20"/>
                <w:lang w:val="en-GB"/>
              </w:rPr>
            </w:pPr>
            <w:r w:rsidRPr="00F87498">
              <w:rPr>
                <w:rFonts w:asciiTheme="minorHAnsi" w:hAnsiTheme="minorHAnsi" w:cstheme="minorHAnsi"/>
                <w:color w:val="000000"/>
                <w:sz w:val="20"/>
                <w:szCs w:val="20"/>
                <w:lang w:val="en-GB"/>
              </w:rPr>
              <w:t xml:space="preserve">- </w:t>
            </w:r>
          </w:p>
        </w:tc>
        <w:tc>
          <w:tcPr>
            <w:tcW w:w="1862" w:type="dxa"/>
            <w:shd w:val="clear" w:color="auto" w:fill="auto"/>
            <w:vAlign w:val="bottom"/>
          </w:tcPr>
          <w:p w14:paraId="1593DB48" w14:textId="77777777" w:rsidR="00DE368F" w:rsidRPr="00F87498" w:rsidRDefault="00DE368F" w:rsidP="00DE368F">
            <w:pPr>
              <w:jc w:val="right"/>
              <w:rPr>
                <w:rFonts w:asciiTheme="minorHAnsi" w:hAnsiTheme="minorHAnsi" w:cstheme="minorHAnsi"/>
                <w:color w:val="000000"/>
                <w:sz w:val="20"/>
                <w:szCs w:val="20"/>
                <w:lang w:val="en-GB"/>
              </w:rPr>
            </w:pPr>
            <w:r w:rsidRPr="00F87498">
              <w:rPr>
                <w:rFonts w:asciiTheme="minorHAnsi" w:hAnsiTheme="minorHAnsi" w:cstheme="minorHAnsi"/>
                <w:color w:val="000000"/>
                <w:sz w:val="20"/>
                <w:szCs w:val="20"/>
                <w:lang w:val="en-GB"/>
              </w:rPr>
              <w:t xml:space="preserve">- </w:t>
            </w:r>
          </w:p>
        </w:tc>
        <w:tc>
          <w:tcPr>
            <w:tcW w:w="1118" w:type="dxa"/>
            <w:shd w:val="clear" w:color="auto" w:fill="auto"/>
            <w:vAlign w:val="bottom"/>
          </w:tcPr>
          <w:p w14:paraId="64501A6B" w14:textId="1E2523C8" w:rsidR="00DE368F" w:rsidRPr="00F87498" w:rsidRDefault="00DE368F" w:rsidP="00DE368F">
            <w:pPr>
              <w:jc w:val="right"/>
              <w:rPr>
                <w:rFonts w:asciiTheme="minorHAnsi" w:hAnsiTheme="minorHAnsi" w:cstheme="minorHAnsi"/>
                <w:color w:val="000000"/>
                <w:sz w:val="20"/>
                <w:szCs w:val="20"/>
                <w:lang w:val="en-GB"/>
              </w:rPr>
            </w:pPr>
            <w:r w:rsidRPr="00F87498">
              <w:rPr>
                <w:rFonts w:asciiTheme="minorHAnsi" w:hAnsiTheme="minorHAnsi" w:cstheme="minorHAnsi"/>
                <w:color w:val="000000"/>
                <w:sz w:val="20"/>
                <w:szCs w:val="20"/>
                <w:lang w:val="en-GB"/>
              </w:rPr>
              <w:t>27</w:t>
            </w:r>
            <w:r w:rsidR="00123147" w:rsidRPr="00F87498">
              <w:rPr>
                <w:rFonts w:asciiTheme="minorHAnsi" w:hAnsiTheme="minorHAnsi" w:cstheme="minorHAnsi"/>
                <w:color w:val="000000"/>
                <w:sz w:val="20"/>
                <w:szCs w:val="20"/>
                <w:lang w:val="en-GB"/>
              </w:rPr>
              <w:t>,</w:t>
            </w:r>
            <w:r w:rsidRPr="00F87498">
              <w:rPr>
                <w:rFonts w:asciiTheme="minorHAnsi" w:hAnsiTheme="minorHAnsi" w:cstheme="minorHAnsi"/>
                <w:color w:val="000000"/>
                <w:sz w:val="20"/>
                <w:szCs w:val="20"/>
                <w:lang w:val="en-GB"/>
              </w:rPr>
              <w:t>302</w:t>
            </w:r>
          </w:p>
        </w:tc>
        <w:tc>
          <w:tcPr>
            <w:tcW w:w="1114" w:type="dxa"/>
            <w:shd w:val="clear" w:color="auto" w:fill="auto"/>
            <w:vAlign w:val="bottom"/>
          </w:tcPr>
          <w:p w14:paraId="70125CBA" w14:textId="73F35E7A" w:rsidR="00DE368F" w:rsidRPr="00F87498" w:rsidRDefault="00DE368F" w:rsidP="00DE368F">
            <w:pPr>
              <w:jc w:val="right"/>
              <w:rPr>
                <w:rFonts w:asciiTheme="minorHAnsi" w:hAnsiTheme="minorHAnsi" w:cstheme="minorHAnsi"/>
                <w:color w:val="000000"/>
                <w:sz w:val="20"/>
                <w:szCs w:val="20"/>
                <w:lang w:val="en-GB"/>
              </w:rPr>
            </w:pPr>
            <w:r w:rsidRPr="00F87498">
              <w:rPr>
                <w:rFonts w:asciiTheme="minorHAnsi" w:hAnsiTheme="minorHAnsi" w:cstheme="minorHAnsi"/>
                <w:color w:val="000000"/>
                <w:sz w:val="20"/>
                <w:szCs w:val="20"/>
                <w:lang w:val="en-GB"/>
              </w:rPr>
              <w:t>27</w:t>
            </w:r>
            <w:r w:rsidR="00123147" w:rsidRPr="00F87498">
              <w:rPr>
                <w:rFonts w:asciiTheme="minorHAnsi" w:hAnsiTheme="minorHAnsi" w:cstheme="minorHAnsi"/>
                <w:color w:val="000000"/>
                <w:sz w:val="20"/>
                <w:szCs w:val="20"/>
                <w:lang w:val="en-GB"/>
              </w:rPr>
              <w:t>,</w:t>
            </w:r>
            <w:r w:rsidRPr="00F87498">
              <w:rPr>
                <w:rFonts w:asciiTheme="minorHAnsi" w:hAnsiTheme="minorHAnsi" w:cstheme="minorHAnsi"/>
                <w:color w:val="000000"/>
                <w:sz w:val="20"/>
                <w:szCs w:val="20"/>
                <w:lang w:val="en-GB"/>
              </w:rPr>
              <w:t>302</w:t>
            </w:r>
          </w:p>
        </w:tc>
      </w:tr>
      <w:tr w:rsidR="00DE368F" w:rsidRPr="00F87498" w14:paraId="083A6769" w14:textId="77777777" w:rsidTr="00763B72">
        <w:trPr>
          <w:trHeight w:hRule="exact" w:val="284"/>
        </w:trPr>
        <w:tc>
          <w:tcPr>
            <w:tcW w:w="4126" w:type="dxa"/>
            <w:shd w:val="clear" w:color="auto" w:fill="auto"/>
            <w:vAlign w:val="bottom"/>
          </w:tcPr>
          <w:p w14:paraId="13A178B9" w14:textId="5B9D7F36" w:rsidR="00DE368F" w:rsidRPr="00F87498" w:rsidRDefault="00123147" w:rsidP="00DE368F">
            <w:pPr>
              <w:rPr>
                <w:rFonts w:asciiTheme="minorHAnsi" w:hAnsiTheme="minorHAnsi" w:cstheme="minorHAnsi"/>
                <w:color w:val="000000"/>
                <w:sz w:val="20"/>
                <w:szCs w:val="20"/>
                <w:lang w:val="en-GB"/>
              </w:rPr>
            </w:pPr>
            <w:r w:rsidRPr="00F87498">
              <w:rPr>
                <w:rFonts w:asciiTheme="minorHAnsi" w:hAnsiTheme="minorHAnsi" w:cstheme="minorHAnsi"/>
                <w:color w:val="000000"/>
                <w:sz w:val="20"/>
                <w:szCs w:val="20"/>
                <w:lang w:val="en-GB"/>
              </w:rPr>
              <w:t>Commission income</w:t>
            </w:r>
          </w:p>
        </w:tc>
        <w:tc>
          <w:tcPr>
            <w:tcW w:w="1115" w:type="dxa"/>
            <w:shd w:val="clear" w:color="auto" w:fill="auto"/>
            <w:vAlign w:val="bottom"/>
          </w:tcPr>
          <w:p w14:paraId="34A11FA8" w14:textId="77777777" w:rsidR="00DE368F" w:rsidRPr="00F87498" w:rsidRDefault="00DE368F" w:rsidP="00DE368F">
            <w:pPr>
              <w:jc w:val="right"/>
              <w:rPr>
                <w:rFonts w:asciiTheme="minorHAnsi" w:hAnsiTheme="minorHAnsi" w:cstheme="minorHAnsi"/>
                <w:color w:val="000000"/>
                <w:sz w:val="20"/>
                <w:szCs w:val="20"/>
                <w:lang w:val="en-GB"/>
              </w:rPr>
            </w:pPr>
            <w:r w:rsidRPr="00F87498">
              <w:rPr>
                <w:rFonts w:asciiTheme="minorHAnsi" w:hAnsiTheme="minorHAnsi" w:cstheme="minorHAnsi"/>
                <w:color w:val="000000"/>
                <w:sz w:val="20"/>
                <w:szCs w:val="20"/>
                <w:lang w:val="en-GB"/>
              </w:rPr>
              <w:t xml:space="preserve">- </w:t>
            </w:r>
          </w:p>
        </w:tc>
        <w:tc>
          <w:tcPr>
            <w:tcW w:w="1862" w:type="dxa"/>
            <w:shd w:val="clear" w:color="auto" w:fill="auto"/>
            <w:vAlign w:val="bottom"/>
          </w:tcPr>
          <w:p w14:paraId="244850B1" w14:textId="77777777" w:rsidR="00DE368F" w:rsidRPr="00F87498" w:rsidRDefault="00DE368F" w:rsidP="00DE368F">
            <w:pPr>
              <w:jc w:val="right"/>
              <w:rPr>
                <w:rFonts w:asciiTheme="minorHAnsi" w:hAnsiTheme="minorHAnsi" w:cstheme="minorHAnsi"/>
                <w:color w:val="000000"/>
                <w:sz w:val="20"/>
                <w:szCs w:val="20"/>
                <w:lang w:val="en-GB"/>
              </w:rPr>
            </w:pPr>
            <w:r w:rsidRPr="00F87498">
              <w:rPr>
                <w:rFonts w:asciiTheme="minorHAnsi" w:hAnsiTheme="minorHAnsi" w:cstheme="minorHAnsi"/>
                <w:color w:val="000000"/>
                <w:sz w:val="20"/>
                <w:szCs w:val="20"/>
                <w:lang w:val="en-GB"/>
              </w:rPr>
              <w:t xml:space="preserve">142 </w:t>
            </w:r>
          </w:p>
        </w:tc>
        <w:tc>
          <w:tcPr>
            <w:tcW w:w="1118" w:type="dxa"/>
            <w:shd w:val="clear" w:color="auto" w:fill="auto"/>
            <w:vAlign w:val="bottom"/>
          </w:tcPr>
          <w:p w14:paraId="054C55EB" w14:textId="77777777" w:rsidR="00DE368F" w:rsidRPr="00F87498" w:rsidRDefault="00DE368F" w:rsidP="00DE368F">
            <w:pPr>
              <w:jc w:val="right"/>
              <w:rPr>
                <w:rFonts w:asciiTheme="minorHAnsi" w:hAnsiTheme="minorHAnsi" w:cstheme="minorHAnsi"/>
                <w:color w:val="000000"/>
                <w:sz w:val="20"/>
                <w:szCs w:val="20"/>
                <w:lang w:val="en-GB"/>
              </w:rPr>
            </w:pPr>
            <w:r w:rsidRPr="00F87498">
              <w:rPr>
                <w:rFonts w:asciiTheme="minorHAnsi" w:hAnsiTheme="minorHAnsi" w:cstheme="minorHAnsi"/>
                <w:color w:val="000000"/>
                <w:sz w:val="20"/>
                <w:szCs w:val="20"/>
                <w:lang w:val="en-GB"/>
              </w:rPr>
              <w:t xml:space="preserve">-    </w:t>
            </w:r>
          </w:p>
        </w:tc>
        <w:tc>
          <w:tcPr>
            <w:tcW w:w="1114" w:type="dxa"/>
            <w:shd w:val="clear" w:color="auto" w:fill="auto"/>
            <w:vAlign w:val="bottom"/>
          </w:tcPr>
          <w:p w14:paraId="5C88D403" w14:textId="77777777" w:rsidR="00DE368F" w:rsidRPr="00F87498" w:rsidRDefault="00DE368F" w:rsidP="00DE368F">
            <w:pPr>
              <w:jc w:val="right"/>
              <w:rPr>
                <w:rFonts w:asciiTheme="minorHAnsi" w:hAnsiTheme="minorHAnsi" w:cstheme="minorHAnsi"/>
                <w:color w:val="000000"/>
                <w:sz w:val="20"/>
                <w:szCs w:val="20"/>
                <w:lang w:val="en-GB"/>
              </w:rPr>
            </w:pPr>
            <w:r w:rsidRPr="00F87498">
              <w:rPr>
                <w:rFonts w:asciiTheme="minorHAnsi" w:hAnsiTheme="minorHAnsi" w:cstheme="minorHAnsi"/>
                <w:color w:val="000000"/>
                <w:sz w:val="20"/>
                <w:szCs w:val="20"/>
                <w:lang w:val="en-GB"/>
              </w:rPr>
              <w:t>142</w:t>
            </w:r>
          </w:p>
        </w:tc>
      </w:tr>
      <w:tr w:rsidR="00DE368F" w:rsidRPr="00F87498" w14:paraId="1116A79B" w14:textId="77777777" w:rsidTr="00763B72">
        <w:trPr>
          <w:trHeight w:hRule="exact" w:val="284"/>
        </w:trPr>
        <w:tc>
          <w:tcPr>
            <w:tcW w:w="4126" w:type="dxa"/>
            <w:shd w:val="clear" w:color="auto" w:fill="auto"/>
            <w:vAlign w:val="bottom"/>
          </w:tcPr>
          <w:p w14:paraId="1B73E4F1" w14:textId="0E719495" w:rsidR="00DE368F" w:rsidRPr="00F87498" w:rsidRDefault="00123147" w:rsidP="00DE368F">
            <w:pPr>
              <w:rPr>
                <w:rFonts w:asciiTheme="minorHAnsi" w:hAnsiTheme="minorHAnsi" w:cstheme="minorHAnsi"/>
                <w:sz w:val="20"/>
                <w:szCs w:val="20"/>
                <w:lang w:val="en-GB"/>
              </w:rPr>
            </w:pPr>
            <w:r w:rsidRPr="00F87498">
              <w:rPr>
                <w:rFonts w:asciiTheme="minorHAnsi" w:hAnsiTheme="minorHAnsi" w:cstheme="minorHAnsi"/>
                <w:sz w:val="20"/>
                <w:szCs w:val="20"/>
                <w:lang w:val="en-GB"/>
              </w:rPr>
              <w:t>Total income of the segments</w:t>
            </w:r>
          </w:p>
        </w:tc>
        <w:tc>
          <w:tcPr>
            <w:tcW w:w="1115" w:type="dxa"/>
            <w:shd w:val="clear" w:color="auto" w:fill="auto"/>
            <w:vAlign w:val="bottom"/>
          </w:tcPr>
          <w:p w14:paraId="4822BD14" w14:textId="77777777" w:rsidR="00DE368F" w:rsidRPr="00F87498" w:rsidRDefault="00DE368F" w:rsidP="00DE368F">
            <w:pPr>
              <w:jc w:val="right"/>
              <w:rPr>
                <w:rFonts w:asciiTheme="minorHAnsi" w:hAnsiTheme="minorHAnsi" w:cstheme="minorHAnsi"/>
                <w:sz w:val="20"/>
                <w:szCs w:val="20"/>
                <w:lang w:val="en-GB"/>
              </w:rPr>
            </w:pPr>
            <w:r w:rsidRPr="00F87498">
              <w:rPr>
                <w:rFonts w:asciiTheme="minorHAnsi" w:hAnsiTheme="minorHAnsi" w:cstheme="minorHAnsi"/>
                <w:sz w:val="20"/>
                <w:szCs w:val="20"/>
                <w:lang w:val="en-GB"/>
              </w:rPr>
              <w:t>-</w:t>
            </w:r>
          </w:p>
        </w:tc>
        <w:tc>
          <w:tcPr>
            <w:tcW w:w="1862" w:type="dxa"/>
            <w:shd w:val="clear" w:color="auto" w:fill="auto"/>
            <w:vAlign w:val="bottom"/>
          </w:tcPr>
          <w:p w14:paraId="77BC85B3" w14:textId="77777777" w:rsidR="00DE368F" w:rsidRPr="00F87498" w:rsidRDefault="00DE368F" w:rsidP="00DE368F">
            <w:pPr>
              <w:jc w:val="right"/>
              <w:rPr>
                <w:rFonts w:asciiTheme="minorHAnsi" w:hAnsiTheme="minorHAnsi" w:cstheme="minorHAnsi"/>
                <w:color w:val="000000"/>
                <w:sz w:val="20"/>
                <w:szCs w:val="20"/>
                <w:lang w:val="en-GB"/>
              </w:rPr>
            </w:pPr>
            <w:r w:rsidRPr="00F87498">
              <w:rPr>
                <w:rFonts w:asciiTheme="minorHAnsi" w:hAnsiTheme="minorHAnsi" w:cstheme="minorHAnsi"/>
                <w:color w:val="000000"/>
                <w:sz w:val="20"/>
                <w:szCs w:val="20"/>
                <w:lang w:val="en-GB"/>
              </w:rPr>
              <w:t>142</w:t>
            </w:r>
          </w:p>
        </w:tc>
        <w:tc>
          <w:tcPr>
            <w:tcW w:w="1118" w:type="dxa"/>
            <w:shd w:val="clear" w:color="auto" w:fill="auto"/>
            <w:vAlign w:val="bottom"/>
          </w:tcPr>
          <w:p w14:paraId="16621147" w14:textId="028CDBDB" w:rsidR="00DE368F" w:rsidRPr="00F87498" w:rsidRDefault="00DE368F" w:rsidP="00DE368F">
            <w:pPr>
              <w:jc w:val="right"/>
              <w:rPr>
                <w:rFonts w:asciiTheme="minorHAnsi" w:hAnsiTheme="minorHAnsi" w:cstheme="minorHAnsi"/>
                <w:color w:val="000000"/>
                <w:sz w:val="20"/>
                <w:szCs w:val="20"/>
                <w:lang w:val="en-GB"/>
              </w:rPr>
            </w:pPr>
            <w:r w:rsidRPr="00F87498">
              <w:rPr>
                <w:rFonts w:asciiTheme="minorHAnsi" w:hAnsiTheme="minorHAnsi" w:cstheme="minorHAnsi"/>
                <w:color w:val="000000"/>
                <w:sz w:val="20"/>
                <w:szCs w:val="20"/>
                <w:lang w:val="en-GB"/>
              </w:rPr>
              <w:t>27</w:t>
            </w:r>
            <w:r w:rsidR="00123147" w:rsidRPr="00F87498">
              <w:rPr>
                <w:rFonts w:asciiTheme="minorHAnsi" w:hAnsiTheme="minorHAnsi" w:cstheme="minorHAnsi"/>
                <w:color w:val="000000"/>
                <w:sz w:val="20"/>
                <w:szCs w:val="20"/>
                <w:lang w:val="en-GB"/>
              </w:rPr>
              <w:t>,</w:t>
            </w:r>
            <w:r w:rsidRPr="00F87498">
              <w:rPr>
                <w:rFonts w:asciiTheme="minorHAnsi" w:hAnsiTheme="minorHAnsi" w:cstheme="minorHAnsi"/>
                <w:color w:val="000000"/>
                <w:sz w:val="20"/>
                <w:szCs w:val="20"/>
                <w:lang w:val="en-GB"/>
              </w:rPr>
              <w:t>302</w:t>
            </w:r>
          </w:p>
        </w:tc>
        <w:tc>
          <w:tcPr>
            <w:tcW w:w="1114" w:type="dxa"/>
            <w:shd w:val="clear" w:color="auto" w:fill="auto"/>
            <w:vAlign w:val="bottom"/>
          </w:tcPr>
          <w:p w14:paraId="4B3D7DF9" w14:textId="6E534E58" w:rsidR="00DE368F" w:rsidRPr="00F87498" w:rsidRDefault="00DE368F" w:rsidP="00DE368F">
            <w:pPr>
              <w:jc w:val="right"/>
              <w:rPr>
                <w:rFonts w:asciiTheme="minorHAnsi" w:hAnsiTheme="minorHAnsi" w:cstheme="minorHAnsi"/>
                <w:color w:val="000000"/>
                <w:sz w:val="20"/>
                <w:szCs w:val="20"/>
                <w:lang w:val="en-GB"/>
              </w:rPr>
            </w:pPr>
            <w:r w:rsidRPr="00F87498">
              <w:rPr>
                <w:rFonts w:asciiTheme="minorHAnsi" w:hAnsiTheme="minorHAnsi" w:cstheme="minorHAnsi"/>
                <w:color w:val="000000"/>
                <w:sz w:val="20"/>
                <w:szCs w:val="20"/>
                <w:lang w:val="en-GB"/>
              </w:rPr>
              <w:t>27</w:t>
            </w:r>
            <w:r w:rsidR="00123147" w:rsidRPr="00F87498">
              <w:rPr>
                <w:rFonts w:asciiTheme="minorHAnsi" w:hAnsiTheme="minorHAnsi" w:cstheme="minorHAnsi"/>
                <w:color w:val="000000"/>
                <w:sz w:val="20"/>
                <w:szCs w:val="20"/>
                <w:lang w:val="en-GB"/>
              </w:rPr>
              <w:t>,</w:t>
            </w:r>
            <w:r w:rsidRPr="00F87498">
              <w:rPr>
                <w:rFonts w:asciiTheme="minorHAnsi" w:hAnsiTheme="minorHAnsi" w:cstheme="minorHAnsi"/>
                <w:color w:val="000000"/>
                <w:sz w:val="20"/>
                <w:szCs w:val="20"/>
                <w:lang w:val="en-GB"/>
              </w:rPr>
              <w:t>444</w:t>
            </w:r>
          </w:p>
        </w:tc>
      </w:tr>
      <w:tr w:rsidR="00123147" w:rsidRPr="00F87498" w14:paraId="7FD6C4CC" w14:textId="77777777" w:rsidTr="00763B72">
        <w:trPr>
          <w:trHeight w:hRule="exact" w:val="284"/>
        </w:trPr>
        <w:tc>
          <w:tcPr>
            <w:tcW w:w="4126" w:type="dxa"/>
            <w:shd w:val="clear" w:color="auto" w:fill="auto"/>
            <w:vAlign w:val="bottom"/>
          </w:tcPr>
          <w:p w14:paraId="098B67EB" w14:textId="316E75D5" w:rsidR="00123147" w:rsidRPr="00F87498" w:rsidRDefault="00123147" w:rsidP="00123147">
            <w:pPr>
              <w:rPr>
                <w:rFonts w:asciiTheme="minorHAnsi" w:hAnsiTheme="minorHAnsi" w:cstheme="minorHAnsi"/>
                <w:sz w:val="20"/>
                <w:szCs w:val="20"/>
                <w:lang w:val="en-GB"/>
              </w:rPr>
            </w:pPr>
            <w:r w:rsidRPr="00F87498">
              <w:rPr>
                <w:rFonts w:asciiTheme="minorHAnsi" w:hAnsiTheme="minorHAnsi" w:cstheme="minorHAnsi"/>
                <w:sz w:val="20"/>
                <w:szCs w:val="20"/>
                <w:lang w:val="en-GB"/>
              </w:rPr>
              <w:t xml:space="preserve">Interest expenses </w:t>
            </w:r>
          </w:p>
        </w:tc>
        <w:tc>
          <w:tcPr>
            <w:tcW w:w="1115" w:type="dxa"/>
            <w:shd w:val="clear" w:color="auto" w:fill="auto"/>
            <w:vAlign w:val="bottom"/>
          </w:tcPr>
          <w:p w14:paraId="441E6309" w14:textId="77777777" w:rsidR="00123147" w:rsidRPr="00F87498" w:rsidRDefault="00123147" w:rsidP="00123147">
            <w:pPr>
              <w:jc w:val="right"/>
              <w:rPr>
                <w:rFonts w:asciiTheme="minorHAnsi" w:hAnsiTheme="minorHAnsi" w:cstheme="minorHAnsi"/>
                <w:sz w:val="20"/>
                <w:szCs w:val="20"/>
                <w:lang w:val="en-GB"/>
              </w:rPr>
            </w:pPr>
            <w:r w:rsidRPr="00F87498">
              <w:rPr>
                <w:rFonts w:asciiTheme="minorHAnsi" w:hAnsiTheme="minorHAnsi" w:cstheme="minorHAnsi"/>
                <w:sz w:val="20"/>
                <w:szCs w:val="20"/>
                <w:lang w:val="en-GB"/>
              </w:rPr>
              <w:t>-</w:t>
            </w:r>
          </w:p>
        </w:tc>
        <w:tc>
          <w:tcPr>
            <w:tcW w:w="1862" w:type="dxa"/>
            <w:shd w:val="clear" w:color="auto" w:fill="auto"/>
            <w:vAlign w:val="bottom"/>
          </w:tcPr>
          <w:p w14:paraId="5CCA20BE" w14:textId="3F910EB1" w:rsidR="00123147" w:rsidRPr="00F87498" w:rsidRDefault="00123147" w:rsidP="00123147">
            <w:pPr>
              <w:jc w:val="right"/>
              <w:rPr>
                <w:rFonts w:asciiTheme="minorHAnsi" w:hAnsiTheme="minorHAnsi" w:cstheme="minorHAnsi"/>
                <w:color w:val="000000"/>
                <w:sz w:val="20"/>
                <w:szCs w:val="20"/>
                <w:lang w:val="en-GB"/>
              </w:rPr>
            </w:pPr>
            <w:r w:rsidRPr="00F87498">
              <w:rPr>
                <w:rFonts w:asciiTheme="minorHAnsi" w:hAnsiTheme="minorHAnsi" w:cstheme="minorHAnsi"/>
                <w:color w:val="000000"/>
                <w:sz w:val="20"/>
                <w:szCs w:val="20"/>
                <w:lang w:val="en-GB"/>
              </w:rPr>
              <w:t xml:space="preserve">(4,831) </w:t>
            </w:r>
          </w:p>
        </w:tc>
        <w:tc>
          <w:tcPr>
            <w:tcW w:w="1118" w:type="dxa"/>
            <w:shd w:val="clear" w:color="auto" w:fill="auto"/>
            <w:vAlign w:val="bottom"/>
          </w:tcPr>
          <w:p w14:paraId="5156F602" w14:textId="77777777" w:rsidR="00123147" w:rsidRPr="00F87498" w:rsidRDefault="00123147" w:rsidP="00123147">
            <w:pPr>
              <w:jc w:val="right"/>
              <w:rPr>
                <w:rFonts w:asciiTheme="minorHAnsi" w:hAnsiTheme="minorHAnsi" w:cstheme="minorHAnsi"/>
                <w:color w:val="000000"/>
                <w:sz w:val="20"/>
                <w:szCs w:val="20"/>
                <w:lang w:val="en-GB"/>
              </w:rPr>
            </w:pPr>
            <w:r w:rsidRPr="00F87498">
              <w:rPr>
                <w:rFonts w:asciiTheme="minorHAnsi" w:hAnsiTheme="minorHAnsi" w:cstheme="minorHAnsi"/>
                <w:color w:val="000000"/>
                <w:sz w:val="20"/>
                <w:szCs w:val="20"/>
                <w:lang w:val="en-GB"/>
              </w:rPr>
              <w:t xml:space="preserve">-    </w:t>
            </w:r>
          </w:p>
        </w:tc>
        <w:tc>
          <w:tcPr>
            <w:tcW w:w="1114" w:type="dxa"/>
            <w:shd w:val="clear" w:color="auto" w:fill="auto"/>
            <w:vAlign w:val="bottom"/>
          </w:tcPr>
          <w:p w14:paraId="10289487" w14:textId="269B8FD8" w:rsidR="00123147" w:rsidRPr="00F87498" w:rsidRDefault="00123147" w:rsidP="00123147">
            <w:pPr>
              <w:jc w:val="right"/>
              <w:rPr>
                <w:rFonts w:asciiTheme="minorHAnsi" w:hAnsiTheme="minorHAnsi" w:cstheme="minorHAnsi"/>
                <w:color w:val="000000"/>
                <w:sz w:val="20"/>
                <w:szCs w:val="20"/>
                <w:lang w:val="en-GB"/>
              </w:rPr>
            </w:pPr>
            <w:r w:rsidRPr="00F87498">
              <w:rPr>
                <w:rFonts w:asciiTheme="minorHAnsi" w:hAnsiTheme="minorHAnsi" w:cstheme="minorHAnsi"/>
                <w:color w:val="000000"/>
                <w:sz w:val="20"/>
                <w:szCs w:val="20"/>
                <w:lang w:val="en-GB"/>
              </w:rPr>
              <w:t xml:space="preserve">(4,831) </w:t>
            </w:r>
          </w:p>
        </w:tc>
      </w:tr>
      <w:tr w:rsidR="00123147" w:rsidRPr="00F87498" w14:paraId="49820BBC" w14:textId="77777777" w:rsidTr="00036E58">
        <w:trPr>
          <w:trHeight w:val="510"/>
        </w:trPr>
        <w:tc>
          <w:tcPr>
            <w:tcW w:w="4126" w:type="dxa"/>
            <w:shd w:val="clear" w:color="auto" w:fill="auto"/>
            <w:vAlign w:val="bottom"/>
          </w:tcPr>
          <w:p w14:paraId="1C8AD5C6" w14:textId="467546BB" w:rsidR="00123147" w:rsidRPr="00F87498" w:rsidRDefault="00123147" w:rsidP="00123147">
            <w:pPr>
              <w:rPr>
                <w:rFonts w:asciiTheme="minorHAnsi" w:hAnsiTheme="minorHAnsi" w:cstheme="minorHAnsi"/>
                <w:sz w:val="20"/>
                <w:szCs w:val="20"/>
                <w:lang w:val="en-GB"/>
              </w:rPr>
            </w:pPr>
            <w:r w:rsidRPr="00F87498">
              <w:rPr>
                <w:rFonts w:asciiTheme="minorHAnsi" w:hAnsiTheme="minorHAnsi" w:cstheme="minorHAnsi"/>
                <w:sz w:val="20"/>
                <w:szCs w:val="20"/>
                <w:lang w:val="en-GB"/>
              </w:rPr>
              <w:t>Net profit / (loss) on impairment of financial assets</w:t>
            </w:r>
          </w:p>
        </w:tc>
        <w:tc>
          <w:tcPr>
            <w:tcW w:w="1115" w:type="dxa"/>
            <w:shd w:val="clear" w:color="auto" w:fill="auto"/>
            <w:vAlign w:val="bottom"/>
          </w:tcPr>
          <w:p w14:paraId="1537D17E" w14:textId="77777777" w:rsidR="00123147" w:rsidRPr="00F87498" w:rsidRDefault="00123147" w:rsidP="00123147">
            <w:pPr>
              <w:jc w:val="right"/>
              <w:rPr>
                <w:rFonts w:asciiTheme="minorHAnsi" w:hAnsiTheme="minorHAnsi" w:cstheme="minorHAnsi"/>
                <w:sz w:val="20"/>
                <w:szCs w:val="20"/>
                <w:lang w:val="en-GB"/>
              </w:rPr>
            </w:pPr>
            <w:r w:rsidRPr="00F87498">
              <w:rPr>
                <w:rFonts w:asciiTheme="minorHAnsi" w:hAnsiTheme="minorHAnsi" w:cstheme="minorHAnsi"/>
                <w:sz w:val="20"/>
                <w:szCs w:val="20"/>
                <w:lang w:val="en-GB"/>
              </w:rPr>
              <w:t xml:space="preserve">- </w:t>
            </w:r>
          </w:p>
        </w:tc>
        <w:tc>
          <w:tcPr>
            <w:tcW w:w="1862" w:type="dxa"/>
            <w:shd w:val="clear" w:color="auto" w:fill="auto"/>
            <w:vAlign w:val="bottom"/>
          </w:tcPr>
          <w:p w14:paraId="196C89F8" w14:textId="77777777" w:rsidR="00123147" w:rsidRPr="00F87498" w:rsidRDefault="00123147" w:rsidP="00123147">
            <w:pPr>
              <w:jc w:val="right"/>
              <w:rPr>
                <w:rFonts w:asciiTheme="minorHAnsi" w:hAnsiTheme="minorHAnsi" w:cstheme="minorHAnsi"/>
                <w:color w:val="000000"/>
                <w:sz w:val="20"/>
                <w:szCs w:val="20"/>
                <w:lang w:val="en-GB"/>
              </w:rPr>
            </w:pPr>
            <w:r w:rsidRPr="00F87498">
              <w:rPr>
                <w:rFonts w:asciiTheme="minorHAnsi" w:hAnsiTheme="minorHAnsi" w:cstheme="minorHAnsi"/>
                <w:color w:val="000000"/>
                <w:sz w:val="20"/>
                <w:szCs w:val="20"/>
                <w:lang w:val="en-GB"/>
              </w:rPr>
              <w:t xml:space="preserve">(6) </w:t>
            </w:r>
          </w:p>
        </w:tc>
        <w:tc>
          <w:tcPr>
            <w:tcW w:w="1118" w:type="dxa"/>
            <w:shd w:val="clear" w:color="auto" w:fill="auto"/>
            <w:vAlign w:val="bottom"/>
          </w:tcPr>
          <w:p w14:paraId="73F5B599" w14:textId="77777777" w:rsidR="00123147" w:rsidRPr="00F87498" w:rsidRDefault="00123147" w:rsidP="00123147">
            <w:pPr>
              <w:jc w:val="right"/>
              <w:rPr>
                <w:rFonts w:asciiTheme="minorHAnsi" w:hAnsiTheme="minorHAnsi" w:cstheme="minorHAnsi"/>
                <w:color w:val="000000"/>
                <w:sz w:val="20"/>
                <w:szCs w:val="20"/>
                <w:lang w:val="en-GB"/>
              </w:rPr>
            </w:pPr>
            <w:r w:rsidRPr="00F87498">
              <w:rPr>
                <w:rFonts w:asciiTheme="minorHAnsi" w:hAnsiTheme="minorHAnsi" w:cstheme="minorHAnsi"/>
                <w:color w:val="000000"/>
                <w:sz w:val="20"/>
                <w:szCs w:val="20"/>
                <w:lang w:val="en-GB"/>
              </w:rPr>
              <w:t>- </w:t>
            </w:r>
          </w:p>
        </w:tc>
        <w:tc>
          <w:tcPr>
            <w:tcW w:w="1114" w:type="dxa"/>
            <w:shd w:val="clear" w:color="auto" w:fill="auto"/>
            <w:vAlign w:val="bottom"/>
          </w:tcPr>
          <w:p w14:paraId="3444ABDD" w14:textId="77777777" w:rsidR="00123147" w:rsidRPr="00F87498" w:rsidRDefault="00123147" w:rsidP="00123147">
            <w:pPr>
              <w:jc w:val="right"/>
              <w:rPr>
                <w:rFonts w:asciiTheme="minorHAnsi" w:hAnsiTheme="minorHAnsi" w:cstheme="minorHAnsi"/>
                <w:color w:val="000000"/>
                <w:sz w:val="20"/>
                <w:szCs w:val="20"/>
                <w:lang w:val="en-GB"/>
              </w:rPr>
            </w:pPr>
            <w:r w:rsidRPr="00F87498">
              <w:rPr>
                <w:rFonts w:asciiTheme="minorHAnsi" w:hAnsiTheme="minorHAnsi" w:cstheme="minorHAnsi"/>
                <w:color w:val="000000"/>
                <w:sz w:val="20"/>
                <w:szCs w:val="20"/>
                <w:lang w:val="en-GB"/>
              </w:rPr>
              <w:t>(6)</w:t>
            </w:r>
          </w:p>
        </w:tc>
      </w:tr>
      <w:tr w:rsidR="00123147" w:rsidRPr="00F87498" w14:paraId="28E59EE3" w14:textId="77777777" w:rsidTr="0018201D">
        <w:trPr>
          <w:trHeight w:val="172"/>
        </w:trPr>
        <w:tc>
          <w:tcPr>
            <w:tcW w:w="4126" w:type="dxa"/>
            <w:shd w:val="clear" w:color="auto" w:fill="auto"/>
            <w:vAlign w:val="bottom"/>
          </w:tcPr>
          <w:p w14:paraId="7F1C759D" w14:textId="33CBE8F2" w:rsidR="00123147" w:rsidRPr="00F87498" w:rsidRDefault="00123147" w:rsidP="00123147">
            <w:pPr>
              <w:pStyle w:val="af"/>
              <w:rPr>
                <w:rFonts w:asciiTheme="minorHAnsi" w:hAnsiTheme="minorHAnsi" w:cstheme="minorHAnsi"/>
                <w:lang w:val="en-GB"/>
              </w:rPr>
            </w:pPr>
            <w:r w:rsidRPr="00F87498">
              <w:rPr>
                <w:rFonts w:asciiTheme="minorHAnsi" w:hAnsiTheme="minorHAnsi" w:cstheme="minorHAnsi"/>
                <w:lang w:val="en-GB"/>
              </w:rPr>
              <w:t xml:space="preserve">Net profit from operations with foreign currency </w:t>
            </w:r>
          </w:p>
        </w:tc>
        <w:tc>
          <w:tcPr>
            <w:tcW w:w="1115" w:type="dxa"/>
            <w:shd w:val="clear" w:color="auto" w:fill="auto"/>
            <w:vAlign w:val="bottom"/>
          </w:tcPr>
          <w:p w14:paraId="01D91069" w14:textId="77777777" w:rsidR="00123147" w:rsidRPr="00F87498" w:rsidRDefault="00123147" w:rsidP="00123147">
            <w:pPr>
              <w:jc w:val="right"/>
              <w:rPr>
                <w:rFonts w:asciiTheme="minorHAnsi" w:hAnsiTheme="minorHAnsi" w:cstheme="minorHAnsi"/>
                <w:sz w:val="20"/>
                <w:szCs w:val="20"/>
                <w:lang w:val="en-GB"/>
              </w:rPr>
            </w:pPr>
            <w:r w:rsidRPr="00F87498">
              <w:rPr>
                <w:rFonts w:asciiTheme="minorHAnsi" w:hAnsiTheme="minorHAnsi" w:cstheme="minorHAnsi"/>
                <w:sz w:val="20"/>
                <w:szCs w:val="20"/>
                <w:lang w:val="en-GB"/>
              </w:rPr>
              <w:t xml:space="preserve">-   </w:t>
            </w:r>
          </w:p>
        </w:tc>
        <w:tc>
          <w:tcPr>
            <w:tcW w:w="1862" w:type="dxa"/>
            <w:shd w:val="clear" w:color="auto" w:fill="auto"/>
            <w:vAlign w:val="bottom"/>
          </w:tcPr>
          <w:p w14:paraId="7F572FBB" w14:textId="77777777" w:rsidR="00123147" w:rsidRPr="00F87498" w:rsidRDefault="00123147" w:rsidP="00123147">
            <w:pPr>
              <w:jc w:val="right"/>
              <w:rPr>
                <w:rFonts w:asciiTheme="minorHAnsi" w:hAnsiTheme="minorHAnsi" w:cstheme="minorHAnsi"/>
                <w:color w:val="000000"/>
                <w:sz w:val="20"/>
                <w:szCs w:val="20"/>
                <w:lang w:val="en-GB"/>
              </w:rPr>
            </w:pPr>
            <w:r w:rsidRPr="00F87498">
              <w:rPr>
                <w:rFonts w:asciiTheme="minorHAnsi" w:hAnsiTheme="minorHAnsi" w:cstheme="minorHAnsi"/>
                <w:color w:val="000000"/>
                <w:sz w:val="20"/>
                <w:szCs w:val="20"/>
                <w:lang w:val="en-GB"/>
              </w:rPr>
              <w:t xml:space="preserve">30 </w:t>
            </w:r>
          </w:p>
        </w:tc>
        <w:tc>
          <w:tcPr>
            <w:tcW w:w="1118" w:type="dxa"/>
            <w:shd w:val="clear" w:color="auto" w:fill="auto"/>
            <w:vAlign w:val="bottom"/>
          </w:tcPr>
          <w:p w14:paraId="4ECF23DA" w14:textId="77777777" w:rsidR="00123147" w:rsidRPr="00F87498" w:rsidRDefault="00123147" w:rsidP="00123147">
            <w:pPr>
              <w:jc w:val="right"/>
              <w:rPr>
                <w:rFonts w:asciiTheme="minorHAnsi" w:hAnsiTheme="minorHAnsi" w:cstheme="minorHAnsi"/>
                <w:color w:val="000000"/>
                <w:sz w:val="20"/>
                <w:szCs w:val="20"/>
                <w:lang w:val="en-GB"/>
              </w:rPr>
            </w:pPr>
            <w:r w:rsidRPr="00F87498">
              <w:rPr>
                <w:rFonts w:asciiTheme="minorHAnsi" w:hAnsiTheme="minorHAnsi" w:cstheme="minorHAnsi"/>
                <w:color w:val="000000"/>
                <w:sz w:val="20"/>
                <w:szCs w:val="20"/>
                <w:lang w:val="en-GB"/>
              </w:rPr>
              <w:t xml:space="preserve">-    </w:t>
            </w:r>
          </w:p>
        </w:tc>
        <w:tc>
          <w:tcPr>
            <w:tcW w:w="1114" w:type="dxa"/>
            <w:shd w:val="clear" w:color="auto" w:fill="auto"/>
            <w:vAlign w:val="bottom"/>
          </w:tcPr>
          <w:p w14:paraId="7B9F49F8" w14:textId="77777777" w:rsidR="00123147" w:rsidRPr="00F87498" w:rsidRDefault="00123147" w:rsidP="00123147">
            <w:pPr>
              <w:jc w:val="right"/>
              <w:rPr>
                <w:rFonts w:asciiTheme="minorHAnsi" w:hAnsiTheme="minorHAnsi" w:cstheme="minorHAnsi"/>
                <w:color w:val="000000"/>
                <w:sz w:val="20"/>
                <w:szCs w:val="20"/>
                <w:lang w:val="en-GB"/>
              </w:rPr>
            </w:pPr>
            <w:r w:rsidRPr="00F87498">
              <w:rPr>
                <w:rFonts w:asciiTheme="minorHAnsi" w:hAnsiTheme="minorHAnsi" w:cstheme="minorHAnsi"/>
                <w:color w:val="000000"/>
                <w:sz w:val="20"/>
                <w:szCs w:val="20"/>
                <w:lang w:val="en-GB"/>
              </w:rPr>
              <w:t xml:space="preserve">30 </w:t>
            </w:r>
          </w:p>
        </w:tc>
      </w:tr>
      <w:tr w:rsidR="00123147" w:rsidRPr="00F87498" w14:paraId="34C364AF" w14:textId="77777777" w:rsidTr="0018201D">
        <w:trPr>
          <w:trHeight w:val="289"/>
        </w:trPr>
        <w:tc>
          <w:tcPr>
            <w:tcW w:w="4126" w:type="dxa"/>
            <w:shd w:val="clear" w:color="auto" w:fill="auto"/>
            <w:vAlign w:val="bottom"/>
          </w:tcPr>
          <w:p w14:paraId="740DB57D" w14:textId="11494A77" w:rsidR="00123147" w:rsidRPr="00F87498" w:rsidRDefault="00123147" w:rsidP="00123147">
            <w:pPr>
              <w:pStyle w:val="af"/>
              <w:rPr>
                <w:rFonts w:asciiTheme="minorHAnsi" w:hAnsiTheme="minorHAnsi" w:cstheme="minorHAnsi"/>
                <w:lang w:val="en-GB"/>
              </w:rPr>
            </w:pPr>
            <w:r w:rsidRPr="00F87498">
              <w:rPr>
                <w:rFonts w:asciiTheme="minorHAnsi" w:hAnsiTheme="minorHAnsi" w:cstheme="minorHAnsi"/>
                <w:lang w:val="en-GB"/>
              </w:rPr>
              <w:t xml:space="preserve">Net loss from revaluation of foreign currency </w:t>
            </w:r>
          </w:p>
        </w:tc>
        <w:tc>
          <w:tcPr>
            <w:tcW w:w="1115" w:type="dxa"/>
            <w:shd w:val="clear" w:color="auto" w:fill="auto"/>
            <w:vAlign w:val="bottom"/>
          </w:tcPr>
          <w:p w14:paraId="4CF86BAE" w14:textId="77777777" w:rsidR="00123147" w:rsidRPr="00F87498" w:rsidRDefault="00123147" w:rsidP="00123147">
            <w:pPr>
              <w:jc w:val="right"/>
              <w:rPr>
                <w:rFonts w:asciiTheme="minorHAnsi" w:hAnsiTheme="minorHAnsi" w:cstheme="minorHAnsi"/>
                <w:color w:val="000000"/>
                <w:sz w:val="20"/>
                <w:szCs w:val="20"/>
                <w:lang w:val="en-GB"/>
              </w:rPr>
            </w:pPr>
            <w:r w:rsidRPr="00F87498">
              <w:rPr>
                <w:rFonts w:asciiTheme="minorHAnsi" w:hAnsiTheme="minorHAnsi" w:cstheme="minorHAnsi"/>
                <w:color w:val="000000"/>
                <w:sz w:val="20"/>
                <w:szCs w:val="20"/>
                <w:lang w:val="en-GB"/>
              </w:rPr>
              <w:t xml:space="preserve">(17) </w:t>
            </w:r>
          </w:p>
        </w:tc>
        <w:tc>
          <w:tcPr>
            <w:tcW w:w="1862" w:type="dxa"/>
            <w:shd w:val="clear" w:color="auto" w:fill="auto"/>
            <w:vAlign w:val="bottom"/>
          </w:tcPr>
          <w:p w14:paraId="7147C202" w14:textId="77777777" w:rsidR="00123147" w:rsidRPr="00F87498" w:rsidRDefault="00123147" w:rsidP="00123147">
            <w:pPr>
              <w:jc w:val="right"/>
              <w:rPr>
                <w:rFonts w:asciiTheme="minorHAnsi" w:hAnsiTheme="minorHAnsi" w:cstheme="minorHAnsi"/>
                <w:color w:val="000000"/>
                <w:sz w:val="20"/>
                <w:szCs w:val="20"/>
                <w:lang w:val="en-GB"/>
              </w:rPr>
            </w:pPr>
            <w:r w:rsidRPr="00F87498">
              <w:rPr>
                <w:rFonts w:asciiTheme="minorHAnsi" w:hAnsiTheme="minorHAnsi" w:cstheme="minorHAnsi"/>
                <w:color w:val="000000"/>
                <w:sz w:val="20"/>
                <w:szCs w:val="20"/>
                <w:lang w:val="en-GB"/>
              </w:rPr>
              <w:t xml:space="preserve">(17) </w:t>
            </w:r>
          </w:p>
        </w:tc>
        <w:tc>
          <w:tcPr>
            <w:tcW w:w="1118" w:type="dxa"/>
            <w:shd w:val="clear" w:color="auto" w:fill="auto"/>
            <w:vAlign w:val="bottom"/>
          </w:tcPr>
          <w:p w14:paraId="68EAB1B9" w14:textId="77777777" w:rsidR="00123147" w:rsidRPr="00F87498" w:rsidRDefault="00123147" w:rsidP="00123147">
            <w:pPr>
              <w:jc w:val="right"/>
              <w:rPr>
                <w:rFonts w:asciiTheme="minorHAnsi" w:hAnsiTheme="minorHAnsi" w:cstheme="minorHAnsi"/>
                <w:color w:val="000000"/>
                <w:sz w:val="20"/>
                <w:szCs w:val="20"/>
                <w:lang w:val="en-GB"/>
              </w:rPr>
            </w:pPr>
            <w:r w:rsidRPr="00F87498">
              <w:rPr>
                <w:rFonts w:asciiTheme="minorHAnsi" w:hAnsiTheme="minorHAnsi" w:cstheme="minorHAnsi"/>
                <w:color w:val="000000"/>
                <w:sz w:val="20"/>
                <w:szCs w:val="20"/>
                <w:lang w:val="en-GB"/>
              </w:rPr>
              <w:t xml:space="preserve">-    </w:t>
            </w:r>
          </w:p>
        </w:tc>
        <w:tc>
          <w:tcPr>
            <w:tcW w:w="1114" w:type="dxa"/>
            <w:shd w:val="clear" w:color="auto" w:fill="auto"/>
            <w:vAlign w:val="bottom"/>
          </w:tcPr>
          <w:p w14:paraId="0EB0EEBC" w14:textId="77777777" w:rsidR="00123147" w:rsidRPr="00F87498" w:rsidRDefault="00123147" w:rsidP="00123147">
            <w:pPr>
              <w:jc w:val="right"/>
              <w:rPr>
                <w:rFonts w:asciiTheme="minorHAnsi" w:hAnsiTheme="minorHAnsi" w:cstheme="minorHAnsi"/>
                <w:color w:val="000000"/>
                <w:sz w:val="20"/>
                <w:szCs w:val="20"/>
                <w:lang w:val="en-GB"/>
              </w:rPr>
            </w:pPr>
            <w:r w:rsidRPr="00F87498">
              <w:rPr>
                <w:rFonts w:asciiTheme="minorHAnsi" w:hAnsiTheme="minorHAnsi" w:cstheme="minorHAnsi"/>
                <w:color w:val="000000"/>
                <w:sz w:val="20"/>
                <w:szCs w:val="20"/>
                <w:lang w:val="en-GB"/>
              </w:rPr>
              <w:t>(34)</w:t>
            </w:r>
          </w:p>
        </w:tc>
      </w:tr>
      <w:tr w:rsidR="00123147" w:rsidRPr="00F87498" w14:paraId="679DBC59" w14:textId="77777777" w:rsidTr="00763B72">
        <w:trPr>
          <w:trHeight w:hRule="exact" w:val="284"/>
        </w:trPr>
        <w:tc>
          <w:tcPr>
            <w:tcW w:w="4126" w:type="dxa"/>
            <w:shd w:val="clear" w:color="auto" w:fill="auto"/>
            <w:vAlign w:val="bottom"/>
          </w:tcPr>
          <w:p w14:paraId="0EFC6394" w14:textId="10C8DA98" w:rsidR="00123147" w:rsidRPr="00F87498" w:rsidRDefault="00123147" w:rsidP="00123147">
            <w:pPr>
              <w:rPr>
                <w:rFonts w:asciiTheme="minorHAnsi" w:hAnsiTheme="minorHAnsi" w:cstheme="minorHAnsi"/>
                <w:color w:val="000000"/>
                <w:sz w:val="20"/>
                <w:szCs w:val="20"/>
                <w:lang w:val="en-GB"/>
              </w:rPr>
            </w:pPr>
            <w:r w:rsidRPr="00F87498">
              <w:rPr>
                <w:rFonts w:asciiTheme="minorHAnsi" w:hAnsiTheme="minorHAnsi" w:cstheme="minorHAnsi"/>
                <w:color w:val="000000"/>
                <w:sz w:val="20"/>
                <w:szCs w:val="20"/>
                <w:lang w:val="en-GB"/>
              </w:rPr>
              <w:t xml:space="preserve">Commission expenses </w:t>
            </w:r>
          </w:p>
        </w:tc>
        <w:tc>
          <w:tcPr>
            <w:tcW w:w="1115" w:type="dxa"/>
            <w:shd w:val="clear" w:color="auto" w:fill="auto"/>
            <w:vAlign w:val="bottom"/>
          </w:tcPr>
          <w:p w14:paraId="0384F0D2" w14:textId="77777777" w:rsidR="00123147" w:rsidRPr="00F87498" w:rsidRDefault="00123147" w:rsidP="00123147">
            <w:pPr>
              <w:jc w:val="right"/>
              <w:rPr>
                <w:rFonts w:asciiTheme="minorHAnsi" w:hAnsiTheme="minorHAnsi" w:cstheme="minorHAnsi"/>
                <w:color w:val="000000"/>
                <w:sz w:val="20"/>
                <w:szCs w:val="20"/>
                <w:lang w:val="en-GB"/>
              </w:rPr>
            </w:pPr>
            <w:r w:rsidRPr="00F87498">
              <w:rPr>
                <w:rFonts w:asciiTheme="minorHAnsi" w:hAnsiTheme="minorHAnsi" w:cstheme="minorHAnsi"/>
                <w:color w:val="000000"/>
                <w:sz w:val="20"/>
                <w:szCs w:val="20"/>
                <w:lang w:val="en-GB"/>
              </w:rPr>
              <w:t xml:space="preserve">(66) </w:t>
            </w:r>
          </w:p>
        </w:tc>
        <w:tc>
          <w:tcPr>
            <w:tcW w:w="1862" w:type="dxa"/>
            <w:shd w:val="clear" w:color="auto" w:fill="auto"/>
            <w:vAlign w:val="bottom"/>
          </w:tcPr>
          <w:p w14:paraId="1E1769C7" w14:textId="77777777" w:rsidR="00123147" w:rsidRPr="00F87498" w:rsidRDefault="00123147" w:rsidP="00123147">
            <w:pPr>
              <w:jc w:val="right"/>
              <w:rPr>
                <w:rFonts w:asciiTheme="minorHAnsi" w:hAnsiTheme="minorHAnsi" w:cstheme="minorHAnsi"/>
                <w:color w:val="000000"/>
                <w:sz w:val="20"/>
                <w:szCs w:val="20"/>
                <w:lang w:val="en-GB"/>
              </w:rPr>
            </w:pPr>
            <w:r w:rsidRPr="00F87498">
              <w:rPr>
                <w:rFonts w:asciiTheme="minorHAnsi" w:hAnsiTheme="minorHAnsi" w:cstheme="minorHAnsi"/>
                <w:color w:val="000000"/>
                <w:sz w:val="20"/>
                <w:szCs w:val="20"/>
                <w:lang w:val="en-GB"/>
              </w:rPr>
              <w:t xml:space="preserve">(5) </w:t>
            </w:r>
          </w:p>
        </w:tc>
        <w:tc>
          <w:tcPr>
            <w:tcW w:w="1118" w:type="dxa"/>
            <w:shd w:val="clear" w:color="auto" w:fill="auto"/>
            <w:vAlign w:val="bottom"/>
          </w:tcPr>
          <w:p w14:paraId="0341C7B2" w14:textId="77777777" w:rsidR="00123147" w:rsidRPr="00F87498" w:rsidRDefault="00123147" w:rsidP="00123147">
            <w:pPr>
              <w:jc w:val="right"/>
              <w:rPr>
                <w:rFonts w:asciiTheme="minorHAnsi" w:hAnsiTheme="minorHAnsi" w:cstheme="minorHAnsi"/>
                <w:color w:val="000000"/>
                <w:sz w:val="20"/>
                <w:szCs w:val="20"/>
                <w:lang w:val="en-GB"/>
              </w:rPr>
            </w:pPr>
            <w:r w:rsidRPr="00F87498">
              <w:rPr>
                <w:rFonts w:asciiTheme="minorHAnsi" w:hAnsiTheme="minorHAnsi" w:cstheme="minorHAnsi"/>
                <w:color w:val="000000"/>
                <w:sz w:val="20"/>
                <w:szCs w:val="20"/>
                <w:lang w:val="en-GB"/>
              </w:rPr>
              <w:t xml:space="preserve">-   </w:t>
            </w:r>
          </w:p>
        </w:tc>
        <w:tc>
          <w:tcPr>
            <w:tcW w:w="1114" w:type="dxa"/>
            <w:shd w:val="clear" w:color="auto" w:fill="auto"/>
            <w:vAlign w:val="bottom"/>
          </w:tcPr>
          <w:p w14:paraId="0D96A752" w14:textId="77777777" w:rsidR="00123147" w:rsidRPr="00F87498" w:rsidRDefault="00123147" w:rsidP="00123147">
            <w:pPr>
              <w:jc w:val="right"/>
              <w:rPr>
                <w:rFonts w:asciiTheme="minorHAnsi" w:hAnsiTheme="minorHAnsi" w:cstheme="minorHAnsi"/>
                <w:color w:val="000000"/>
                <w:sz w:val="20"/>
                <w:szCs w:val="20"/>
                <w:lang w:val="en-GB"/>
              </w:rPr>
            </w:pPr>
            <w:r w:rsidRPr="00F87498">
              <w:rPr>
                <w:rFonts w:asciiTheme="minorHAnsi" w:hAnsiTheme="minorHAnsi" w:cstheme="minorHAnsi"/>
                <w:color w:val="000000"/>
                <w:sz w:val="20"/>
                <w:szCs w:val="20"/>
                <w:lang w:val="en-GB"/>
              </w:rPr>
              <w:t xml:space="preserve">(71) </w:t>
            </w:r>
          </w:p>
        </w:tc>
      </w:tr>
      <w:tr w:rsidR="00123147" w:rsidRPr="00F87498" w14:paraId="35176DCC" w14:textId="77777777" w:rsidTr="00036E58">
        <w:trPr>
          <w:trHeight w:val="255"/>
        </w:trPr>
        <w:tc>
          <w:tcPr>
            <w:tcW w:w="4126" w:type="dxa"/>
            <w:shd w:val="clear" w:color="auto" w:fill="auto"/>
            <w:vAlign w:val="bottom"/>
          </w:tcPr>
          <w:p w14:paraId="69BD3142" w14:textId="006E87A0" w:rsidR="00123147" w:rsidRPr="00F87498" w:rsidRDefault="00123147" w:rsidP="00123147">
            <w:pPr>
              <w:pStyle w:val="af"/>
              <w:rPr>
                <w:rFonts w:asciiTheme="minorHAnsi" w:hAnsiTheme="minorHAnsi" w:cstheme="minorHAnsi"/>
                <w:lang w:val="en-GB"/>
              </w:rPr>
            </w:pPr>
            <w:r w:rsidRPr="00F87498">
              <w:rPr>
                <w:rFonts w:asciiTheme="minorHAnsi" w:hAnsiTheme="minorHAnsi" w:cstheme="minorHAnsi"/>
                <w:lang w:val="en-GB"/>
              </w:rPr>
              <w:t xml:space="preserve">Net profit from (decrease of) liability provisions </w:t>
            </w:r>
          </w:p>
        </w:tc>
        <w:tc>
          <w:tcPr>
            <w:tcW w:w="1115" w:type="dxa"/>
            <w:shd w:val="clear" w:color="auto" w:fill="auto"/>
            <w:vAlign w:val="bottom"/>
          </w:tcPr>
          <w:p w14:paraId="1A1797B5" w14:textId="77777777" w:rsidR="00123147" w:rsidRPr="00F87498" w:rsidRDefault="00123147" w:rsidP="00123147">
            <w:pPr>
              <w:jc w:val="right"/>
              <w:rPr>
                <w:rFonts w:asciiTheme="minorHAnsi" w:hAnsiTheme="minorHAnsi" w:cstheme="minorHAnsi"/>
                <w:color w:val="000000"/>
                <w:sz w:val="20"/>
                <w:szCs w:val="20"/>
                <w:lang w:val="en-GB"/>
              </w:rPr>
            </w:pPr>
            <w:r w:rsidRPr="00F87498">
              <w:rPr>
                <w:rFonts w:asciiTheme="minorHAnsi" w:hAnsiTheme="minorHAnsi" w:cstheme="minorHAnsi"/>
                <w:color w:val="000000"/>
                <w:sz w:val="20"/>
                <w:szCs w:val="20"/>
                <w:lang w:val="en-GB"/>
              </w:rPr>
              <w:t>-</w:t>
            </w:r>
          </w:p>
        </w:tc>
        <w:tc>
          <w:tcPr>
            <w:tcW w:w="1862" w:type="dxa"/>
            <w:shd w:val="clear" w:color="auto" w:fill="auto"/>
            <w:vAlign w:val="bottom"/>
          </w:tcPr>
          <w:p w14:paraId="1623AF5B" w14:textId="77777777" w:rsidR="00123147" w:rsidRPr="00F87498" w:rsidRDefault="00123147" w:rsidP="00123147">
            <w:pPr>
              <w:jc w:val="right"/>
              <w:rPr>
                <w:rFonts w:asciiTheme="minorHAnsi" w:hAnsiTheme="minorHAnsi" w:cstheme="minorHAnsi"/>
                <w:color w:val="000000"/>
                <w:sz w:val="20"/>
                <w:szCs w:val="20"/>
                <w:lang w:val="en-GB"/>
              </w:rPr>
            </w:pPr>
            <w:r w:rsidRPr="00F87498">
              <w:rPr>
                <w:rFonts w:asciiTheme="minorHAnsi" w:hAnsiTheme="minorHAnsi" w:cstheme="minorHAnsi"/>
                <w:color w:val="000000"/>
                <w:sz w:val="20"/>
                <w:szCs w:val="20"/>
                <w:lang w:val="en-GB"/>
              </w:rPr>
              <w:t>111</w:t>
            </w:r>
          </w:p>
        </w:tc>
        <w:tc>
          <w:tcPr>
            <w:tcW w:w="1118" w:type="dxa"/>
            <w:shd w:val="clear" w:color="auto" w:fill="auto"/>
            <w:vAlign w:val="bottom"/>
          </w:tcPr>
          <w:p w14:paraId="720AFD2A" w14:textId="77777777" w:rsidR="00123147" w:rsidRPr="00F87498" w:rsidRDefault="00123147" w:rsidP="00123147">
            <w:pPr>
              <w:jc w:val="right"/>
              <w:rPr>
                <w:rFonts w:asciiTheme="minorHAnsi" w:hAnsiTheme="minorHAnsi" w:cstheme="minorHAnsi"/>
                <w:color w:val="000000"/>
                <w:sz w:val="20"/>
                <w:szCs w:val="20"/>
                <w:lang w:val="en-GB"/>
              </w:rPr>
            </w:pPr>
            <w:r w:rsidRPr="00F87498">
              <w:rPr>
                <w:rFonts w:asciiTheme="minorHAnsi" w:hAnsiTheme="minorHAnsi" w:cstheme="minorHAnsi"/>
                <w:color w:val="000000"/>
                <w:sz w:val="20"/>
                <w:szCs w:val="20"/>
                <w:lang w:val="en-GB"/>
              </w:rPr>
              <w:t>-</w:t>
            </w:r>
          </w:p>
        </w:tc>
        <w:tc>
          <w:tcPr>
            <w:tcW w:w="1114" w:type="dxa"/>
            <w:shd w:val="clear" w:color="auto" w:fill="auto"/>
            <w:vAlign w:val="bottom"/>
          </w:tcPr>
          <w:p w14:paraId="2A9F1C8F" w14:textId="77777777" w:rsidR="00123147" w:rsidRPr="00F87498" w:rsidRDefault="00123147" w:rsidP="00123147">
            <w:pPr>
              <w:jc w:val="right"/>
              <w:rPr>
                <w:rFonts w:asciiTheme="minorHAnsi" w:hAnsiTheme="minorHAnsi" w:cstheme="minorHAnsi"/>
                <w:color w:val="000000"/>
                <w:sz w:val="20"/>
                <w:szCs w:val="20"/>
                <w:lang w:val="en-GB"/>
              </w:rPr>
            </w:pPr>
            <w:r w:rsidRPr="00F87498">
              <w:rPr>
                <w:rFonts w:asciiTheme="minorHAnsi" w:hAnsiTheme="minorHAnsi" w:cstheme="minorHAnsi"/>
                <w:color w:val="000000"/>
                <w:sz w:val="20"/>
                <w:szCs w:val="20"/>
                <w:lang w:val="en-GB"/>
              </w:rPr>
              <w:t>111</w:t>
            </w:r>
          </w:p>
        </w:tc>
      </w:tr>
      <w:tr w:rsidR="00123147" w:rsidRPr="00F87498" w14:paraId="3BB1F921" w14:textId="77777777" w:rsidTr="00763B72">
        <w:trPr>
          <w:trHeight w:hRule="exact" w:val="284"/>
        </w:trPr>
        <w:tc>
          <w:tcPr>
            <w:tcW w:w="4126" w:type="dxa"/>
            <w:shd w:val="clear" w:color="auto" w:fill="auto"/>
            <w:vAlign w:val="bottom"/>
          </w:tcPr>
          <w:p w14:paraId="356F8139" w14:textId="40A8C553" w:rsidR="00123147" w:rsidRPr="00F87498" w:rsidRDefault="00123147" w:rsidP="00123147">
            <w:pPr>
              <w:rPr>
                <w:rFonts w:asciiTheme="minorHAnsi" w:hAnsiTheme="minorHAnsi" w:cstheme="minorHAnsi"/>
                <w:color w:val="000000"/>
                <w:sz w:val="20"/>
                <w:szCs w:val="20"/>
                <w:lang w:val="en-GB"/>
              </w:rPr>
            </w:pPr>
            <w:r w:rsidRPr="00F87498">
              <w:rPr>
                <w:rFonts w:asciiTheme="minorHAnsi" w:hAnsiTheme="minorHAnsi" w:cstheme="minorHAnsi"/>
                <w:color w:val="000000"/>
                <w:sz w:val="20"/>
                <w:szCs w:val="20"/>
                <w:lang w:val="en-GB"/>
              </w:rPr>
              <w:t xml:space="preserve">Expenses on employee benefits </w:t>
            </w:r>
          </w:p>
        </w:tc>
        <w:tc>
          <w:tcPr>
            <w:tcW w:w="1115" w:type="dxa"/>
            <w:shd w:val="clear" w:color="auto" w:fill="auto"/>
            <w:vAlign w:val="bottom"/>
          </w:tcPr>
          <w:p w14:paraId="11BD3E54" w14:textId="338863A6" w:rsidR="00123147" w:rsidRPr="00F87498" w:rsidRDefault="00123147" w:rsidP="00123147">
            <w:pPr>
              <w:jc w:val="right"/>
              <w:rPr>
                <w:rFonts w:asciiTheme="minorHAnsi" w:hAnsiTheme="minorHAnsi" w:cstheme="minorHAnsi"/>
                <w:color w:val="000000"/>
                <w:sz w:val="20"/>
                <w:szCs w:val="20"/>
                <w:lang w:val="en-GB"/>
              </w:rPr>
            </w:pPr>
            <w:r w:rsidRPr="00F87498">
              <w:rPr>
                <w:rFonts w:asciiTheme="minorHAnsi" w:hAnsiTheme="minorHAnsi" w:cstheme="minorHAnsi"/>
                <w:color w:val="000000"/>
                <w:sz w:val="20"/>
                <w:szCs w:val="20"/>
                <w:lang w:val="en-GB"/>
              </w:rPr>
              <w:t>(1,017)</w:t>
            </w:r>
          </w:p>
        </w:tc>
        <w:tc>
          <w:tcPr>
            <w:tcW w:w="1862" w:type="dxa"/>
            <w:shd w:val="clear" w:color="auto" w:fill="auto"/>
            <w:vAlign w:val="bottom"/>
          </w:tcPr>
          <w:p w14:paraId="240CCF18" w14:textId="40B7ED52" w:rsidR="00123147" w:rsidRPr="00F87498" w:rsidRDefault="00123147" w:rsidP="00123147">
            <w:pPr>
              <w:jc w:val="right"/>
              <w:rPr>
                <w:rFonts w:asciiTheme="minorHAnsi" w:hAnsiTheme="minorHAnsi" w:cstheme="minorHAnsi"/>
                <w:color w:val="000000"/>
                <w:sz w:val="20"/>
                <w:szCs w:val="20"/>
                <w:lang w:val="en-GB"/>
              </w:rPr>
            </w:pPr>
            <w:r w:rsidRPr="00F87498">
              <w:rPr>
                <w:rFonts w:asciiTheme="minorHAnsi" w:hAnsiTheme="minorHAnsi" w:cstheme="minorHAnsi"/>
                <w:color w:val="000000"/>
                <w:sz w:val="20"/>
                <w:szCs w:val="20"/>
                <w:lang w:val="en-GB"/>
              </w:rPr>
              <w:t>(1,525)</w:t>
            </w:r>
          </w:p>
        </w:tc>
        <w:tc>
          <w:tcPr>
            <w:tcW w:w="1118" w:type="dxa"/>
            <w:shd w:val="clear" w:color="auto" w:fill="auto"/>
            <w:vAlign w:val="bottom"/>
          </w:tcPr>
          <w:p w14:paraId="1A719680" w14:textId="1DD64361" w:rsidR="00123147" w:rsidRPr="00F87498" w:rsidRDefault="00123147" w:rsidP="00123147">
            <w:pPr>
              <w:jc w:val="right"/>
              <w:rPr>
                <w:rFonts w:asciiTheme="minorHAnsi" w:hAnsiTheme="minorHAnsi" w:cstheme="minorHAnsi"/>
                <w:color w:val="000000"/>
                <w:sz w:val="20"/>
                <w:szCs w:val="20"/>
                <w:lang w:val="en-GB"/>
              </w:rPr>
            </w:pPr>
            <w:r w:rsidRPr="00F87498">
              <w:rPr>
                <w:rFonts w:asciiTheme="minorHAnsi" w:hAnsiTheme="minorHAnsi" w:cstheme="minorHAnsi"/>
                <w:color w:val="000000"/>
                <w:sz w:val="20"/>
                <w:szCs w:val="20"/>
                <w:lang w:val="en-GB"/>
              </w:rPr>
              <w:t>(7,626)</w:t>
            </w:r>
          </w:p>
        </w:tc>
        <w:tc>
          <w:tcPr>
            <w:tcW w:w="1114" w:type="dxa"/>
            <w:shd w:val="clear" w:color="auto" w:fill="auto"/>
            <w:vAlign w:val="bottom"/>
          </w:tcPr>
          <w:p w14:paraId="12A76A9E" w14:textId="053CA48C" w:rsidR="00123147" w:rsidRPr="00F87498" w:rsidRDefault="00123147" w:rsidP="00123147">
            <w:pPr>
              <w:jc w:val="right"/>
              <w:rPr>
                <w:rFonts w:asciiTheme="minorHAnsi" w:hAnsiTheme="minorHAnsi" w:cstheme="minorHAnsi"/>
                <w:color w:val="000000"/>
                <w:sz w:val="20"/>
                <w:szCs w:val="20"/>
                <w:lang w:val="en-GB"/>
              </w:rPr>
            </w:pPr>
            <w:r w:rsidRPr="00F87498">
              <w:rPr>
                <w:rFonts w:asciiTheme="minorHAnsi" w:hAnsiTheme="minorHAnsi" w:cstheme="minorHAnsi"/>
                <w:color w:val="000000"/>
                <w:sz w:val="20"/>
                <w:szCs w:val="20"/>
                <w:lang w:val="en-GB"/>
              </w:rPr>
              <w:t>(10,168)</w:t>
            </w:r>
          </w:p>
        </w:tc>
      </w:tr>
      <w:tr w:rsidR="00123147" w:rsidRPr="00F87498" w14:paraId="09BD67D1" w14:textId="77777777" w:rsidTr="00763B72">
        <w:trPr>
          <w:trHeight w:hRule="exact" w:val="284"/>
        </w:trPr>
        <w:tc>
          <w:tcPr>
            <w:tcW w:w="4126" w:type="dxa"/>
            <w:shd w:val="clear" w:color="auto" w:fill="auto"/>
            <w:vAlign w:val="bottom"/>
          </w:tcPr>
          <w:p w14:paraId="1DCFE847" w14:textId="0AB3B067" w:rsidR="00123147" w:rsidRPr="00F87498" w:rsidRDefault="00123147" w:rsidP="00123147">
            <w:pPr>
              <w:rPr>
                <w:rFonts w:asciiTheme="minorHAnsi" w:hAnsiTheme="minorHAnsi" w:cstheme="minorHAnsi"/>
                <w:color w:val="000000"/>
                <w:sz w:val="20"/>
                <w:szCs w:val="20"/>
                <w:lang w:val="en-GB"/>
              </w:rPr>
            </w:pPr>
            <w:r w:rsidRPr="00F87498">
              <w:rPr>
                <w:rFonts w:asciiTheme="minorHAnsi" w:hAnsiTheme="minorHAnsi" w:cstheme="minorHAnsi"/>
                <w:color w:val="000000"/>
                <w:sz w:val="20"/>
                <w:szCs w:val="20"/>
                <w:lang w:val="en-GB"/>
              </w:rPr>
              <w:t xml:space="preserve">Depreciation cost and amortisation </w:t>
            </w:r>
          </w:p>
        </w:tc>
        <w:tc>
          <w:tcPr>
            <w:tcW w:w="1115" w:type="dxa"/>
            <w:shd w:val="clear" w:color="auto" w:fill="auto"/>
            <w:vAlign w:val="bottom"/>
          </w:tcPr>
          <w:p w14:paraId="4C0EB632" w14:textId="77777777" w:rsidR="00123147" w:rsidRPr="00F87498" w:rsidRDefault="00123147" w:rsidP="00123147">
            <w:pPr>
              <w:jc w:val="right"/>
              <w:rPr>
                <w:rFonts w:asciiTheme="minorHAnsi" w:hAnsiTheme="minorHAnsi" w:cstheme="minorHAnsi"/>
                <w:color w:val="000000"/>
                <w:sz w:val="20"/>
                <w:szCs w:val="20"/>
                <w:lang w:val="en-GB"/>
              </w:rPr>
            </w:pPr>
            <w:r w:rsidRPr="00F87498">
              <w:rPr>
                <w:rFonts w:asciiTheme="minorHAnsi" w:hAnsiTheme="minorHAnsi" w:cstheme="minorHAnsi"/>
                <w:color w:val="000000"/>
                <w:sz w:val="20"/>
                <w:szCs w:val="20"/>
                <w:lang w:val="en-GB"/>
              </w:rPr>
              <w:t>(71)</w:t>
            </w:r>
          </w:p>
        </w:tc>
        <w:tc>
          <w:tcPr>
            <w:tcW w:w="1862" w:type="dxa"/>
            <w:shd w:val="clear" w:color="auto" w:fill="auto"/>
            <w:vAlign w:val="bottom"/>
          </w:tcPr>
          <w:p w14:paraId="6B70842A" w14:textId="77777777" w:rsidR="00123147" w:rsidRPr="00F87498" w:rsidRDefault="00123147" w:rsidP="00123147">
            <w:pPr>
              <w:jc w:val="right"/>
              <w:rPr>
                <w:rFonts w:asciiTheme="minorHAnsi" w:hAnsiTheme="minorHAnsi" w:cstheme="minorHAnsi"/>
                <w:color w:val="000000"/>
                <w:sz w:val="20"/>
                <w:szCs w:val="20"/>
                <w:lang w:val="en-GB"/>
              </w:rPr>
            </w:pPr>
            <w:r w:rsidRPr="00F87498">
              <w:rPr>
                <w:rFonts w:asciiTheme="minorHAnsi" w:hAnsiTheme="minorHAnsi" w:cstheme="minorHAnsi"/>
                <w:color w:val="000000"/>
                <w:sz w:val="20"/>
                <w:szCs w:val="20"/>
                <w:lang w:val="en-GB"/>
              </w:rPr>
              <w:t>(107)</w:t>
            </w:r>
          </w:p>
        </w:tc>
        <w:tc>
          <w:tcPr>
            <w:tcW w:w="1118" w:type="dxa"/>
            <w:shd w:val="clear" w:color="auto" w:fill="auto"/>
            <w:vAlign w:val="bottom"/>
          </w:tcPr>
          <w:p w14:paraId="568B1D97" w14:textId="77777777" w:rsidR="00123147" w:rsidRPr="00F87498" w:rsidRDefault="00123147" w:rsidP="00123147">
            <w:pPr>
              <w:jc w:val="right"/>
              <w:rPr>
                <w:rFonts w:asciiTheme="minorHAnsi" w:hAnsiTheme="minorHAnsi" w:cstheme="minorHAnsi"/>
                <w:color w:val="000000"/>
                <w:sz w:val="20"/>
                <w:szCs w:val="20"/>
                <w:lang w:val="en-GB"/>
              </w:rPr>
            </w:pPr>
            <w:r w:rsidRPr="00F87498">
              <w:rPr>
                <w:rFonts w:asciiTheme="minorHAnsi" w:hAnsiTheme="minorHAnsi" w:cstheme="minorHAnsi"/>
                <w:color w:val="000000"/>
                <w:sz w:val="20"/>
                <w:szCs w:val="20"/>
                <w:lang w:val="en-GB"/>
              </w:rPr>
              <w:t>(534)</w:t>
            </w:r>
          </w:p>
        </w:tc>
        <w:tc>
          <w:tcPr>
            <w:tcW w:w="1114" w:type="dxa"/>
            <w:shd w:val="clear" w:color="auto" w:fill="auto"/>
            <w:vAlign w:val="bottom"/>
          </w:tcPr>
          <w:p w14:paraId="31FB1E12" w14:textId="77777777" w:rsidR="00123147" w:rsidRPr="00F87498" w:rsidRDefault="00123147" w:rsidP="00123147">
            <w:pPr>
              <w:jc w:val="right"/>
              <w:rPr>
                <w:rFonts w:asciiTheme="minorHAnsi" w:hAnsiTheme="minorHAnsi" w:cstheme="minorHAnsi"/>
                <w:color w:val="000000"/>
                <w:sz w:val="20"/>
                <w:szCs w:val="20"/>
                <w:lang w:val="en-GB"/>
              </w:rPr>
            </w:pPr>
            <w:r w:rsidRPr="00F87498">
              <w:rPr>
                <w:rFonts w:asciiTheme="minorHAnsi" w:hAnsiTheme="minorHAnsi" w:cstheme="minorHAnsi"/>
                <w:color w:val="000000"/>
                <w:sz w:val="20"/>
                <w:szCs w:val="20"/>
                <w:lang w:val="en-GB"/>
              </w:rPr>
              <w:t>(712)</w:t>
            </w:r>
          </w:p>
        </w:tc>
      </w:tr>
      <w:tr w:rsidR="00123147" w:rsidRPr="00F87498" w14:paraId="7EA44034" w14:textId="77777777" w:rsidTr="00763B72">
        <w:trPr>
          <w:trHeight w:hRule="exact" w:val="284"/>
        </w:trPr>
        <w:tc>
          <w:tcPr>
            <w:tcW w:w="4126" w:type="dxa"/>
            <w:tcBorders>
              <w:bottom w:val="single" w:sz="4" w:space="0" w:color="auto"/>
            </w:tcBorders>
            <w:shd w:val="clear" w:color="auto" w:fill="auto"/>
            <w:vAlign w:val="bottom"/>
          </w:tcPr>
          <w:p w14:paraId="579BA573" w14:textId="7F4B05F3" w:rsidR="00123147" w:rsidRPr="00F87498" w:rsidRDefault="00123147" w:rsidP="00123147">
            <w:pPr>
              <w:rPr>
                <w:rFonts w:asciiTheme="minorHAnsi" w:hAnsiTheme="minorHAnsi" w:cstheme="minorHAnsi"/>
                <w:color w:val="000000"/>
                <w:sz w:val="20"/>
                <w:szCs w:val="20"/>
                <w:lang w:val="en-GB"/>
              </w:rPr>
            </w:pPr>
            <w:r w:rsidRPr="00F87498">
              <w:rPr>
                <w:rFonts w:asciiTheme="minorHAnsi" w:hAnsiTheme="minorHAnsi" w:cstheme="minorHAnsi"/>
                <w:color w:val="000000"/>
                <w:sz w:val="20"/>
                <w:szCs w:val="20"/>
                <w:lang w:val="en-GB"/>
              </w:rPr>
              <w:t>Administrative and other operating expenses</w:t>
            </w:r>
          </w:p>
        </w:tc>
        <w:tc>
          <w:tcPr>
            <w:tcW w:w="1115" w:type="dxa"/>
            <w:tcBorders>
              <w:bottom w:val="single" w:sz="4" w:space="0" w:color="auto"/>
            </w:tcBorders>
            <w:shd w:val="clear" w:color="auto" w:fill="auto"/>
            <w:vAlign w:val="bottom"/>
          </w:tcPr>
          <w:p w14:paraId="092712E9" w14:textId="1263B09F" w:rsidR="00123147" w:rsidRPr="00F87498" w:rsidRDefault="00123147" w:rsidP="00123147">
            <w:pPr>
              <w:jc w:val="right"/>
              <w:rPr>
                <w:rFonts w:asciiTheme="minorHAnsi" w:hAnsiTheme="minorHAnsi" w:cstheme="minorHAnsi"/>
                <w:color w:val="000000"/>
                <w:sz w:val="20"/>
                <w:szCs w:val="20"/>
                <w:lang w:val="en-GB"/>
              </w:rPr>
            </w:pPr>
            <w:r w:rsidRPr="00F87498">
              <w:rPr>
                <w:rFonts w:asciiTheme="minorHAnsi" w:hAnsiTheme="minorHAnsi" w:cstheme="minorHAnsi"/>
                <w:color w:val="000000"/>
                <w:sz w:val="20"/>
                <w:szCs w:val="20"/>
                <w:lang w:val="en-GB"/>
              </w:rPr>
              <w:t>(3,610)</w:t>
            </w:r>
          </w:p>
        </w:tc>
        <w:tc>
          <w:tcPr>
            <w:tcW w:w="1862" w:type="dxa"/>
            <w:tcBorders>
              <w:bottom w:val="single" w:sz="4" w:space="0" w:color="auto"/>
            </w:tcBorders>
            <w:shd w:val="clear" w:color="auto" w:fill="auto"/>
            <w:vAlign w:val="bottom"/>
          </w:tcPr>
          <w:p w14:paraId="3B0D17DD" w14:textId="47E1CBC7" w:rsidR="00123147" w:rsidRPr="00F87498" w:rsidRDefault="00123147" w:rsidP="00123147">
            <w:pPr>
              <w:jc w:val="right"/>
              <w:rPr>
                <w:rFonts w:asciiTheme="minorHAnsi" w:hAnsiTheme="minorHAnsi" w:cstheme="minorHAnsi"/>
                <w:color w:val="000000"/>
                <w:sz w:val="20"/>
                <w:szCs w:val="20"/>
                <w:lang w:val="en-GB"/>
              </w:rPr>
            </w:pPr>
            <w:r w:rsidRPr="00F87498">
              <w:rPr>
                <w:rFonts w:asciiTheme="minorHAnsi" w:hAnsiTheme="minorHAnsi" w:cstheme="minorHAnsi"/>
                <w:color w:val="000000"/>
                <w:sz w:val="20"/>
                <w:szCs w:val="20"/>
                <w:lang w:val="en-GB"/>
              </w:rPr>
              <w:t>(542)</w:t>
            </w:r>
          </w:p>
        </w:tc>
        <w:tc>
          <w:tcPr>
            <w:tcW w:w="1118" w:type="dxa"/>
            <w:tcBorders>
              <w:bottom w:val="single" w:sz="4" w:space="0" w:color="auto"/>
            </w:tcBorders>
            <w:shd w:val="clear" w:color="auto" w:fill="auto"/>
            <w:vAlign w:val="bottom"/>
          </w:tcPr>
          <w:p w14:paraId="00593B00" w14:textId="1BE27FE9" w:rsidR="00123147" w:rsidRPr="00F87498" w:rsidRDefault="00123147" w:rsidP="00123147">
            <w:pPr>
              <w:jc w:val="right"/>
              <w:rPr>
                <w:rFonts w:asciiTheme="minorHAnsi" w:hAnsiTheme="minorHAnsi" w:cstheme="minorHAnsi"/>
                <w:color w:val="000000"/>
                <w:sz w:val="20"/>
                <w:szCs w:val="20"/>
                <w:lang w:val="en-GB"/>
              </w:rPr>
            </w:pPr>
            <w:r w:rsidRPr="00F87498">
              <w:rPr>
                <w:rFonts w:asciiTheme="minorHAnsi" w:hAnsiTheme="minorHAnsi" w:cstheme="minorHAnsi"/>
                <w:color w:val="000000"/>
                <w:sz w:val="20"/>
                <w:szCs w:val="20"/>
                <w:lang w:val="en-GB"/>
              </w:rPr>
              <w:t>(2,709)</w:t>
            </w:r>
          </w:p>
        </w:tc>
        <w:tc>
          <w:tcPr>
            <w:tcW w:w="1114" w:type="dxa"/>
            <w:tcBorders>
              <w:bottom w:val="single" w:sz="4" w:space="0" w:color="auto"/>
            </w:tcBorders>
            <w:shd w:val="clear" w:color="auto" w:fill="auto"/>
            <w:vAlign w:val="bottom"/>
          </w:tcPr>
          <w:p w14:paraId="7A392DF0" w14:textId="32B29C3C" w:rsidR="00123147" w:rsidRPr="00F87498" w:rsidRDefault="00123147" w:rsidP="00123147">
            <w:pPr>
              <w:jc w:val="right"/>
              <w:rPr>
                <w:rFonts w:asciiTheme="minorHAnsi" w:hAnsiTheme="minorHAnsi" w:cstheme="minorHAnsi"/>
                <w:color w:val="000000"/>
                <w:sz w:val="20"/>
                <w:szCs w:val="20"/>
                <w:lang w:val="en-GB"/>
              </w:rPr>
            </w:pPr>
            <w:r w:rsidRPr="00F87498">
              <w:rPr>
                <w:rFonts w:asciiTheme="minorHAnsi" w:hAnsiTheme="minorHAnsi" w:cstheme="minorHAnsi"/>
                <w:color w:val="000000"/>
                <w:sz w:val="20"/>
                <w:szCs w:val="20"/>
                <w:lang w:val="en-GB"/>
              </w:rPr>
              <w:t>(3,612)</w:t>
            </w:r>
          </w:p>
        </w:tc>
      </w:tr>
      <w:tr w:rsidR="00123147" w:rsidRPr="00F87498" w14:paraId="5E3E6C65" w14:textId="77777777" w:rsidTr="00036E58">
        <w:trPr>
          <w:trHeight w:val="270"/>
        </w:trPr>
        <w:tc>
          <w:tcPr>
            <w:tcW w:w="4126" w:type="dxa"/>
            <w:tcBorders>
              <w:top w:val="single" w:sz="4" w:space="0" w:color="auto"/>
              <w:bottom w:val="single" w:sz="4" w:space="0" w:color="auto"/>
            </w:tcBorders>
            <w:shd w:val="clear" w:color="auto" w:fill="auto"/>
            <w:vAlign w:val="bottom"/>
          </w:tcPr>
          <w:p w14:paraId="798EEE1E" w14:textId="67A8D3F0" w:rsidR="00123147" w:rsidRPr="00F87498" w:rsidRDefault="00123147" w:rsidP="00123147">
            <w:pPr>
              <w:rPr>
                <w:rFonts w:asciiTheme="minorHAnsi" w:hAnsiTheme="minorHAnsi" w:cstheme="minorHAnsi"/>
                <w:b/>
                <w:color w:val="000000"/>
                <w:sz w:val="20"/>
                <w:szCs w:val="20"/>
                <w:lang w:val="en-GB"/>
              </w:rPr>
            </w:pPr>
            <w:r w:rsidRPr="00F87498">
              <w:rPr>
                <w:b/>
                <w:color w:val="000000"/>
                <w:sz w:val="22"/>
                <w:szCs w:val="22"/>
                <w:lang w:val="en-GB"/>
              </w:rPr>
              <w:t>SEGMENT RESULT: profit/(loss)</w:t>
            </w:r>
          </w:p>
        </w:tc>
        <w:tc>
          <w:tcPr>
            <w:tcW w:w="1115" w:type="dxa"/>
            <w:tcBorders>
              <w:top w:val="single" w:sz="4" w:space="0" w:color="auto"/>
              <w:bottom w:val="single" w:sz="4" w:space="0" w:color="auto"/>
            </w:tcBorders>
            <w:shd w:val="clear" w:color="auto" w:fill="auto"/>
            <w:vAlign w:val="bottom"/>
          </w:tcPr>
          <w:p w14:paraId="7B51F699" w14:textId="2296DBAA" w:rsidR="00123147" w:rsidRPr="00F87498" w:rsidRDefault="00123147" w:rsidP="00123147">
            <w:pPr>
              <w:jc w:val="right"/>
              <w:rPr>
                <w:rFonts w:asciiTheme="minorHAnsi" w:hAnsiTheme="minorHAnsi" w:cstheme="minorHAnsi"/>
                <w:b/>
                <w:color w:val="000000"/>
                <w:sz w:val="20"/>
                <w:szCs w:val="20"/>
                <w:lang w:val="en-GB"/>
              </w:rPr>
            </w:pPr>
            <w:r w:rsidRPr="00F87498">
              <w:rPr>
                <w:rFonts w:asciiTheme="minorHAnsi" w:hAnsiTheme="minorHAnsi" w:cstheme="minorHAnsi"/>
                <w:b/>
                <w:color w:val="000000"/>
                <w:sz w:val="20"/>
                <w:szCs w:val="20"/>
                <w:lang w:val="en-GB"/>
              </w:rPr>
              <w:t>(1,524)</w:t>
            </w:r>
          </w:p>
        </w:tc>
        <w:tc>
          <w:tcPr>
            <w:tcW w:w="1862" w:type="dxa"/>
            <w:tcBorders>
              <w:top w:val="single" w:sz="4" w:space="0" w:color="auto"/>
              <w:bottom w:val="single" w:sz="4" w:space="0" w:color="auto"/>
            </w:tcBorders>
            <w:shd w:val="clear" w:color="auto" w:fill="auto"/>
            <w:vAlign w:val="bottom"/>
          </w:tcPr>
          <w:p w14:paraId="126E359C" w14:textId="257D97B2" w:rsidR="00123147" w:rsidRPr="00F87498" w:rsidRDefault="00123147" w:rsidP="00123147">
            <w:pPr>
              <w:jc w:val="right"/>
              <w:rPr>
                <w:rFonts w:asciiTheme="minorHAnsi" w:hAnsiTheme="minorHAnsi" w:cstheme="minorHAnsi"/>
                <w:b/>
                <w:color w:val="000000"/>
                <w:sz w:val="20"/>
                <w:szCs w:val="20"/>
                <w:lang w:val="en-GB"/>
              </w:rPr>
            </w:pPr>
            <w:r w:rsidRPr="00F87498">
              <w:rPr>
                <w:rFonts w:asciiTheme="minorHAnsi" w:hAnsiTheme="minorHAnsi" w:cstheme="minorHAnsi"/>
                <w:b/>
                <w:color w:val="000000"/>
                <w:sz w:val="20"/>
                <w:szCs w:val="20"/>
                <w:lang w:val="en-GB"/>
              </w:rPr>
              <w:t>(6,752)</w:t>
            </w:r>
          </w:p>
        </w:tc>
        <w:tc>
          <w:tcPr>
            <w:tcW w:w="1118" w:type="dxa"/>
            <w:tcBorders>
              <w:top w:val="single" w:sz="4" w:space="0" w:color="auto"/>
              <w:bottom w:val="single" w:sz="4" w:space="0" w:color="auto"/>
            </w:tcBorders>
            <w:shd w:val="clear" w:color="auto" w:fill="auto"/>
            <w:vAlign w:val="bottom"/>
          </w:tcPr>
          <w:p w14:paraId="290B560C" w14:textId="6AB55092" w:rsidR="00123147" w:rsidRPr="00F87498" w:rsidRDefault="00123147" w:rsidP="00123147">
            <w:pPr>
              <w:jc w:val="right"/>
              <w:rPr>
                <w:rFonts w:asciiTheme="minorHAnsi" w:hAnsiTheme="minorHAnsi" w:cstheme="minorHAnsi"/>
                <w:b/>
                <w:color w:val="000000"/>
                <w:sz w:val="20"/>
                <w:szCs w:val="20"/>
                <w:lang w:val="en-GB"/>
              </w:rPr>
            </w:pPr>
            <w:r w:rsidRPr="00F87498">
              <w:rPr>
                <w:rFonts w:asciiTheme="minorHAnsi" w:hAnsiTheme="minorHAnsi" w:cstheme="minorHAnsi"/>
                <w:b/>
                <w:color w:val="000000"/>
                <w:sz w:val="20"/>
                <w:szCs w:val="20"/>
                <w:lang w:val="en-GB"/>
              </w:rPr>
              <w:t>16,426</w:t>
            </w:r>
          </w:p>
        </w:tc>
        <w:tc>
          <w:tcPr>
            <w:tcW w:w="1114" w:type="dxa"/>
            <w:tcBorders>
              <w:top w:val="single" w:sz="4" w:space="0" w:color="auto"/>
              <w:bottom w:val="single" w:sz="4" w:space="0" w:color="auto"/>
            </w:tcBorders>
            <w:shd w:val="clear" w:color="auto" w:fill="auto"/>
            <w:vAlign w:val="bottom"/>
          </w:tcPr>
          <w:p w14:paraId="32F0E2ED" w14:textId="3FB48966" w:rsidR="00123147" w:rsidRPr="00F87498" w:rsidRDefault="00123147" w:rsidP="00123147">
            <w:pPr>
              <w:jc w:val="right"/>
              <w:rPr>
                <w:rFonts w:asciiTheme="minorHAnsi" w:hAnsiTheme="minorHAnsi" w:cstheme="minorHAnsi"/>
                <w:b/>
                <w:color w:val="000000"/>
                <w:sz w:val="20"/>
                <w:szCs w:val="20"/>
                <w:lang w:val="en-GB"/>
              </w:rPr>
            </w:pPr>
            <w:r w:rsidRPr="00F87498">
              <w:rPr>
                <w:rFonts w:asciiTheme="minorHAnsi" w:hAnsiTheme="minorHAnsi" w:cstheme="minorHAnsi"/>
                <w:b/>
                <w:color w:val="000000"/>
                <w:sz w:val="20"/>
                <w:szCs w:val="20"/>
                <w:lang w:val="en-GB"/>
              </w:rPr>
              <w:t xml:space="preserve">8,151 </w:t>
            </w:r>
          </w:p>
        </w:tc>
      </w:tr>
    </w:tbl>
    <w:p w14:paraId="1A00D410" w14:textId="2A5FD63C" w:rsidR="00DE368F" w:rsidRPr="00F87498" w:rsidRDefault="00DE368F" w:rsidP="00DE368F">
      <w:pPr>
        <w:spacing w:line="240" w:lineRule="exact"/>
        <w:jc w:val="both"/>
        <w:rPr>
          <w:b/>
          <w:lang w:val="en-GB"/>
        </w:rPr>
      </w:pPr>
    </w:p>
    <w:p w14:paraId="39AA72A5" w14:textId="77777777" w:rsidR="00123147" w:rsidRPr="00F87498" w:rsidRDefault="00123147" w:rsidP="00DE368F">
      <w:pPr>
        <w:spacing w:line="240" w:lineRule="exact"/>
        <w:jc w:val="both"/>
        <w:rPr>
          <w:b/>
          <w:lang w:val="en-GB"/>
        </w:rPr>
      </w:pPr>
    </w:p>
    <w:p w14:paraId="64E0FE99" w14:textId="78502372" w:rsidR="00DE368F" w:rsidRPr="00F87498" w:rsidRDefault="00123147" w:rsidP="006C5E9F">
      <w:pPr>
        <w:spacing w:line="240" w:lineRule="exact"/>
        <w:jc w:val="both"/>
        <w:rPr>
          <w:b/>
          <w:sz w:val="22"/>
          <w:lang w:val="en-GB"/>
        </w:rPr>
      </w:pPr>
      <w:r w:rsidRPr="00F87498">
        <w:rPr>
          <w:b/>
          <w:sz w:val="22"/>
          <w:lang w:val="en-GB"/>
        </w:rPr>
        <w:t>Table</w:t>
      </w:r>
      <w:r w:rsidR="00DE368F" w:rsidRPr="00F87498">
        <w:rPr>
          <w:b/>
          <w:sz w:val="22"/>
          <w:lang w:val="en-GB"/>
        </w:rPr>
        <w:t xml:space="preserve"> </w:t>
      </w:r>
      <w:r w:rsidR="006C5E9F" w:rsidRPr="00F87498">
        <w:rPr>
          <w:b/>
          <w:sz w:val="22"/>
          <w:lang w:val="en-GB"/>
        </w:rPr>
        <w:t>2</w:t>
      </w:r>
      <w:r w:rsidR="005E58E2" w:rsidRPr="00F87498">
        <w:rPr>
          <w:b/>
          <w:sz w:val="22"/>
          <w:lang w:val="en-GB"/>
        </w:rPr>
        <w:t>3</w:t>
      </w:r>
      <w:r w:rsidR="00DE368F" w:rsidRPr="00F87498">
        <w:rPr>
          <w:b/>
          <w:sz w:val="22"/>
          <w:lang w:val="en-GB"/>
        </w:rPr>
        <w:t xml:space="preserve">.3 </w:t>
      </w:r>
      <w:r w:rsidRPr="00F87498">
        <w:rPr>
          <w:b/>
          <w:sz w:val="22"/>
          <w:lang w:val="en-GB"/>
        </w:rPr>
        <w:t>Assets and liabilities of reporting segments for 2019</w:t>
      </w:r>
    </w:p>
    <w:p w14:paraId="356CCF77" w14:textId="77777777" w:rsidR="00123147" w:rsidRPr="00F87498" w:rsidRDefault="00123147" w:rsidP="006C5E9F">
      <w:pPr>
        <w:spacing w:line="240" w:lineRule="exact"/>
        <w:jc w:val="both"/>
        <w:rPr>
          <w:b/>
          <w:sz w:val="22"/>
          <w:lang w:val="en-GB"/>
        </w:rPr>
      </w:pPr>
    </w:p>
    <w:tbl>
      <w:tblPr>
        <w:tblW w:w="9465" w:type="dxa"/>
        <w:tblInd w:w="93" w:type="dxa"/>
        <w:tblLayout w:type="fixed"/>
        <w:tblLook w:val="0000" w:firstRow="0" w:lastRow="0" w:firstColumn="0" w:lastColumn="0" w:noHBand="0" w:noVBand="0"/>
      </w:tblPr>
      <w:tblGrid>
        <w:gridCol w:w="3276"/>
        <w:gridCol w:w="1115"/>
        <w:gridCol w:w="1720"/>
        <w:gridCol w:w="1118"/>
        <w:gridCol w:w="1118"/>
        <w:gridCol w:w="1118"/>
      </w:tblGrid>
      <w:tr w:rsidR="00C9466A" w:rsidRPr="00F87498" w14:paraId="429F5E9A" w14:textId="77777777" w:rsidTr="00123147">
        <w:trPr>
          <w:trHeight w:val="255"/>
        </w:trPr>
        <w:tc>
          <w:tcPr>
            <w:tcW w:w="3276" w:type="dxa"/>
            <w:vMerge w:val="restart"/>
            <w:tcBorders>
              <w:top w:val="single" w:sz="4" w:space="0" w:color="auto"/>
              <w:bottom w:val="single" w:sz="4" w:space="0" w:color="auto"/>
            </w:tcBorders>
            <w:shd w:val="clear" w:color="auto" w:fill="auto"/>
          </w:tcPr>
          <w:p w14:paraId="25B3AB1B" w14:textId="7829AC95" w:rsidR="00C9466A" w:rsidRPr="00F87498" w:rsidRDefault="0018201D" w:rsidP="00CD08EE">
            <w:pPr>
              <w:rPr>
                <w:i/>
                <w:color w:val="000000"/>
                <w:sz w:val="20"/>
                <w:szCs w:val="20"/>
                <w:lang w:val="en-GB"/>
              </w:rPr>
            </w:pPr>
            <w:r w:rsidRPr="006D20E1">
              <w:rPr>
                <w:i/>
                <w:sz w:val="22"/>
                <w:szCs w:val="22"/>
                <w:lang w:val="en-GB"/>
              </w:rPr>
              <w:t>in UAH thousand</w:t>
            </w:r>
          </w:p>
        </w:tc>
        <w:tc>
          <w:tcPr>
            <w:tcW w:w="3953" w:type="dxa"/>
            <w:gridSpan w:val="3"/>
            <w:tcBorders>
              <w:top w:val="single" w:sz="4" w:space="0" w:color="auto"/>
              <w:bottom w:val="single" w:sz="4" w:space="0" w:color="auto"/>
            </w:tcBorders>
            <w:shd w:val="clear" w:color="auto" w:fill="auto"/>
            <w:vAlign w:val="center"/>
          </w:tcPr>
          <w:p w14:paraId="78B7F163" w14:textId="4F227786" w:rsidR="00C9466A" w:rsidRPr="00F87498" w:rsidRDefault="00123147" w:rsidP="00CD08EE">
            <w:pPr>
              <w:jc w:val="center"/>
              <w:rPr>
                <w:b/>
                <w:color w:val="000000"/>
                <w:sz w:val="20"/>
                <w:szCs w:val="20"/>
                <w:lang w:val="en-GB"/>
              </w:rPr>
            </w:pPr>
            <w:r w:rsidRPr="00F87498">
              <w:rPr>
                <w:b/>
                <w:bCs/>
                <w:sz w:val="20"/>
                <w:szCs w:val="20"/>
                <w:lang w:val="en-GB"/>
              </w:rPr>
              <w:t>Name of reporting segments</w:t>
            </w:r>
          </w:p>
        </w:tc>
        <w:tc>
          <w:tcPr>
            <w:tcW w:w="1118" w:type="dxa"/>
            <w:vMerge w:val="restart"/>
            <w:tcBorders>
              <w:top w:val="single" w:sz="4" w:space="0" w:color="auto"/>
              <w:bottom w:val="single" w:sz="4" w:space="0" w:color="auto"/>
            </w:tcBorders>
            <w:shd w:val="clear" w:color="auto" w:fill="auto"/>
            <w:vAlign w:val="center"/>
          </w:tcPr>
          <w:p w14:paraId="43B46737" w14:textId="73A5F4DF" w:rsidR="00C9466A" w:rsidRPr="00F87498" w:rsidRDefault="00123147" w:rsidP="00123147">
            <w:pPr>
              <w:jc w:val="center"/>
              <w:rPr>
                <w:b/>
                <w:color w:val="000000"/>
                <w:sz w:val="20"/>
                <w:szCs w:val="20"/>
                <w:lang w:val="en-GB"/>
              </w:rPr>
            </w:pPr>
            <w:r w:rsidRPr="00F87498">
              <w:rPr>
                <w:b/>
                <w:color w:val="000000"/>
                <w:sz w:val="20"/>
                <w:szCs w:val="20"/>
                <w:lang w:val="en-GB"/>
              </w:rPr>
              <w:t>Unallocated amount</w:t>
            </w:r>
          </w:p>
        </w:tc>
        <w:tc>
          <w:tcPr>
            <w:tcW w:w="1118" w:type="dxa"/>
            <w:vMerge w:val="restart"/>
            <w:tcBorders>
              <w:top w:val="single" w:sz="4" w:space="0" w:color="auto"/>
              <w:bottom w:val="single" w:sz="4" w:space="0" w:color="auto"/>
            </w:tcBorders>
            <w:shd w:val="clear" w:color="auto" w:fill="auto"/>
            <w:vAlign w:val="center"/>
          </w:tcPr>
          <w:p w14:paraId="7AE87362" w14:textId="3D382DD3" w:rsidR="00C9466A" w:rsidRPr="00F87498" w:rsidRDefault="00123147" w:rsidP="00CD08EE">
            <w:pPr>
              <w:jc w:val="center"/>
              <w:rPr>
                <w:b/>
                <w:color w:val="000000"/>
                <w:sz w:val="20"/>
                <w:szCs w:val="20"/>
                <w:lang w:val="en-GB"/>
              </w:rPr>
            </w:pPr>
            <w:r w:rsidRPr="00F87498">
              <w:rPr>
                <w:b/>
                <w:color w:val="000000"/>
                <w:sz w:val="20"/>
                <w:szCs w:val="20"/>
                <w:lang w:val="en-GB"/>
              </w:rPr>
              <w:t>Total</w:t>
            </w:r>
            <w:r w:rsidR="00C9466A" w:rsidRPr="00F87498">
              <w:rPr>
                <w:b/>
                <w:color w:val="000000"/>
                <w:sz w:val="20"/>
                <w:szCs w:val="20"/>
                <w:lang w:val="en-GB"/>
              </w:rPr>
              <w:t> </w:t>
            </w:r>
          </w:p>
        </w:tc>
      </w:tr>
      <w:tr w:rsidR="00C9466A" w:rsidRPr="00F87498" w14:paraId="4428FEE1" w14:textId="77777777" w:rsidTr="000D772C">
        <w:trPr>
          <w:trHeight w:val="765"/>
        </w:trPr>
        <w:tc>
          <w:tcPr>
            <w:tcW w:w="3276" w:type="dxa"/>
            <w:vMerge/>
            <w:tcBorders>
              <w:top w:val="single" w:sz="4" w:space="0" w:color="auto"/>
              <w:bottom w:val="single" w:sz="4" w:space="0" w:color="auto"/>
            </w:tcBorders>
            <w:shd w:val="clear" w:color="auto" w:fill="auto"/>
            <w:vAlign w:val="center"/>
          </w:tcPr>
          <w:p w14:paraId="76FD1847" w14:textId="77777777" w:rsidR="00C9466A" w:rsidRPr="00F87498" w:rsidRDefault="00C9466A" w:rsidP="00C9466A">
            <w:pPr>
              <w:rPr>
                <w:color w:val="000000"/>
                <w:sz w:val="20"/>
                <w:szCs w:val="20"/>
                <w:lang w:val="en-GB"/>
              </w:rPr>
            </w:pPr>
          </w:p>
        </w:tc>
        <w:tc>
          <w:tcPr>
            <w:tcW w:w="1115" w:type="dxa"/>
            <w:tcBorders>
              <w:top w:val="single" w:sz="4" w:space="0" w:color="auto"/>
              <w:bottom w:val="single" w:sz="4" w:space="0" w:color="auto"/>
            </w:tcBorders>
            <w:shd w:val="clear" w:color="auto" w:fill="auto"/>
            <w:vAlign w:val="center"/>
          </w:tcPr>
          <w:p w14:paraId="66994FEE" w14:textId="75AD8252" w:rsidR="00C9466A" w:rsidRPr="00F87498" w:rsidRDefault="00123147" w:rsidP="00C9466A">
            <w:pPr>
              <w:jc w:val="center"/>
              <w:rPr>
                <w:b/>
                <w:color w:val="000000"/>
                <w:sz w:val="20"/>
                <w:szCs w:val="20"/>
                <w:lang w:val="en-GB"/>
              </w:rPr>
            </w:pPr>
            <w:r w:rsidRPr="00F87498">
              <w:rPr>
                <w:b/>
                <w:color w:val="000000"/>
                <w:sz w:val="20"/>
                <w:szCs w:val="20"/>
                <w:lang w:val="en-GB"/>
              </w:rPr>
              <w:t xml:space="preserve">Services to other banks </w:t>
            </w:r>
          </w:p>
        </w:tc>
        <w:tc>
          <w:tcPr>
            <w:tcW w:w="1720" w:type="dxa"/>
            <w:tcBorders>
              <w:top w:val="single" w:sz="4" w:space="0" w:color="auto"/>
              <w:bottom w:val="single" w:sz="4" w:space="0" w:color="auto"/>
            </w:tcBorders>
            <w:shd w:val="clear" w:color="auto" w:fill="auto"/>
            <w:vAlign w:val="center"/>
          </w:tcPr>
          <w:p w14:paraId="229C4C48" w14:textId="61D4E0F1" w:rsidR="00C9466A" w:rsidRPr="00F87498" w:rsidRDefault="00123147" w:rsidP="00C9466A">
            <w:pPr>
              <w:jc w:val="center"/>
              <w:rPr>
                <w:b/>
                <w:color w:val="000000"/>
                <w:sz w:val="20"/>
                <w:szCs w:val="20"/>
                <w:lang w:val="en-GB"/>
              </w:rPr>
            </w:pPr>
            <w:r w:rsidRPr="00F87498">
              <w:rPr>
                <w:b/>
                <w:color w:val="000000"/>
                <w:sz w:val="20"/>
                <w:szCs w:val="20"/>
                <w:lang w:val="en-GB"/>
              </w:rPr>
              <w:t xml:space="preserve">Services to clients </w:t>
            </w:r>
            <w:r w:rsidR="00C9466A" w:rsidRPr="00F87498">
              <w:rPr>
                <w:b/>
                <w:color w:val="000000"/>
                <w:sz w:val="20"/>
                <w:szCs w:val="20"/>
                <w:lang w:val="en-GB"/>
              </w:rPr>
              <w:t>(</w:t>
            </w:r>
            <w:r w:rsidRPr="00F87498">
              <w:rPr>
                <w:b/>
                <w:color w:val="000000"/>
                <w:sz w:val="20"/>
                <w:szCs w:val="20"/>
                <w:lang w:val="en-GB"/>
              </w:rPr>
              <w:t>legal entities and individuals</w:t>
            </w:r>
            <w:r w:rsidR="00C9466A" w:rsidRPr="00F87498">
              <w:rPr>
                <w:b/>
                <w:color w:val="000000"/>
                <w:sz w:val="20"/>
                <w:szCs w:val="20"/>
                <w:lang w:val="en-GB"/>
              </w:rPr>
              <w:t>)</w:t>
            </w:r>
          </w:p>
        </w:tc>
        <w:tc>
          <w:tcPr>
            <w:tcW w:w="1118" w:type="dxa"/>
            <w:tcBorders>
              <w:top w:val="single" w:sz="4" w:space="0" w:color="auto"/>
              <w:bottom w:val="single" w:sz="4" w:space="0" w:color="auto"/>
            </w:tcBorders>
            <w:shd w:val="clear" w:color="auto" w:fill="auto"/>
            <w:vAlign w:val="center"/>
          </w:tcPr>
          <w:p w14:paraId="6127326E" w14:textId="49929A42" w:rsidR="00C9466A" w:rsidRPr="00F87498" w:rsidRDefault="00123147" w:rsidP="00C9466A">
            <w:pPr>
              <w:jc w:val="center"/>
              <w:rPr>
                <w:b/>
                <w:color w:val="000000"/>
                <w:sz w:val="20"/>
                <w:szCs w:val="20"/>
                <w:lang w:val="en-GB"/>
              </w:rPr>
            </w:pPr>
            <w:r w:rsidRPr="00F87498">
              <w:rPr>
                <w:b/>
                <w:color w:val="000000"/>
                <w:sz w:val="20"/>
                <w:szCs w:val="20"/>
                <w:lang w:val="en-GB"/>
              </w:rPr>
              <w:t xml:space="preserve">Securities transactions </w:t>
            </w:r>
          </w:p>
        </w:tc>
        <w:tc>
          <w:tcPr>
            <w:tcW w:w="1118" w:type="dxa"/>
            <w:vMerge/>
            <w:tcBorders>
              <w:top w:val="single" w:sz="4" w:space="0" w:color="auto"/>
              <w:bottom w:val="single" w:sz="4" w:space="0" w:color="auto"/>
            </w:tcBorders>
            <w:shd w:val="clear" w:color="auto" w:fill="auto"/>
          </w:tcPr>
          <w:p w14:paraId="37C6A2B8" w14:textId="77777777" w:rsidR="00C9466A" w:rsidRPr="00F87498" w:rsidRDefault="00C9466A" w:rsidP="00C9466A">
            <w:pPr>
              <w:rPr>
                <w:color w:val="000000"/>
                <w:sz w:val="20"/>
                <w:szCs w:val="20"/>
                <w:lang w:val="en-GB"/>
              </w:rPr>
            </w:pPr>
          </w:p>
        </w:tc>
        <w:tc>
          <w:tcPr>
            <w:tcW w:w="1118" w:type="dxa"/>
            <w:vMerge/>
            <w:tcBorders>
              <w:top w:val="single" w:sz="4" w:space="0" w:color="auto"/>
              <w:bottom w:val="single" w:sz="4" w:space="0" w:color="auto"/>
            </w:tcBorders>
            <w:shd w:val="clear" w:color="auto" w:fill="auto"/>
            <w:vAlign w:val="center"/>
          </w:tcPr>
          <w:p w14:paraId="5A5D30E1" w14:textId="77777777" w:rsidR="00C9466A" w:rsidRPr="00F87498" w:rsidRDefault="00C9466A" w:rsidP="00C9466A">
            <w:pPr>
              <w:rPr>
                <w:color w:val="000000"/>
                <w:sz w:val="20"/>
                <w:szCs w:val="20"/>
                <w:lang w:val="en-GB"/>
              </w:rPr>
            </w:pPr>
          </w:p>
        </w:tc>
      </w:tr>
      <w:tr w:rsidR="00C9466A" w:rsidRPr="00F87498" w14:paraId="0F3680D6" w14:textId="77777777" w:rsidTr="000D772C">
        <w:trPr>
          <w:trHeight w:hRule="exact" w:val="284"/>
        </w:trPr>
        <w:tc>
          <w:tcPr>
            <w:tcW w:w="3276" w:type="dxa"/>
            <w:tcBorders>
              <w:top w:val="single" w:sz="4" w:space="0" w:color="auto"/>
            </w:tcBorders>
            <w:shd w:val="clear" w:color="auto" w:fill="auto"/>
            <w:vAlign w:val="bottom"/>
          </w:tcPr>
          <w:p w14:paraId="73C6E117" w14:textId="31DFE568" w:rsidR="00C9466A" w:rsidRPr="00F87498" w:rsidRDefault="00907222" w:rsidP="00C9466A">
            <w:pPr>
              <w:rPr>
                <w:color w:val="000000"/>
                <w:sz w:val="20"/>
                <w:szCs w:val="20"/>
                <w:lang w:val="en-GB"/>
              </w:rPr>
            </w:pPr>
            <w:r w:rsidRPr="00F87498">
              <w:rPr>
                <w:color w:val="000000"/>
                <w:sz w:val="20"/>
                <w:szCs w:val="20"/>
                <w:lang w:val="en-GB"/>
              </w:rPr>
              <w:t xml:space="preserve">SEGMENT </w:t>
            </w:r>
            <w:r w:rsidR="00123147" w:rsidRPr="00F87498">
              <w:rPr>
                <w:color w:val="000000"/>
                <w:sz w:val="20"/>
                <w:szCs w:val="20"/>
                <w:lang w:val="en-GB"/>
              </w:rPr>
              <w:t xml:space="preserve">ASSETS </w:t>
            </w:r>
          </w:p>
        </w:tc>
        <w:tc>
          <w:tcPr>
            <w:tcW w:w="1115" w:type="dxa"/>
            <w:tcBorders>
              <w:top w:val="single" w:sz="4" w:space="0" w:color="auto"/>
            </w:tcBorders>
            <w:shd w:val="clear" w:color="auto" w:fill="auto"/>
            <w:vAlign w:val="bottom"/>
          </w:tcPr>
          <w:p w14:paraId="2FB62A04" w14:textId="77777777" w:rsidR="00C9466A" w:rsidRPr="00F87498" w:rsidRDefault="00C9466A" w:rsidP="00C9466A">
            <w:pPr>
              <w:jc w:val="right"/>
              <w:rPr>
                <w:color w:val="000000"/>
                <w:sz w:val="20"/>
                <w:szCs w:val="20"/>
                <w:lang w:val="en-GB"/>
              </w:rPr>
            </w:pPr>
            <w:r w:rsidRPr="00F87498">
              <w:rPr>
                <w:color w:val="000000"/>
                <w:sz w:val="20"/>
                <w:szCs w:val="20"/>
                <w:lang w:val="en-GB"/>
              </w:rPr>
              <w:t> </w:t>
            </w:r>
          </w:p>
        </w:tc>
        <w:tc>
          <w:tcPr>
            <w:tcW w:w="1720" w:type="dxa"/>
            <w:tcBorders>
              <w:top w:val="single" w:sz="4" w:space="0" w:color="auto"/>
            </w:tcBorders>
            <w:shd w:val="clear" w:color="auto" w:fill="auto"/>
            <w:vAlign w:val="bottom"/>
          </w:tcPr>
          <w:p w14:paraId="7A769C43" w14:textId="77777777" w:rsidR="00C9466A" w:rsidRPr="00F87498" w:rsidRDefault="00C9466A" w:rsidP="00C9466A">
            <w:pPr>
              <w:jc w:val="right"/>
              <w:rPr>
                <w:color w:val="000000"/>
                <w:sz w:val="20"/>
                <w:szCs w:val="20"/>
                <w:lang w:val="en-GB"/>
              </w:rPr>
            </w:pPr>
            <w:r w:rsidRPr="00F87498">
              <w:rPr>
                <w:color w:val="000000"/>
                <w:sz w:val="20"/>
                <w:szCs w:val="20"/>
                <w:lang w:val="en-GB"/>
              </w:rPr>
              <w:t> </w:t>
            </w:r>
          </w:p>
        </w:tc>
        <w:tc>
          <w:tcPr>
            <w:tcW w:w="1118" w:type="dxa"/>
            <w:tcBorders>
              <w:top w:val="single" w:sz="4" w:space="0" w:color="auto"/>
            </w:tcBorders>
            <w:shd w:val="clear" w:color="auto" w:fill="auto"/>
            <w:vAlign w:val="bottom"/>
          </w:tcPr>
          <w:p w14:paraId="3355BB1D" w14:textId="77777777" w:rsidR="00C9466A" w:rsidRPr="00F87498" w:rsidRDefault="00C9466A" w:rsidP="00C9466A">
            <w:pPr>
              <w:jc w:val="right"/>
              <w:rPr>
                <w:color w:val="000000"/>
                <w:sz w:val="20"/>
                <w:szCs w:val="20"/>
                <w:lang w:val="en-GB"/>
              </w:rPr>
            </w:pPr>
            <w:r w:rsidRPr="00F87498">
              <w:rPr>
                <w:color w:val="000000"/>
                <w:sz w:val="20"/>
                <w:szCs w:val="20"/>
                <w:lang w:val="en-GB"/>
              </w:rPr>
              <w:t> </w:t>
            </w:r>
          </w:p>
        </w:tc>
        <w:tc>
          <w:tcPr>
            <w:tcW w:w="1118" w:type="dxa"/>
            <w:tcBorders>
              <w:top w:val="single" w:sz="4" w:space="0" w:color="auto"/>
            </w:tcBorders>
            <w:shd w:val="clear" w:color="auto" w:fill="auto"/>
          </w:tcPr>
          <w:p w14:paraId="7AF81C47" w14:textId="77777777" w:rsidR="00C9466A" w:rsidRPr="00F87498" w:rsidRDefault="00C9466A" w:rsidP="00C9466A">
            <w:pPr>
              <w:jc w:val="right"/>
              <w:rPr>
                <w:color w:val="000000"/>
                <w:sz w:val="20"/>
                <w:szCs w:val="20"/>
                <w:lang w:val="en-GB"/>
              </w:rPr>
            </w:pPr>
          </w:p>
        </w:tc>
        <w:tc>
          <w:tcPr>
            <w:tcW w:w="1118" w:type="dxa"/>
            <w:tcBorders>
              <w:top w:val="single" w:sz="4" w:space="0" w:color="auto"/>
            </w:tcBorders>
            <w:shd w:val="clear" w:color="auto" w:fill="auto"/>
            <w:vAlign w:val="bottom"/>
          </w:tcPr>
          <w:p w14:paraId="1B61BA58" w14:textId="77777777" w:rsidR="00C9466A" w:rsidRPr="00F87498" w:rsidRDefault="00C9466A" w:rsidP="00C9466A">
            <w:pPr>
              <w:jc w:val="right"/>
              <w:rPr>
                <w:color w:val="000000"/>
                <w:sz w:val="20"/>
                <w:szCs w:val="20"/>
                <w:lang w:val="en-GB"/>
              </w:rPr>
            </w:pPr>
            <w:r w:rsidRPr="00F87498">
              <w:rPr>
                <w:color w:val="000000"/>
                <w:sz w:val="20"/>
                <w:szCs w:val="20"/>
                <w:lang w:val="en-GB"/>
              </w:rPr>
              <w:t xml:space="preserve">    </w:t>
            </w:r>
          </w:p>
        </w:tc>
      </w:tr>
      <w:tr w:rsidR="00C9466A" w:rsidRPr="00F87498" w14:paraId="73FA69CF" w14:textId="77777777" w:rsidTr="000D772C">
        <w:trPr>
          <w:trHeight w:hRule="exact" w:val="284"/>
        </w:trPr>
        <w:tc>
          <w:tcPr>
            <w:tcW w:w="3276" w:type="dxa"/>
            <w:shd w:val="clear" w:color="auto" w:fill="auto"/>
            <w:vAlign w:val="bottom"/>
          </w:tcPr>
          <w:p w14:paraId="38F9546E" w14:textId="71CEC5D7" w:rsidR="00C9466A" w:rsidRPr="00F87498" w:rsidRDefault="00907222" w:rsidP="00C9466A">
            <w:pPr>
              <w:rPr>
                <w:color w:val="000000"/>
                <w:sz w:val="20"/>
                <w:szCs w:val="20"/>
                <w:lang w:val="en-GB"/>
              </w:rPr>
            </w:pPr>
            <w:r w:rsidRPr="00F87498">
              <w:rPr>
                <w:color w:val="000000"/>
                <w:sz w:val="20"/>
                <w:szCs w:val="20"/>
                <w:lang w:val="en-GB"/>
              </w:rPr>
              <w:t>Segment asset</w:t>
            </w:r>
            <w:r w:rsidR="0018201D">
              <w:rPr>
                <w:color w:val="000000"/>
                <w:sz w:val="20"/>
                <w:szCs w:val="20"/>
                <w:lang w:val="en-GB"/>
              </w:rPr>
              <w:t>s</w:t>
            </w:r>
            <w:r w:rsidR="00123147" w:rsidRPr="00F87498">
              <w:rPr>
                <w:color w:val="000000"/>
                <w:sz w:val="20"/>
                <w:szCs w:val="20"/>
                <w:lang w:val="en-GB"/>
              </w:rPr>
              <w:t xml:space="preserve"> </w:t>
            </w:r>
          </w:p>
        </w:tc>
        <w:tc>
          <w:tcPr>
            <w:tcW w:w="1115" w:type="dxa"/>
            <w:shd w:val="clear" w:color="auto" w:fill="auto"/>
            <w:vAlign w:val="bottom"/>
          </w:tcPr>
          <w:p w14:paraId="5028CCC3" w14:textId="44DB43FD" w:rsidR="00C9466A" w:rsidRPr="00F87498" w:rsidRDefault="00C9466A" w:rsidP="00C9466A">
            <w:pPr>
              <w:jc w:val="right"/>
              <w:rPr>
                <w:color w:val="000000"/>
                <w:sz w:val="20"/>
                <w:szCs w:val="20"/>
                <w:lang w:val="en-GB"/>
              </w:rPr>
            </w:pPr>
            <w:r w:rsidRPr="00F87498">
              <w:rPr>
                <w:color w:val="000000"/>
                <w:sz w:val="20"/>
                <w:szCs w:val="20"/>
                <w:lang w:val="en-GB"/>
              </w:rPr>
              <w:t>3</w:t>
            </w:r>
            <w:r w:rsidR="00907222" w:rsidRPr="00F87498">
              <w:rPr>
                <w:color w:val="000000"/>
                <w:sz w:val="20"/>
                <w:szCs w:val="20"/>
                <w:lang w:val="en-GB"/>
              </w:rPr>
              <w:t>,</w:t>
            </w:r>
            <w:r w:rsidRPr="00F87498">
              <w:rPr>
                <w:color w:val="000000"/>
                <w:sz w:val="20"/>
                <w:szCs w:val="20"/>
                <w:lang w:val="en-GB"/>
              </w:rPr>
              <w:t>784</w:t>
            </w:r>
          </w:p>
        </w:tc>
        <w:tc>
          <w:tcPr>
            <w:tcW w:w="1720" w:type="dxa"/>
            <w:shd w:val="clear" w:color="auto" w:fill="auto"/>
            <w:vAlign w:val="bottom"/>
          </w:tcPr>
          <w:p w14:paraId="484435A6" w14:textId="77777777" w:rsidR="00C9466A" w:rsidRPr="00F87498" w:rsidRDefault="00C9466A" w:rsidP="00C9466A">
            <w:pPr>
              <w:jc w:val="right"/>
              <w:rPr>
                <w:color w:val="000000"/>
                <w:sz w:val="20"/>
                <w:szCs w:val="20"/>
                <w:lang w:val="en-GB"/>
              </w:rPr>
            </w:pPr>
            <w:r w:rsidRPr="00F87498">
              <w:rPr>
                <w:color w:val="000000"/>
                <w:sz w:val="20"/>
                <w:szCs w:val="20"/>
                <w:lang w:val="en-GB"/>
              </w:rPr>
              <w:t>-</w:t>
            </w:r>
          </w:p>
        </w:tc>
        <w:tc>
          <w:tcPr>
            <w:tcW w:w="1118" w:type="dxa"/>
            <w:shd w:val="clear" w:color="auto" w:fill="auto"/>
            <w:vAlign w:val="bottom"/>
          </w:tcPr>
          <w:p w14:paraId="7BCAEEDA" w14:textId="2D47C54D" w:rsidR="00C9466A" w:rsidRPr="00F87498" w:rsidRDefault="00C9466A" w:rsidP="00C9466A">
            <w:pPr>
              <w:jc w:val="right"/>
              <w:rPr>
                <w:color w:val="000000"/>
                <w:sz w:val="20"/>
                <w:szCs w:val="20"/>
                <w:lang w:val="en-GB"/>
              </w:rPr>
            </w:pPr>
            <w:r w:rsidRPr="00F87498">
              <w:rPr>
                <w:color w:val="000000"/>
                <w:sz w:val="20"/>
                <w:szCs w:val="20"/>
                <w:lang w:val="en-GB"/>
              </w:rPr>
              <w:t>169</w:t>
            </w:r>
            <w:r w:rsidR="00907222" w:rsidRPr="00F87498">
              <w:rPr>
                <w:color w:val="000000"/>
                <w:sz w:val="20"/>
                <w:szCs w:val="20"/>
                <w:lang w:val="en-GB"/>
              </w:rPr>
              <w:t>,</w:t>
            </w:r>
            <w:r w:rsidRPr="00F87498">
              <w:rPr>
                <w:color w:val="000000"/>
                <w:sz w:val="20"/>
                <w:szCs w:val="20"/>
                <w:lang w:val="en-GB"/>
              </w:rPr>
              <w:t>943</w:t>
            </w:r>
          </w:p>
        </w:tc>
        <w:tc>
          <w:tcPr>
            <w:tcW w:w="1118" w:type="dxa"/>
            <w:shd w:val="clear" w:color="auto" w:fill="auto"/>
          </w:tcPr>
          <w:p w14:paraId="333A2153" w14:textId="77777777" w:rsidR="00C9466A" w:rsidRPr="00F87498" w:rsidRDefault="00C9466A" w:rsidP="00C9466A">
            <w:pPr>
              <w:jc w:val="right"/>
              <w:rPr>
                <w:color w:val="000000"/>
                <w:sz w:val="20"/>
                <w:szCs w:val="20"/>
                <w:lang w:val="en-GB"/>
              </w:rPr>
            </w:pPr>
          </w:p>
        </w:tc>
        <w:tc>
          <w:tcPr>
            <w:tcW w:w="1118" w:type="dxa"/>
            <w:shd w:val="clear" w:color="auto" w:fill="auto"/>
            <w:vAlign w:val="bottom"/>
          </w:tcPr>
          <w:p w14:paraId="581D3801" w14:textId="07CAE760" w:rsidR="00C9466A" w:rsidRPr="00F87498" w:rsidRDefault="00C9466A" w:rsidP="00C9466A">
            <w:pPr>
              <w:jc w:val="right"/>
              <w:rPr>
                <w:color w:val="000000"/>
                <w:sz w:val="20"/>
                <w:szCs w:val="20"/>
                <w:lang w:val="en-GB"/>
              </w:rPr>
            </w:pPr>
            <w:r w:rsidRPr="00F87498">
              <w:rPr>
                <w:color w:val="000000"/>
                <w:sz w:val="20"/>
                <w:szCs w:val="20"/>
                <w:lang w:val="en-GB"/>
              </w:rPr>
              <w:t>173</w:t>
            </w:r>
            <w:r w:rsidR="00907222" w:rsidRPr="00F87498">
              <w:rPr>
                <w:color w:val="000000"/>
                <w:sz w:val="20"/>
                <w:szCs w:val="20"/>
                <w:lang w:val="en-GB"/>
              </w:rPr>
              <w:t>,</w:t>
            </w:r>
            <w:r w:rsidRPr="00F87498">
              <w:rPr>
                <w:color w:val="000000"/>
                <w:sz w:val="20"/>
                <w:szCs w:val="20"/>
                <w:lang w:val="en-GB"/>
              </w:rPr>
              <w:t>727</w:t>
            </w:r>
          </w:p>
        </w:tc>
      </w:tr>
      <w:tr w:rsidR="00C9466A" w:rsidRPr="00F87498" w14:paraId="3C7B7582" w14:textId="77777777" w:rsidTr="000D772C">
        <w:trPr>
          <w:trHeight w:hRule="exact" w:val="284"/>
        </w:trPr>
        <w:tc>
          <w:tcPr>
            <w:tcW w:w="3276" w:type="dxa"/>
            <w:shd w:val="clear" w:color="auto" w:fill="auto"/>
            <w:vAlign w:val="bottom"/>
          </w:tcPr>
          <w:p w14:paraId="68BA162B" w14:textId="2488B0BC" w:rsidR="00C9466A" w:rsidRPr="00F87498" w:rsidRDefault="00123147" w:rsidP="00C9466A">
            <w:pPr>
              <w:rPr>
                <w:color w:val="000000"/>
                <w:sz w:val="20"/>
                <w:szCs w:val="20"/>
                <w:lang w:val="en-GB"/>
              </w:rPr>
            </w:pPr>
            <w:r w:rsidRPr="00F87498">
              <w:rPr>
                <w:color w:val="000000"/>
                <w:sz w:val="20"/>
                <w:szCs w:val="20"/>
                <w:lang w:val="en-GB"/>
              </w:rPr>
              <w:t xml:space="preserve">Total </w:t>
            </w:r>
            <w:r w:rsidR="00907222" w:rsidRPr="00F87498">
              <w:rPr>
                <w:color w:val="000000"/>
                <w:sz w:val="20"/>
                <w:szCs w:val="20"/>
                <w:lang w:val="en-GB"/>
              </w:rPr>
              <w:t>segment asset</w:t>
            </w:r>
            <w:r w:rsidR="0018201D">
              <w:rPr>
                <w:color w:val="000000"/>
                <w:sz w:val="20"/>
                <w:szCs w:val="20"/>
                <w:lang w:val="en-GB"/>
              </w:rPr>
              <w:t>s</w:t>
            </w:r>
            <w:r w:rsidRPr="00F87498">
              <w:rPr>
                <w:color w:val="000000"/>
                <w:sz w:val="20"/>
                <w:szCs w:val="20"/>
                <w:lang w:val="en-GB"/>
              </w:rPr>
              <w:t xml:space="preserve"> </w:t>
            </w:r>
          </w:p>
        </w:tc>
        <w:tc>
          <w:tcPr>
            <w:tcW w:w="1115" w:type="dxa"/>
            <w:shd w:val="clear" w:color="auto" w:fill="auto"/>
            <w:vAlign w:val="bottom"/>
          </w:tcPr>
          <w:p w14:paraId="45F16615" w14:textId="75AEEC73" w:rsidR="00C9466A" w:rsidRPr="00F87498" w:rsidRDefault="00C9466A" w:rsidP="00C9466A">
            <w:pPr>
              <w:jc w:val="right"/>
              <w:rPr>
                <w:color w:val="000000"/>
                <w:sz w:val="20"/>
                <w:szCs w:val="20"/>
                <w:lang w:val="en-GB"/>
              </w:rPr>
            </w:pPr>
            <w:r w:rsidRPr="00F87498">
              <w:rPr>
                <w:color w:val="000000"/>
                <w:sz w:val="20"/>
                <w:szCs w:val="20"/>
                <w:lang w:val="en-GB"/>
              </w:rPr>
              <w:t>3</w:t>
            </w:r>
            <w:r w:rsidR="00907222" w:rsidRPr="00F87498">
              <w:rPr>
                <w:color w:val="000000"/>
                <w:sz w:val="20"/>
                <w:szCs w:val="20"/>
                <w:lang w:val="en-GB"/>
              </w:rPr>
              <w:t>,</w:t>
            </w:r>
            <w:r w:rsidRPr="00F87498">
              <w:rPr>
                <w:color w:val="000000"/>
                <w:sz w:val="20"/>
                <w:szCs w:val="20"/>
                <w:lang w:val="en-GB"/>
              </w:rPr>
              <w:t>784</w:t>
            </w:r>
          </w:p>
        </w:tc>
        <w:tc>
          <w:tcPr>
            <w:tcW w:w="1720" w:type="dxa"/>
            <w:shd w:val="clear" w:color="auto" w:fill="auto"/>
            <w:vAlign w:val="bottom"/>
          </w:tcPr>
          <w:p w14:paraId="58E61423" w14:textId="77777777" w:rsidR="00C9466A" w:rsidRPr="00F87498" w:rsidRDefault="00C9466A" w:rsidP="00C9466A">
            <w:pPr>
              <w:jc w:val="right"/>
              <w:rPr>
                <w:color w:val="000000"/>
                <w:sz w:val="20"/>
                <w:szCs w:val="20"/>
                <w:lang w:val="en-GB"/>
              </w:rPr>
            </w:pPr>
            <w:r w:rsidRPr="00F87498">
              <w:rPr>
                <w:color w:val="000000"/>
                <w:sz w:val="20"/>
                <w:szCs w:val="20"/>
                <w:lang w:val="en-GB"/>
              </w:rPr>
              <w:t>-</w:t>
            </w:r>
          </w:p>
        </w:tc>
        <w:tc>
          <w:tcPr>
            <w:tcW w:w="1118" w:type="dxa"/>
            <w:shd w:val="clear" w:color="auto" w:fill="auto"/>
            <w:vAlign w:val="bottom"/>
          </w:tcPr>
          <w:p w14:paraId="0D9F5AC2" w14:textId="15510F13" w:rsidR="00C9466A" w:rsidRPr="00F87498" w:rsidRDefault="00C9466A" w:rsidP="00C9466A">
            <w:pPr>
              <w:jc w:val="right"/>
              <w:rPr>
                <w:color w:val="000000"/>
                <w:sz w:val="20"/>
                <w:szCs w:val="20"/>
                <w:lang w:val="en-GB"/>
              </w:rPr>
            </w:pPr>
            <w:r w:rsidRPr="00F87498">
              <w:rPr>
                <w:color w:val="000000"/>
                <w:sz w:val="20"/>
                <w:szCs w:val="20"/>
                <w:lang w:val="en-GB"/>
              </w:rPr>
              <w:t>169</w:t>
            </w:r>
            <w:r w:rsidR="00907222" w:rsidRPr="00F87498">
              <w:rPr>
                <w:color w:val="000000"/>
                <w:sz w:val="20"/>
                <w:szCs w:val="20"/>
                <w:lang w:val="en-GB"/>
              </w:rPr>
              <w:t>,</w:t>
            </w:r>
            <w:r w:rsidRPr="00F87498">
              <w:rPr>
                <w:color w:val="000000"/>
                <w:sz w:val="20"/>
                <w:szCs w:val="20"/>
                <w:lang w:val="en-GB"/>
              </w:rPr>
              <w:t>943</w:t>
            </w:r>
          </w:p>
        </w:tc>
        <w:tc>
          <w:tcPr>
            <w:tcW w:w="1118" w:type="dxa"/>
            <w:shd w:val="clear" w:color="auto" w:fill="auto"/>
          </w:tcPr>
          <w:p w14:paraId="3569885D" w14:textId="77777777" w:rsidR="00C9466A" w:rsidRPr="00F87498" w:rsidRDefault="00C9466A" w:rsidP="00C9466A">
            <w:pPr>
              <w:jc w:val="right"/>
              <w:rPr>
                <w:color w:val="000000"/>
                <w:sz w:val="20"/>
                <w:szCs w:val="20"/>
                <w:lang w:val="en-GB"/>
              </w:rPr>
            </w:pPr>
          </w:p>
        </w:tc>
        <w:tc>
          <w:tcPr>
            <w:tcW w:w="1118" w:type="dxa"/>
            <w:shd w:val="clear" w:color="auto" w:fill="auto"/>
            <w:vAlign w:val="bottom"/>
          </w:tcPr>
          <w:p w14:paraId="2CA120FE" w14:textId="3A88E877" w:rsidR="00C9466A" w:rsidRPr="00F87498" w:rsidRDefault="00C9466A" w:rsidP="00C9466A">
            <w:pPr>
              <w:jc w:val="right"/>
              <w:rPr>
                <w:color w:val="000000"/>
                <w:sz w:val="20"/>
                <w:szCs w:val="20"/>
                <w:lang w:val="en-GB"/>
              </w:rPr>
            </w:pPr>
            <w:r w:rsidRPr="00F87498">
              <w:rPr>
                <w:color w:val="000000"/>
                <w:sz w:val="20"/>
                <w:szCs w:val="20"/>
                <w:lang w:val="en-GB"/>
              </w:rPr>
              <w:t>17</w:t>
            </w:r>
            <w:r w:rsidR="00907222" w:rsidRPr="00F87498">
              <w:rPr>
                <w:color w:val="000000"/>
                <w:sz w:val="20"/>
                <w:szCs w:val="20"/>
                <w:lang w:val="en-GB"/>
              </w:rPr>
              <w:t>,</w:t>
            </w:r>
            <w:r w:rsidRPr="00F87498">
              <w:rPr>
                <w:color w:val="000000"/>
                <w:sz w:val="20"/>
                <w:szCs w:val="20"/>
                <w:lang w:val="en-GB"/>
              </w:rPr>
              <w:t xml:space="preserve"> 727</w:t>
            </w:r>
          </w:p>
        </w:tc>
      </w:tr>
      <w:tr w:rsidR="00C9466A" w:rsidRPr="00F87498" w14:paraId="015AB2EF" w14:textId="77777777" w:rsidTr="000D772C">
        <w:trPr>
          <w:trHeight w:hRule="exact" w:val="284"/>
        </w:trPr>
        <w:tc>
          <w:tcPr>
            <w:tcW w:w="3276" w:type="dxa"/>
            <w:tcBorders>
              <w:bottom w:val="single" w:sz="4" w:space="0" w:color="auto"/>
            </w:tcBorders>
            <w:shd w:val="clear" w:color="auto" w:fill="auto"/>
            <w:vAlign w:val="bottom"/>
          </w:tcPr>
          <w:p w14:paraId="6757CFC5" w14:textId="041D839D" w:rsidR="00C9466A" w:rsidRPr="00F87498" w:rsidRDefault="00123147" w:rsidP="00C9466A">
            <w:pPr>
              <w:rPr>
                <w:color w:val="000000"/>
                <w:sz w:val="20"/>
                <w:szCs w:val="20"/>
                <w:lang w:val="en-GB"/>
              </w:rPr>
            </w:pPr>
            <w:r w:rsidRPr="00F87498">
              <w:rPr>
                <w:color w:val="000000"/>
                <w:sz w:val="20"/>
                <w:szCs w:val="20"/>
                <w:lang w:val="en-GB"/>
              </w:rPr>
              <w:t>Unallocated assets</w:t>
            </w:r>
          </w:p>
        </w:tc>
        <w:tc>
          <w:tcPr>
            <w:tcW w:w="1115" w:type="dxa"/>
            <w:tcBorders>
              <w:bottom w:val="single" w:sz="4" w:space="0" w:color="auto"/>
            </w:tcBorders>
            <w:shd w:val="clear" w:color="auto" w:fill="auto"/>
            <w:vAlign w:val="bottom"/>
          </w:tcPr>
          <w:p w14:paraId="2ECAA6B6" w14:textId="77777777" w:rsidR="00C9466A" w:rsidRPr="00F87498" w:rsidRDefault="00C9466A" w:rsidP="00C9466A">
            <w:pPr>
              <w:jc w:val="right"/>
              <w:rPr>
                <w:color w:val="000000"/>
                <w:sz w:val="20"/>
                <w:szCs w:val="20"/>
                <w:lang w:val="en-GB"/>
              </w:rPr>
            </w:pPr>
          </w:p>
        </w:tc>
        <w:tc>
          <w:tcPr>
            <w:tcW w:w="1720" w:type="dxa"/>
            <w:tcBorders>
              <w:bottom w:val="single" w:sz="4" w:space="0" w:color="auto"/>
            </w:tcBorders>
            <w:shd w:val="clear" w:color="auto" w:fill="auto"/>
            <w:vAlign w:val="bottom"/>
          </w:tcPr>
          <w:p w14:paraId="2F6A6E68" w14:textId="77777777" w:rsidR="00C9466A" w:rsidRPr="00F87498" w:rsidRDefault="00C9466A" w:rsidP="00C9466A">
            <w:pPr>
              <w:jc w:val="right"/>
              <w:rPr>
                <w:color w:val="000000"/>
                <w:sz w:val="20"/>
                <w:szCs w:val="20"/>
                <w:lang w:val="en-GB"/>
              </w:rPr>
            </w:pPr>
          </w:p>
        </w:tc>
        <w:tc>
          <w:tcPr>
            <w:tcW w:w="1118" w:type="dxa"/>
            <w:tcBorders>
              <w:bottom w:val="single" w:sz="4" w:space="0" w:color="auto"/>
            </w:tcBorders>
            <w:shd w:val="clear" w:color="auto" w:fill="auto"/>
            <w:vAlign w:val="bottom"/>
          </w:tcPr>
          <w:p w14:paraId="211A60E7" w14:textId="77777777" w:rsidR="00C9466A" w:rsidRPr="00F87498" w:rsidRDefault="00C9466A" w:rsidP="00C9466A">
            <w:pPr>
              <w:jc w:val="right"/>
              <w:rPr>
                <w:color w:val="000000"/>
                <w:sz w:val="20"/>
                <w:szCs w:val="20"/>
                <w:lang w:val="en-GB"/>
              </w:rPr>
            </w:pPr>
          </w:p>
        </w:tc>
        <w:tc>
          <w:tcPr>
            <w:tcW w:w="1118" w:type="dxa"/>
            <w:tcBorders>
              <w:bottom w:val="single" w:sz="4" w:space="0" w:color="auto"/>
            </w:tcBorders>
            <w:shd w:val="clear" w:color="auto" w:fill="auto"/>
          </w:tcPr>
          <w:p w14:paraId="0C043E96" w14:textId="64A57F60" w:rsidR="00C9466A" w:rsidRPr="00F87498" w:rsidRDefault="00C9466A" w:rsidP="00C9466A">
            <w:pPr>
              <w:jc w:val="right"/>
              <w:rPr>
                <w:color w:val="000000"/>
                <w:sz w:val="20"/>
                <w:szCs w:val="20"/>
                <w:lang w:val="en-GB"/>
              </w:rPr>
            </w:pPr>
            <w:r w:rsidRPr="00F87498">
              <w:rPr>
                <w:color w:val="000000"/>
                <w:sz w:val="20"/>
                <w:szCs w:val="20"/>
                <w:lang w:val="en-GB"/>
              </w:rPr>
              <w:t>1</w:t>
            </w:r>
            <w:r w:rsidR="00907222" w:rsidRPr="00F87498">
              <w:rPr>
                <w:color w:val="000000"/>
                <w:sz w:val="20"/>
                <w:szCs w:val="20"/>
                <w:lang w:val="en-GB"/>
              </w:rPr>
              <w:t>,</w:t>
            </w:r>
            <w:r w:rsidRPr="00F87498">
              <w:rPr>
                <w:color w:val="000000"/>
                <w:sz w:val="20"/>
                <w:szCs w:val="20"/>
                <w:lang w:val="en-GB"/>
              </w:rPr>
              <w:t>250</w:t>
            </w:r>
          </w:p>
        </w:tc>
        <w:tc>
          <w:tcPr>
            <w:tcW w:w="1118" w:type="dxa"/>
            <w:tcBorders>
              <w:bottom w:val="single" w:sz="4" w:space="0" w:color="auto"/>
            </w:tcBorders>
            <w:shd w:val="clear" w:color="auto" w:fill="auto"/>
            <w:vAlign w:val="bottom"/>
          </w:tcPr>
          <w:p w14:paraId="19E1AA9B" w14:textId="24DE14BD" w:rsidR="00C9466A" w:rsidRPr="00F87498" w:rsidRDefault="00C9466A" w:rsidP="00C9466A">
            <w:pPr>
              <w:jc w:val="right"/>
              <w:rPr>
                <w:color w:val="000000"/>
                <w:sz w:val="20"/>
                <w:szCs w:val="20"/>
                <w:lang w:val="en-GB"/>
              </w:rPr>
            </w:pPr>
            <w:r w:rsidRPr="00F87498">
              <w:rPr>
                <w:color w:val="000000"/>
                <w:sz w:val="20"/>
                <w:szCs w:val="20"/>
                <w:lang w:val="en-GB"/>
              </w:rPr>
              <w:t>1</w:t>
            </w:r>
            <w:r w:rsidR="00907222" w:rsidRPr="00F87498">
              <w:rPr>
                <w:color w:val="000000"/>
                <w:sz w:val="20"/>
                <w:szCs w:val="20"/>
                <w:lang w:val="en-GB"/>
              </w:rPr>
              <w:t>,</w:t>
            </w:r>
            <w:r w:rsidRPr="00F87498">
              <w:rPr>
                <w:color w:val="000000"/>
                <w:sz w:val="20"/>
                <w:szCs w:val="20"/>
                <w:lang w:val="en-GB"/>
              </w:rPr>
              <w:t xml:space="preserve">250 </w:t>
            </w:r>
          </w:p>
        </w:tc>
      </w:tr>
      <w:tr w:rsidR="00C9466A" w:rsidRPr="00F87498" w14:paraId="522321D8" w14:textId="77777777" w:rsidTr="00C760C0">
        <w:trPr>
          <w:trHeight w:val="284"/>
        </w:trPr>
        <w:tc>
          <w:tcPr>
            <w:tcW w:w="3276" w:type="dxa"/>
            <w:tcBorders>
              <w:top w:val="single" w:sz="4" w:space="0" w:color="auto"/>
              <w:bottom w:val="single" w:sz="4" w:space="0" w:color="auto"/>
            </w:tcBorders>
            <w:shd w:val="clear" w:color="auto" w:fill="auto"/>
            <w:vAlign w:val="bottom"/>
          </w:tcPr>
          <w:p w14:paraId="0F8F3E43" w14:textId="5A677174" w:rsidR="00C9466A" w:rsidRPr="00F87498" w:rsidRDefault="00907222" w:rsidP="009F6D72">
            <w:pPr>
              <w:rPr>
                <w:b/>
                <w:color w:val="000000"/>
                <w:sz w:val="20"/>
                <w:szCs w:val="20"/>
                <w:lang w:val="en-GB"/>
              </w:rPr>
            </w:pPr>
            <w:r w:rsidRPr="00F87498">
              <w:rPr>
                <w:b/>
                <w:color w:val="000000"/>
                <w:sz w:val="20"/>
                <w:szCs w:val="20"/>
                <w:lang w:val="en-GB"/>
              </w:rPr>
              <w:t xml:space="preserve">Total assets </w:t>
            </w:r>
            <w:r w:rsidR="00C760C0" w:rsidRPr="00F87498">
              <w:rPr>
                <w:b/>
                <w:color w:val="000000"/>
                <w:sz w:val="20"/>
                <w:szCs w:val="20"/>
                <w:lang w:val="en-GB"/>
              </w:rPr>
              <w:t>(</w:t>
            </w:r>
            <w:r w:rsidRPr="00F87498">
              <w:rPr>
                <w:b/>
                <w:color w:val="000000"/>
                <w:sz w:val="20"/>
                <w:szCs w:val="20"/>
                <w:lang w:val="en-GB"/>
              </w:rPr>
              <w:t>net of capital investments in fixed assets and investment property</w:t>
            </w:r>
            <w:r w:rsidR="00C760C0" w:rsidRPr="00F87498">
              <w:rPr>
                <w:b/>
                <w:color w:val="000000"/>
                <w:sz w:val="20"/>
                <w:szCs w:val="20"/>
                <w:lang w:val="en-GB"/>
              </w:rPr>
              <w:t>)</w:t>
            </w:r>
          </w:p>
        </w:tc>
        <w:tc>
          <w:tcPr>
            <w:tcW w:w="1115" w:type="dxa"/>
            <w:tcBorders>
              <w:top w:val="single" w:sz="4" w:space="0" w:color="auto"/>
              <w:bottom w:val="single" w:sz="4" w:space="0" w:color="auto"/>
            </w:tcBorders>
            <w:shd w:val="clear" w:color="auto" w:fill="auto"/>
            <w:vAlign w:val="center"/>
          </w:tcPr>
          <w:p w14:paraId="0554561A" w14:textId="1636ADB1" w:rsidR="00C9466A" w:rsidRPr="00F87498" w:rsidRDefault="00C9466A" w:rsidP="00C760C0">
            <w:pPr>
              <w:jc w:val="right"/>
              <w:rPr>
                <w:b/>
                <w:color w:val="000000"/>
                <w:sz w:val="20"/>
                <w:szCs w:val="20"/>
                <w:lang w:val="en-GB"/>
              </w:rPr>
            </w:pPr>
            <w:r w:rsidRPr="00F87498">
              <w:rPr>
                <w:b/>
                <w:color w:val="000000"/>
                <w:sz w:val="20"/>
                <w:szCs w:val="20"/>
                <w:lang w:val="en-GB"/>
              </w:rPr>
              <w:t>3</w:t>
            </w:r>
            <w:r w:rsidR="00907222" w:rsidRPr="00F87498">
              <w:rPr>
                <w:b/>
                <w:color w:val="000000"/>
                <w:sz w:val="20"/>
                <w:szCs w:val="20"/>
                <w:lang w:val="en-GB"/>
              </w:rPr>
              <w:t>,</w:t>
            </w:r>
            <w:r w:rsidRPr="00F87498">
              <w:rPr>
                <w:b/>
                <w:color w:val="000000"/>
                <w:sz w:val="20"/>
                <w:szCs w:val="20"/>
                <w:lang w:val="en-GB"/>
              </w:rPr>
              <w:t>784</w:t>
            </w:r>
          </w:p>
        </w:tc>
        <w:tc>
          <w:tcPr>
            <w:tcW w:w="1720" w:type="dxa"/>
            <w:tcBorders>
              <w:top w:val="single" w:sz="4" w:space="0" w:color="auto"/>
              <w:bottom w:val="single" w:sz="4" w:space="0" w:color="auto"/>
            </w:tcBorders>
            <w:shd w:val="clear" w:color="auto" w:fill="auto"/>
            <w:vAlign w:val="center"/>
          </w:tcPr>
          <w:p w14:paraId="0F77E68C" w14:textId="390D442A" w:rsidR="00C9466A" w:rsidRPr="00F87498" w:rsidRDefault="00C9466A" w:rsidP="00C760C0">
            <w:pPr>
              <w:jc w:val="right"/>
              <w:rPr>
                <w:b/>
                <w:color w:val="000000"/>
                <w:sz w:val="20"/>
                <w:szCs w:val="20"/>
                <w:lang w:val="en-GB"/>
              </w:rPr>
            </w:pPr>
            <w:r w:rsidRPr="00F87498">
              <w:rPr>
                <w:b/>
                <w:color w:val="000000"/>
                <w:sz w:val="20"/>
                <w:szCs w:val="20"/>
                <w:lang w:val="en-GB"/>
              </w:rPr>
              <w:t xml:space="preserve">- </w:t>
            </w:r>
          </w:p>
        </w:tc>
        <w:tc>
          <w:tcPr>
            <w:tcW w:w="1118" w:type="dxa"/>
            <w:tcBorders>
              <w:top w:val="single" w:sz="4" w:space="0" w:color="auto"/>
              <w:bottom w:val="single" w:sz="4" w:space="0" w:color="auto"/>
            </w:tcBorders>
            <w:shd w:val="clear" w:color="auto" w:fill="auto"/>
            <w:vAlign w:val="center"/>
          </w:tcPr>
          <w:p w14:paraId="05D44272" w14:textId="778B2BB1" w:rsidR="00C9466A" w:rsidRPr="00F87498" w:rsidRDefault="00C9466A" w:rsidP="00C760C0">
            <w:pPr>
              <w:jc w:val="right"/>
              <w:rPr>
                <w:b/>
                <w:color w:val="000000"/>
                <w:sz w:val="20"/>
                <w:szCs w:val="20"/>
                <w:lang w:val="en-GB"/>
              </w:rPr>
            </w:pPr>
            <w:r w:rsidRPr="00F87498">
              <w:rPr>
                <w:b/>
                <w:color w:val="000000"/>
                <w:sz w:val="20"/>
                <w:szCs w:val="20"/>
                <w:lang w:val="en-GB"/>
              </w:rPr>
              <w:t>16</w:t>
            </w:r>
            <w:r w:rsidR="00907222" w:rsidRPr="00F87498">
              <w:rPr>
                <w:b/>
                <w:color w:val="000000"/>
                <w:sz w:val="20"/>
                <w:szCs w:val="20"/>
                <w:lang w:val="en-GB"/>
              </w:rPr>
              <w:t>9,</w:t>
            </w:r>
            <w:r w:rsidRPr="00F87498">
              <w:rPr>
                <w:b/>
                <w:color w:val="000000"/>
                <w:sz w:val="20"/>
                <w:szCs w:val="20"/>
                <w:lang w:val="en-GB"/>
              </w:rPr>
              <w:t xml:space="preserve">943 </w:t>
            </w:r>
          </w:p>
        </w:tc>
        <w:tc>
          <w:tcPr>
            <w:tcW w:w="1118" w:type="dxa"/>
            <w:tcBorders>
              <w:top w:val="single" w:sz="4" w:space="0" w:color="auto"/>
              <w:bottom w:val="single" w:sz="4" w:space="0" w:color="auto"/>
            </w:tcBorders>
            <w:shd w:val="clear" w:color="auto" w:fill="auto"/>
            <w:vAlign w:val="center"/>
          </w:tcPr>
          <w:p w14:paraId="3B05C660" w14:textId="75CDF3F5" w:rsidR="00C9466A" w:rsidRPr="00F87498" w:rsidRDefault="00C9466A" w:rsidP="00C760C0">
            <w:pPr>
              <w:jc w:val="right"/>
              <w:rPr>
                <w:b/>
                <w:color w:val="000000"/>
                <w:sz w:val="20"/>
                <w:szCs w:val="20"/>
                <w:lang w:val="en-GB"/>
              </w:rPr>
            </w:pPr>
            <w:r w:rsidRPr="00F87498">
              <w:rPr>
                <w:b/>
                <w:color w:val="000000"/>
                <w:sz w:val="20"/>
                <w:szCs w:val="20"/>
                <w:lang w:val="en-GB"/>
              </w:rPr>
              <w:t>1</w:t>
            </w:r>
            <w:r w:rsidR="00907222" w:rsidRPr="00F87498">
              <w:rPr>
                <w:b/>
                <w:color w:val="000000"/>
                <w:sz w:val="20"/>
                <w:szCs w:val="20"/>
                <w:lang w:val="en-GB"/>
              </w:rPr>
              <w:t>,</w:t>
            </w:r>
            <w:r w:rsidRPr="00F87498">
              <w:rPr>
                <w:b/>
                <w:color w:val="000000"/>
                <w:sz w:val="20"/>
                <w:szCs w:val="20"/>
                <w:lang w:val="en-GB"/>
              </w:rPr>
              <w:t>250</w:t>
            </w:r>
          </w:p>
        </w:tc>
        <w:tc>
          <w:tcPr>
            <w:tcW w:w="1118" w:type="dxa"/>
            <w:tcBorders>
              <w:top w:val="single" w:sz="4" w:space="0" w:color="auto"/>
              <w:bottom w:val="single" w:sz="4" w:space="0" w:color="auto"/>
            </w:tcBorders>
            <w:shd w:val="clear" w:color="auto" w:fill="auto"/>
            <w:vAlign w:val="center"/>
          </w:tcPr>
          <w:p w14:paraId="6798207C" w14:textId="359706EF" w:rsidR="00C9466A" w:rsidRPr="00F87498" w:rsidRDefault="00C9466A" w:rsidP="00C760C0">
            <w:pPr>
              <w:jc w:val="right"/>
              <w:rPr>
                <w:b/>
                <w:color w:val="000000"/>
                <w:sz w:val="20"/>
                <w:szCs w:val="20"/>
                <w:lang w:val="en-GB"/>
              </w:rPr>
            </w:pPr>
            <w:r w:rsidRPr="00F87498">
              <w:rPr>
                <w:b/>
                <w:color w:val="000000"/>
                <w:sz w:val="20"/>
                <w:szCs w:val="20"/>
                <w:lang w:val="en-GB"/>
              </w:rPr>
              <w:t>174</w:t>
            </w:r>
            <w:r w:rsidR="00907222" w:rsidRPr="00F87498">
              <w:rPr>
                <w:b/>
                <w:color w:val="000000"/>
                <w:sz w:val="20"/>
                <w:szCs w:val="20"/>
                <w:lang w:val="en-GB"/>
              </w:rPr>
              <w:t>,</w:t>
            </w:r>
            <w:r w:rsidRPr="00F87498">
              <w:rPr>
                <w:b/>
                <w:color w:val="000000"/>
                <w:sz w:val="20"/>
                <w:szCs w:val="20"/>
                <w:lang w:val="en-GB"/>
              </w:rPr>
              <w:t>977</w:t>
            </w:r>
          </w:p>
        </w:tc>
      </w:tr>
      <w:tr w:rsidR="00C9466A" w:rsidRPr="00F87498" w14:paraId="657A20B8" w14:textId="77777777" w:rsidTr="000D772C">
        <w:trPr>
          <w:trHeight w:hRule="exact" w:val="284"/>
        </w:trPr>
        <w:tc>
          <w:tcPr>
            <w:tcW w:w="3276" w:type="dxa"/>
            <w:tcBorders>
              <w:top w:val="single" w:sz="4" w:space="0" w:color="auto"/>
            </w:tcBorders>
            <w:shd w:val="clear" w:color="auto" w:fill="auto"/>
            <w:vAlign w:val="bottom"/>
          </w:tcPr>
          <w:p w14:paraId="28D62B6B" w14:textId="504DE4D5" w:rsidR="00C9466A" w:rsidRPr="00F87498" w:rsidRDefault="00907222" w:rsidP="00C9466A">
            <w:pPr>
              <w:rPr>
                <w:color w:val="000000"/>
                <w:sz w:val="20"/>
                <w:szCs w:val="20"/>
                <w:lang w:val="en-GB"/>
              </w:rPr>
            </w:pPr>
            <w:r w:rsidRPr="00F87498">
              <w:rPr>
                <w:color w:val="000000"/>
                <w:sz w:val="20"/>
                <w:szCs w:val="20"/>
                <w:lang w:val="en-GB"/>
              </w:rPr>
              <w:t>SEGMENT LIABILITY</w:t>
            </w:r>
          </w:p>
        </w:tc>
        <w:tc>
          <w:tcPr>
            <w:tcW w:w="1115" w:type="dxa"/>
            <w:tcBorders>
              <w:top w:val="single" w:sz="4" w:space="0" w:color="auto"/>
            </w:tcBorders>
            <w:shd w:val="clear" w:color="auto" w:fill="auto"/>
            <w:vAlign w:val="bottom"/>
          </w:tcPr>
          <w:p w14:paraId="3B4C7A71" w14:textId="77777777" w:rsidR="00C9466A" w:rsidRPr="00F87498" w:rsidRDefault="00C9466A" w:rsidP="00C9466A">
            <w:pPr>
              <w:jc w:val="right"/>
              <w:rPr>
                <w:color w:val="000000"/>
                <w:sz w:val="20"/>
                <w:szCs w:val="20"/>
                <w:lang w:val="en-GB"/>
              </w:rPr>
            </w:pPr>
            <w:r w:rsidRPr="00F87498">
              <w:rPr>
                <w:color w:val="000000"/>
                <w:sz w:val="20"/>
                <w:szCs w:val="20"/>
                <w:lang w:val="en-GB"/>
              </w:rPr>
              <w:t> </w:t>
            </w:r>
          </w:p>
        </w:tc>
        <w:tc>
          <w:tcPr>
            <w:tcW w:w="1720" w:type="dxa"/>
            <w:tcBorders>
              <w:top w:val="single" w:sz="4" w:space="0" w:color="auto"/>
            </w:tcBorders>
            <w:shd w:val="clear" w:color="auto" w:fill="auto"/>
            <w:vAlign w:val="bottom"/>
          </w:tcPr>
          <w:p w14:paraId="00022156" w14:textId="77777777" w:rsidR="00C9466A" w:rsidRPr="00F87498" w:rsidRDefault="00C9466A" w:rsidP="00C9466A">
            <w:pPr>
              <w:jc w:val="right"/>
              <w:rPr>
                <w:color w:val="000000"/>
                <w:sz w:val="20"/>
                <w:szCs w:val="20"/>
                <w:lang w:val="en-GB"/>
              </w:rPr>
            </w:pPr>
            <w:r w:rsidRPr="00F87498">
              <w:rPr>
                <w:color w:val="000000"/>
                <w:sz w:val="20"/>
                <w:szCs w:val="20"/>
                <w:lang w:val="en-GB"/>
              </w:rPr>
              <w:t> </w:t>
            </w:r>
          </w:p>
        </w:tc>
        <w:tc>
          <w:tcPr>
            <w:tcW w:w="1118" w:type="dxa"/>
            <w:tcBorders>
              <w:top w:val="single" w:sz="4" w:space="0" w:color="auto"/>
            </w:tcBorders>
            <w:shd w:val="clear" w:color="auto" w:fill="auto"/>
            <w:vAlign w:val="bottom"/>
          </w:tcPr>
          <w:p w14:paraId="6CC5A360" w14:textId="77777777" w:rsidR="00C9466A" w:rsidRPr="00F87498" w:rsidRDefault="00C9466A" w:rsidP="00C9466A">
            <w:pPr>
              <w:jc w:val="right"/>
              <w:rPr>
                <w:color w:val="000000"/>
                <w:sz w:val="20"/>
                <w:szCs w:val="20"/>
                <w:lang w:val="en-GB"/>
              </w:rPr>
            </w:pPr>
            <w:r w:rsidRPr="00F87498">
              <w:rPr>
                <w:color w:val="000000"/>
                <w:sz w:val="20"/>
                <w:szCs w:val="20"/>
                <w:lang w:val="en-GB"/>
              </w:rPr>
              <w:t> </w:t>
            </w:r>
          </w:p>
        </w:tc>
        <w:tc>
          <w:tcPr>
            <w:tcW w:w="1118" w:type="dxa"/>
            <w:tcBorders>
              <w:top w:val="single" w:sz="4" w:space="0" w:color="auto"/>
            </w:tcBorders>
            <w:shd w:val="clear" w:color="auto" w:fill="auto"/>
          </w:tcPr>
          <w:p w14:paraId="7519907C" w14:textId="77777777" w:rsidR="00C9466A" w:rsidRPr="00F87498" w:rsidRDefault="00C9466A" w:rsidP="00C9466A">
            <w:pPr>
              <w:jc w:val="right"/>
              <w:rPr>
                <w:color w:val="000000"/>
                <w:sz w:val="20"/>
                <w:szCs w:val="20"/>
                <w:lang w:val="en-GB"/>
              </w:rPr>
            </w:pPr>
          </w:p>
        </w:tc>
        <w:tc>
          <w:tcPr>
            <w:tcW w:w="1118" w:type="dxa"/>
            <w:tcBorders>
              <w:top w:val="single" w:sz="4" w:space="0" w:color="auto"/>
            </w:tcBorders>
            <w:shd w:val="clear" w:color="auto" w:fill="auto"/>
            <w:vAlign w:val="bottom"/>
          </w:tcPr>
          <w:p w14:paraId="70C8E15A" w14:textId="77777777" w:rsidR="00C9466A" w:rsidRPr="00F87498" w:rsidRDefault="00C9466A" w:rsidP="00C9466A">
            <w:pPr>
              <w:jc w:val="right"/>
              <w:rPr>
                <w:color w:val="000000"/>
                <w:sz w:val="20"/>
                <w:szCs w:val="20"/>
                <w:lang w:val="en-GB"/>
              </w:rPr>
            </w:pPr>
            <w:r w:rsidRPr="00F87498">
              <w:rPr>
                <w:color w:val="000000"/>
                <w:sz w:val="20"/>
                <w:szCs w:val="20"/>
                <w:lang w:val="en-GB"/>
              </w:rPr>
              <w:t xml:space="preserve">    </w:t>
            </w:r>
          </w:p>
        </w:tc>
      </w:tr>
      <w:tr w:rsidR="00C9466A" w:rsidRPr="00F87498" w14:paraId="2456B144" w14:textId="77777777" w:rsidTr="000D772C">
        <w:trPr>
          <w:trHeight w:hRule="exact" w:val="284"/>
        </w:trPr>
        <w:tc>
          <w:tcPr>
            <w:tcW w:w="3276" w:type="dxa"/>
            <w:shd w:val="clear" w:color="auto" w:fill="auto"/>
            <w:vAlign w:val="bottom"/>
          </w:tcPr>
          <w:p w14:paraId="194629C2" w14:textId="42C128A8" w:rsidR="00C9466A" w:rsidRPr="00F87498" w:rsidRDefault="00907222" w:rsidP="00C9466A">
            <w:pPr>
              <w:rPr>
                <w:color w:val="000000"/>
                <w:sz w:val="20"/>
                <w:szCs w:val="20"/>
                <w:lang w:val="en-GB"/>
              </w:rPr>
            </w:pPr>
            <w:r w:rsidRPr="00F87498">
              <w:rPr>
                <w:color w:val="000000"/>
                <w:sz w:val="20"/>
                <w:szCs w:val="20"/>
                <w:lang w:val="en-GB"/>
              </w:rPr>
              <w:t>Segment liabilit</w:t>
            </w:r>
            <w:r w:rsidR="009E6795">
              <w:rPr>
                <w:color w:val="000000"/>
                <w:sz w:val="20"/>
                <w:szCs w:val="20"/>
                <w:lang w:val="en-GB"/>
              </w:rPr>
              <w:t>ies</w:t>
            </w:r>
          </w:p>
        </w:tc>
        <w:tc>
          <w:tcPr>
            <w:tcW w:w="1115" w:type="dxa"/>
            <w:shd w:val="clear" w:color="auto" w:fill="auto"/>
            <w:vAlign w:val="bottom"/>
          </w:tcPr>
          <w:p w14:paraId="33BCB512" w14:textId="77777777" w:rsidR="00C9466A" w:rsidRPr="00F87498" w:rsidRDefault="00C9466A" w:rsidP="00C9466A">
            <w:pPr>
              <w:jc w:val="right"/>
              <w:rPr>
                <w:color w:val="000000"/>
                <w:sz w:val="20"/>
                <w:szCs w:val="20"/>
                <w:lang w:val="en-GB"/>
              </w:rPr>
            </w:pPr>
            <w:r w:rsidRPr="00F87498">
              <w:rPr>
                <w:color w:val="000000"/>
                <w:sz w:val="20"/>
                <w:szCs w:val="20"/>
                <w:lang w:val="en-GB"/>
              </w:rPr>
              <w:t>-</w:t>
            </w:r>
          </w:p>
        </w:tc>
        <w:tc>
          <w:tcPr>
            <w:tcW w:w="1720" w:type="dxa"/>
            <w:shd w:val="clear" w:color="auto" w:fill="auto"/>
            <w:vAlign w:val="bottom"/>
          </w:tcPr>
          <w:p w14:paraId="697B32DA" w14:textId="3EECE7A4" w:rsidR="00C9466A" w:rsidRPr="00F87498" w:rsidRDefault="00C9466A" w:rsidP="00C9466A">
            <w:pPr>
              <w:jc w:val="right"/>
              <w:rPr>
                <w:color w:val="000000"/>
                <w:sz w:val="20"/>
                <w:szCs w:val="20"/>
                <w:lang w:val="en-GB"/>
              </w:rPr>
            </w:pPr>
            <w:r w:rsidRPr="00F87498">
              <w:rPr>
                <w:color w:val="000000"/>
                <w:sz w:val="20"/>
                <w:szCs w:val="20"/>
                <w:lang w:val="en-GB"/>
              </w:rPr>
              <w:t>45</w:t>
            </w:r>
            <w:r w:rsidR="00907222" w:rsidRPr="00F87498">
              <w:rPr>
                <w:color w:val="000000"/>
                <w:sz w:val="20"/>
                <w:szCs w:val="20"/>
                <w:lang w:val="en-GB"/>
              </w:rPr>
              <w:t>,</w:t>
            </w:r>
            <w:r w:rsidRPr="00F87498">
              <w:rPr>
                <w:color w:val="000000"/>
                <w:sz w:val="20"/>
                <w:szCs w:val="20"/>
                <w:lang w:val="en-GB"/>
              </w:rPr>
              <w:t>382</w:t>
            </w:r>
          </w:p>
        </w:tc>
        <w:tc>
          <w:tcPr>
            <w:tcW w:w="1118" w:type="dxa"/>
            <w:shd w:val="clear" w:color="auto" w:fill="auto"/>
            <w:vAlign w:val="bottom"/>
          </w:tcPr>
          <w:p w14:paraId="365AC1B1" w14:textId="77777777" w:rsidR="00C9466A" w:rsidRPr="00F87498" w:rsidRDefault="00C9466A" w:rsidP="00C9466A">
            <w:pPr>
              <w:jc w:val="right"/>
              <w:rPr>
                <w:color w:val="000000"/>
                <w:sz w:val="20"/>
                <w:szCs w:val="20"/>
                <w:lang w:val="en-GB"/>
              </w:rPr>
            </w:pPr>
            <w:r w:rsidRPr="00F87498">
              <w:rPr>
                <w:color w:val="000000"/>
                <w:sz w:val="20"/>
                <w:szCs w:val="20"/>
                <w:lang w:val="en-GB"/>
              </w:rPr>
              <w:t xml:space="preserve">-    </w:t>
            </w:r>
          </w:p>
        </w:tc>
        <w:tc>
          <w:tcPr>
            <w:tcW w:w="1118" w:type="dxa"/>
            <w:shd w:val="clear" w:color="auto" w:fill="auto"/>
          </w:tcPr>
          <w:p w14:paraId="52C57DBD" w14:textId="77777777" w:rsidR="00C9466A" w:rsidRPr="00F87498" w:rsidRDefault="00C9466A" w:rsidP="00C9466A">
            <w:pPr>
              <w:jc w:val="right"/>
              <w:rPr>
                <w:color w:val="000000"/>
                <w:sz w:val="20"/>
                <w:szCs w:val="20"/>
                <w:lang w:val="en-GB"/>
              </w:rPr>
            </w:pPr>
          </w:p>
        </w:tc>
        <w:tc>
          <w:tcPr>
            <w:tcW w:w="1118" w:type="dxa"/>
            <w:shd w:val="clear" w:color="auto" w:fill="auto"/>
            <w:vAlign w:val="bottom"/>
          </w:tcPr>
          <w:p w14:paraId="7D759EB6" w14:textId="55A9D4FD" w:rsidR="00C9466A" w:rsidRPr="00F87498" w:rsidRDefault="00C9466A" w:rsidP="00C9466A">
            <w:pPr>
              <w:jc w:val="right"/>
              <w:rPr>
                <w:color w:val="000000"/>
                <w:sz w:val="20"/>
                <w:szCs w:val="20"/>
                <w:lang w:val="en-GB"/>
              </w:rPr>
            </w:pPr>
            <w:r w:rsidRPr="00F87498">
              <w:rPr>
                <w:color w:val="000000"/>
                <w:sz w:val="20"/>
                <w:szCs w:val="20"/>
                <w:lang w:val="en-GB"/>
              </w:rPr>
              <w:t>45</w:t>
            </w:r>
            <w:r w:rsidR="00907222" w:rsidRPr="00F87498">
              <w:rPr>
                <w:color w:val="000000"/>
                <w:sz w:val="20"/>
                <w:szCs w:val="20"/>
                <w:lang w:val="en-GB"/>
              </w:rPr>
              <w:t>,</w:t>
            </w:r>
            <w:r w:rsidRPr="00F87498">
              <w:rPr>
                <w:color w:val="000000"/>
                <w:sz w:val="20"/>
                <w:szCs w:val="20"/>
                <w:lang w:val="en-GB"/>
              </w:rPr>
              <w:t>382</w:t>
            </w:r>
          </w:p>
        </w:tc>
      </w:tr>
      <w:tr w:rsidR="00C9466A" w:rsidRPr="00F87498" w14:paraId="37A5436A" w14:textId="77777777" w:rsidTr="000D772C">
        <w:trPr>
          <w:trHeight w:hRule="exact" w:val="284"/>
        </w:trPr>
        <w:tc>
          <w:tcPr>
            <w:tcW w:w="3276" w:type="dxa"/>
            <w:shd w:val="clear" w:color="auto" w:fill="auto"/>
            <w:vAlign w:val="bottom"/>
          </w:tcPr>
          <w:p w14:paraId="2CDB4F00" w14:textId="69F1786E" w:rsidR="00C9466A" w:rsidRPr="00F87498" w:rsidRDefault="00907222" w:rsidP="00C9466A">
            <w:pPr>
              <w:rPr>
                <w:color w:val="000000"/>
                <w:sz w:val="20"/>
                <w:szCs w:val="20"/>
                <w:lang w:val="en-GB"/>
              </w:rPr>
            </w:pPr>
            <w:r w:rsidRPr="00F87498">
              <w:rPr>
                <w:color w:val="000000"/>
                <w:sz w:val="20"/>
                <w:szCs w:val="20"/>
                <w:lang w:val="en-GB"/>
              </w:rPr>
              <w:lastRenderedPageBreak/>
              <w:t>Total segment liabilit</w:t>
            </w:r>
            <w:r w:rsidR="009E6795">
              <w:rPr>
                <w:color w:val="000000"/>
                <w:sz w:val="20"/>
                <w:szCs w:val="20"/>
                <w:lang w:val="en-GB"/>
              </w:rPr>
              <w:t>ies</w:t>
            </w:r>
          </w:p>
        </w:tc>
        <w:tc>
          <w:tcPr>
            <w:tcW w:w="1115" w:type="dxa"/>
            <w:shd w:val="clear" w:color="auto" w:fill="auto"/>
            <w:vAlign w:val="bottom"/>
          </w:tcPr>
          <w:p w14:paraId="74728FE9" w14:textId="77777777" w:rsidR="00C9466A" w:rsidRPr="00F87498" w:rsidRDefault="00C9466A" w:rsidP="00C9466A">
            <w:pPr>
              <w:jc w:val="right"/>
              <w:rPr>
                <w:color w:val="000000"/>
                <w:sz w:val="20"/>
                <w:szCs w:val="20"/>
                <w:lang w:val="en-GB"/>
              </w:rPr>
            </w:pPr>
            <w:r w:rsidRPr="00F87498">
              <w:rPr>
                <w:color w:val="000000"/>
                <w:sz w:val="20"/>
                <w:szCs w:val="20"/>
                <w:lang w:val="en-GB"/>
              </w:rPr>
              <w:t>-</w:t>
            </w:r>
          </w:p>
        </w:tc>
        <w:tc>
          <w:tcPr>
            <w:tcW w:w="1720" w:type="dxa"/>
            <w:shd w:val="clear" w:color="auto" w:fill="auto"/>
            <w:vAlign w:val="bottom"/>
          </w:tcPr>
          <w:p w14:paraId="6A07C079" w14:textId="2DD74DE3" w:rsidR="00C9466A" w:rsidRPr="00F87498" w:rsidRDefault="00C9466A" w:rsidP="00C9466A">
            <w:pPr>
              <w:jc w:val="right"/>
              <w:rPr>
                <w:color w:val="000000"/>
                <w:sz w:val="20"/>
                <w:szCs w:val="20"/>
                <w:lang w:val="en-GB"/>
              </w:rPr>
            </w:pPr>
            <w:r w:rsidRPr="00F87498">
              <w:rPr>
                <w:color w:val="000000"/>
                <w:sz w:val="20"/>
                <w:szCs w:val="20"/>
                <w:lang w:val="en-GB"/>
              </w:rPr>
              <w:t>45</w:t>
            </w:r>
            <w:r w:rsidR="00907222" w:rsidRPr="00F87498">
              <w:rPr>
                <w:color w:val="000000"/>
                <w:sz w:val="20"/>
                <w:szCs w:val="20"/>
                <w:lang w:val="en-GB"/>
              </w:rPr>
              <w:t>,</w:t>
            </w:r>
            <w:r w:rsidRPr="00F87498">
              <w:rPr>
                <w:color w:val="000000"/>
                <w:sz w:val="20"/>
                <w:szCs w:val="20"/>
                <w:lang w:val="en-GB"/>
              </w:rPr>
              <w:t>382</w:t>
            </w:r>
          </w:p>
        </w:tc>
        <w:tc>
          <w:tcPr>
            <w:tcW w:w="1118" w:type="dxa"/>
            <w:shd w:val="clear" w:color="auto" w:fill="auto"/>
            <w:vAlign w:val="bottom"/>
          </w:tcPr>
          <w:p w14:paraId="466FD246" w14:textId="77777777" w:rsidR="00C9466A" w:rsidRPr="00F87498" w:rsidRDefault="00C9466A" w:rsidP="00C9466A">
            <w:pPr>
              <w:jc w:val="right"/>
              <w:rPr>
                <w:color w:val="000000"/>
                <w:sz w:val="20"/>
                <w:szCs w:val="20"/>
                <w:lang w:val="en-GB"/>
              </w:rPr>
            </w:pPr>
            <w:r w:rsidRPr="00F87498">
              <w:rPr>
                <w:color w:val="000000"/>
                <w:sz w:val="20"/>
                <w:szCs w:val="20"/>
                <w:lang w:val="en-GB"/>
              </w:rPr>
              <w:t xml:space="preserve">-    </w:t>
            </w:r>
          </w:p>
        </w:tc>
        <w:tc>
          <w:tcPr>
            <w:tcW w:w="1118" w:type="dxa"/>
            <w:shd w:val="clear" w:color="auto" w:fill="auto"/>
          </w:tcPr>
          <w:p w14:paraId="4AE2ABFC" w14:textId="77777777" w:rsidR="00C9466A" w:rsidRPr="00F87498" w:rsidRDefault="00C9466A" w:rsidP="00C9466A">
            <w:pPr>
              <w:jc w:val="right"/>
              <w:rPr>
                <w:color w:val="000000"/>
                <w:sz w:val="20"/>
                <w:szCs w:val="20"/>
                <w:lang w:val="en-GB"/>
              </w:rPr>
            </w:pPr>
          </w:p>
        </w:tc>
        <w:tc>
          <w:tcPr>
            <w:tcW w:w="1118" w:type="dxa"/>
            <w:shd w:val="clear" w:color="auto" w:fill="auto"/>
            <w:vAlign w:val="bottom"/>
          </w:tcPr>
          <w:p w14:paraId="74ECB33E" w14:textId="574ACCB2" w:rsidR="00C9466A" w:rsidRPr="00F87498" w:rsidRDefault="00C9466A" w:rsidP="00C9466A">
            <w:pPr>
              <w:jc w:val="right"/>
              <w:rPr>
                <w:color w:val="000000"/>
                <w:sz w:val="20"/>
                <w:szCs w:val="20"/>
                <w:lang w:val="en-GB"/>
              </w:rPr>
            </w:pPr>
            <w:r w:rsidRPr="00F87498">
              <w:rPr>
                <w:color w:val="000000"/>
                <w:sz w:val="20"/>
                <w:szCs w:val="20"/>
                <w:lang w:val="en-GB"/>
              </w:rPr>
              <w:t>45</w:t>
            </w:r>
            <w:r w:rsidR="00907222" w:rsidRPr="00F87498">
              <w:rPr>
                <w:color w:val="000000"/>
                <w:sz w:val="20"/>
                <w:szCs w:val="20"/>
                <w:lang w:val="en-GB"/>
              </w:rPr>
              <w:t>,</w:t>
            </w:r>
            <w:r w:rsidRPr="00F87498">
              <w:rPr>
                <w:color w:val="000000"/>
                <w:sz w:val="20"/>
                <w:szCs w:val="20"/>
                <w:lang w:val="en-GB"/>
              </w:rPr>
              <w:t>382</w:t>
            </w:r>
          </w:p>
        </w:tc>
      </w:tr>
      <w:tr w:rsidR="00C9466A" w:rsidRPr="00F87498" w14:paraId="1506435B" w14:textId="77777777" w:rsidTr="000D772C">
        <w:trPr>
          <w:trHeight w:hRule="exact" w:val="284"/>
        </w:trPr>
        <w:tc>
          <w:tcPr>
            <w:tcW w:w="3276" w:type="dxa"/>
            <w:tcBorders>
              <w:bottom w:val="single" w:sz="4" w:space="0" w:color="auto"/>
            </w:tcBorders>
            <w:shd w:val="clear" w:color="auto" w:fill="auto"/>
            <w:vAlign w:val="bottom"/>
          </w:tcPr>
          <w:p w14:paraId="5A1816F1" w14:textId="675E5931" w:rsidR="00C9466A" w:rsidRPr="00F87498" w:rsidRDefault="00907222" w:rsidP="00C9466A">
            <w:pPr>
              <w:rPr>
                <w:color w:val="000000"/>
                <w:sz w:val="20"/>
                <w:szCs w:val="20"/>
                <w:lang w:val="en-GB"/>
              </w:rPr>
            </w:pPr>
            <w:r w:rsidRPr="00F87498">
              <w:rPr>
                <w:color w:val="000000"/>
                <w:sz w:val="20"/>
                <w:szCs w:val="20"/>
                <w:lang w:val="en-GB"/>
              </w:rPr>
              <w:t>Unallocated liabilit</w:t>
            </w:r>
            <w:r w:rsidR="009E6795">
              <w:rPr>
                <w:color w:val="000000"/>
                <w:sz w:val="20"/>
                <w:szCs w:val="20"/>
                <w:lang w:val="en-GB"/>
              </w:rPr>
              <w:t>ies</w:t>
            </w:r>
          </w:p>
        </w:tc>
        <w:tc>
          <w:tcPr>
            <w:tcW w:w="1115" w:type="dxa"/>
            <w:tcBorders>
              <w:bottom w:val="single" w:sz="4" w:space="0" w:color="auto"/>
            </w:tcBorders>
            <w:shd w:val="clear" w:color="auto" w:fill="auto"/>
            <w:vAlign w:val="bottom"/>
          </w:tcPr>
          <w:p w14:paraId="693508CB" w14:textId="77777777" w:rsidR="00C9466A" w:rsidRPr="00F87498" w:rsidRDefault="00C9466A" w:rsidP="00C9466A">
            <w:pPr>
              <w:jc w:val="right"/>
              <w:rPr>
                <w:color w:val="000000"/>
                <w:sz w:val="20"/>
                <w:szCs w:val="20"/>
                <w:lang w:val="en-GB"/>
              </w:rPr>
            </w:pPr>
          </w:p>
        </w:tc>
        <w:tc>
          <w:tcPr>
            <w:tcW w:w="1720" w:type="dxa"/>
            <w:tcBorders>
              <w:bottom w:val="single" w:sz="4" w:space="0" w:color="auto"/>
            </w:tcBorders>
            <w:shd w:val="clear" w:color="auto" w:fill="auto"/>
            <w:vAlign w:val="bottom"/>
          </w:tcPr>
          <w:p w14:paraId="329F4D81" w14:textId="77777777" w:rsidR="00C9466A" w:rsidRPr="00F87498" w:rsidRDefault="00C9466A" w:rsidP="00C9466A">
            <w:pPr>
              <w:jc w:val="right"/>
              <w:rPr>
                <w:color w:val="000000"/>
                <w:sz w:val="20"/>
                <w:szCs w:val="20"/>
                <w:lang w:val="en-GB"/>
              </w:rPr>
            </w:pPr>
          </w:p>
        </w:tc>
        <w:tc>
          <w:tcPr>
            <w:tcW w:w="1118" w:type="dxa"/>
            <w:tcBorders>
              <w:bottom w:val="single" w:sz="4" w:space="0" w:color="auto"/>
            </w:tcBorders>
            <w:shd w:val="clear" w:color="auto" w:fill="auto"/>
            <w:vAlign w:val="bottom"/>
          </w:tcPr>
          <w:p w14:paraId="246D2E13" w14:textId="77777777" w:rsidR="00C9466A" w:rsidRPr="00F87498" w:rsidRDefault="00C9466A" w:rsidP="00C9466A">
            <w:pPr>
              <w:jc w:val="right"/>
              <w:rPr>
                <w:color w:val="000000"/>
                <w:sz w:val="20"/>
                <w:szCs w:val="20"/>
                <w:lang w:val="en-GB"/>
              </w:rPr>
            </w:pPr>
          </w:p>
        </w:tc>
        <w:tc>
          <w:tcPr>
            <w:tcW w:w="1118" w:type="dxa"/>
            <w:tcBorders>
              <w:bottom w:val="single" w:sz="4" w:space="0" w:color="auto"/>
            </w:tcBorders>
            <w:shd w:val="clear" w:color="auto" w:fill="auto"/>
          </w:tcPr>
          <w:p w14:paraId="0B8D4B13" w14:textId="272C2A2F" w:rsidR="00C9466A" w:rsidRPr="00F87498" w:rsidRDefault="00C9466A" w:rsidP="00C9466A">
            <w:pPr>
              <w:jc w:val="right"/>
              <w:rPr>
                <w:color w:val="000000"/>
                <w:sz w:val="20"/>
                <w:szCs w:val="20"/>
                <w:lang w:val="en-GB"/>
              </w:rPr>
            </w:pPr>
            <w:r w:rsidRPr="00F87498">
              <w:rPr>
                <w:color w:val="000000"/>
                <w:sz w:val="20"/>
                <w:szCs w:val="20"/>
                <w:lang w:val="en-GB"/>
              </w:rPr>
              <w:t>1</w:t>
            </w:r>
            <w:r w:rsidR="00907222" w:rsidRPr="00F87498">
              <w:rPr>
                <w:color w:val="000000"/>
                <w:sz w:val="20"/>
                <w:szCs w:val="20"/>
                <w:lang w:val="en-GB"/>
              </w:rPr>
              <w:t>,</w:t>
            </w:r>
            <w:r w:rsidRPr="00F87498">
              <w:rPr>
                <w:color w:val="000000"/>
                <w:sz w:val="20"/>
                <w:szCs w:val="20"/>
                <w:lang w:val="en-GB"/>
              </w:rPr>
              <w:t>430</w:t>
            </w:r>
          </w:p>
        </w:tc>
        <w:tc>
          <w:tcPr>
            <w:tcW w:w="1118" w:type="dxa"/>
            <w:tcBorders>
              <w:bottom w:val="single" w:sz="4" w:space="0" w:color="auto"/>
            </w:tcBorders>
            <w:shd w:val="clear" w:color="auto" w:fill="auto"/>
            <w:vAlign w:val="bottom"/>
          </w:tcPr>
          <w:p w14:paraId="4685C5E9" w14:textId="4C658428" w:rsidR="00C9466A" w:rsidRPr="00F87498" w:rsidRDefault="00C9466A" w:rsidP="00C9466A">
            <w:pPr>
              <w:jc w:val="right"/>
              <w:rPr>
                <w:color w:val="000000"/>
                <w:sz w:val="20"/>
                <w:szCs w:val="20"/>
                <w:lang w:val="en-GB"/>
              </w:rPr>
            </w:pPr>
            <w:r w:rsidRPr="00F87498">
              <w:rPr>
                <w:color w:val="000000"/>
                <w:sz w:val="20"/>
                <w:szCs w:val="20"/>
                <w:lang w:val="en-GB"/>
              </w:rPr>
              <w:t>1</w:t>
            </w:r>
            <w:r w:rsidR="00907222" w:rsidRPr="00F87498">
              <w:rPr>
                <w:color w:val="000000"/>
                <w:sz w:val="20"/>
                <w:szCs w:val="20"/>
                <w:lang w:val="en-GB"/>
              </w:rPr>
              <w:t>,</w:t>
            </w:r>
            <w:r w:rsidRPr="00F87498">
              <w:rPr>
                <w:color w:val="000000"/>
                <w:sz w:val="20"/>
                <w:szCs w:val="20"/>
                <w:lang w:val="en-GB"/>
              </w:rPr>
              <w:t xml:space="preserve">430 </w:t>
            </w:r>
          </w:p>
        </w:tc>
      </w:tr>
      <w:tr w:rsidR="00C9466A" w:rsidRPr="00F87498" w14:paraId="339D9D98" w14:textId="77777777" w:rsidTr="000D772C">
        <w:trPr>
          <w:trHeight w:hRule="exact" w:val="284"/>
        </w:trPr>
        <w:tc>
          <w:tcPr>
            <w:tcW w:w="3276" w:type="dxa"/>
            <w:tcBorders>
              <w:top w:val="single" w:sz="4" w:space="0" w:color="auto"/>
              <w:bottom w:val="single" w:sz="4" w:space="0" w:color="auto"/>
            </w:tcBorders>
            <w:shd w:val="clear" w:color="auto" w:fill="auto"/>
            <w:vAlign w:val="bottom"/>
          </w:tcPr>
          <w:p w14:paraId="2C52A704" w14:textId="170A6974" w:rsidR="00C9466A" w:rsidRPr="00F87498" w:rsidRDefault="00907222" w:rsidP="00C9466A">
            <w:pPr>
              <w:rPr>
                <w:b/>
                <w:color w:val="000000"/>
                <w:sz w:val="20"/>
                <w:szCs w:val="20"/>
                <w:lang w:val="en-GB"/>
              </w:rPr>
            </w:pPr>
            <w:r w:rsidRPr="00F87498">
              <w:rPr>
                <w:b/>
                <w:color w:val="000000"/>
                <w:sz w:val="20"/>
                <w:szCs w:val="20"/>
                <w:lang w:val="en-GB"/>
              </w:rPr>
              <w:t>Total liabilit</w:t>
            </w:r>
            <w:r w:rsidR="009E6795">
              <w:rPr>
                <w:b/>
                <w:color w:val="000000"/>
                <w:sz w:val="20"/>
                <w:szCs w:val="20"/>
                <w:lang w:val="en-GB"/>
              </w:rPr>
              <w:t>ies</w:t>
            </w:r>
            <w:r w:rsidR="00C9466A" w:rsidRPr="00F87498">
              <w:rPr>
                <w:b/>
                <w:color w:val="000000"/>
                <w:sz w:val="20"/>
                <w:szCs w:val="20"/>
                <w:lang w:val="en-GB"/>
              </w:rPr>
              <w:t xml:space="preserve"> </w:t>
            </w:r>
          </w:p>
        </w:tc>
        <w:tc>
          <w:tcPr>
            <w:tcW w:w="1115" w:type="dxa"/>
            <w:tcBorders>
              <w:top w:val="single" w:sz="4" w:space="0" w:color="auto"/>
              <w:bottom w:val="single" w:sz="4" w:space="0" w:color="auto"/>
            </w:tcBorders>
            <w:shd w:val="clear" w:color="auto" w:fill="auto"/>
            <w:vAlign w:val="bottom"/>
          </w:tcPr>
          <w:p w14:paraId="79DE1DB1" w14:textId="308A1536" w:rsidR="00C9466A" w:rsidRPr="00F87498" w:rsidRDefault="00C9466A" w:rsidP="00C9466A">
            <w:pPr>
              <w:jc w:val="right"/>
              <w:rPr>
                <w:b/>
                <w:color w:val="000000"/>
                <w:sz w:val="20"/>
                <w:szCs w:val="20"/>
                <w:lang w:val="en-GB"/>
              </w:rPr>
            </w:pPr>
            <w:r w:rsidRPr="00F87498">
              <w:rPr>
                <w:b/>
                <w:color w:val="000000"/>
                <w:sz w:val="20"/>
                <w:szCs w:val="20"/>
                <w:lang w:val="en-GB"/>
              </w:rPr>
              <w:t>-</w:t>
            </w:r>
          </w:p>
        </w:tc>
        <w:tc>
          <w:tcPr>
            <w:tcW w:w="1720" w:type="dxa"/>
            <w:tcBorders>
              <w:top w:val="single" w:sz="4" w:space="0" w:color="auto"/>
              <w:bottom w:val="single" w:sz="4" w:space="0" w:color="auto"/>
            </w:tcBorders>
            <w:shd w:val="clear" w:color="auto" w:fill="auto"/>
            <w:vAlign w:val="bottom"/>
          </w:tcPr>
          <w:p w14:paraId="5925F5F4" w14:textId="17E53133" w:rsidR="00C9466A" w:rsidRPr="00F87498" w:rsidRDefault="00C9466A" w:rsidP="00C9466A">
            <w:pPr>
              <w:jc w:val="right"/>
              <w:rPr>
                <w:b/>
                <w:color w:val="000000"/>
                <w:sz w:val="20"/>
                <w:szCs w:val="20"/>
                <w:lang w:val="en-GB"/>
              </w:rPr>
            </w:pPr>
            <w:r w:rsidRPr="00F87498">
              <w:rPr>
                <w:b/>
                <w:color w:val="000000"/>
                <w:sz w:val="20"/>
                <w:szCs w:val="20"/>
                <w:lang w:val="en-GB"/>
              </w:rPr>
              <w:t xml:space="preserve">45 </w:t>
            </w:r>
            <w:r w:rsidR="00907222" w:rsidRPr="00F87498">
              <w:rPr>
                <w:b/>
                <w:color w:val="000000"/>
                <w:sz w:val="20"/>
                <w:szCs w:val="20"/>
                <w:lang w:val="en-GB"/>
              </w:rPr>
              <w:t>,</w:t>
            </w:r>
            <w:r w:rsidRPr="00F87498">
              <w:rPr>
                <w:b/>
                <w:color w:val="000000"/>
                <w:sz w:val="20"/>
                <w:szCs w:val="20"/>
                <w:lang w:val="en-GB"/>
              </w:rPr>
              <w:t>82</w:t>
            </w:r>
          </w:p>
        </w:tc>
        <w:tc>
          <w:tcPr>
            <w:tcW w:w="1118" w:type="dxa"/>
            <w:tcBorders>
              <w:top w:val="single" w:sz="4" w:space="0" w:color="auto"/>
              <w:bottom w:val="single" w:sz="4" w:space="0" w:color="auto"/>
            </w:tcBorders>
            <w:shd w:val="clear" w:color="auto" w:fill="auto"/>
            <w:vAlign w:val="bottom"/>
          </w:tcPr>
          <w:p w14:paraId="205965CA" w14:textId="0CA13FC1" w:rsidR="00C9466A" w:rsidRPr="00F87498" w:rsidRDefault="00C9466A" w:rsidP="00C9466A">
            <w:pPr>
              <w:jc w:val="right"/>
              <w:rPr>
                <w:b/>
                <w:color w:val="000000"/>
                <w:sz w:val="20"/>
                <w:szCs w:val="20"/>
                <w:lang w:val="en-GB"/>
              </w:rPr>
            </w:pPr>
            <w:r w:rsidRPr="00F87498">
              <w:rPr>
                <w:b/>
                <w:color w:val="000000"/>
                <w:sz w:val="20"/>
                <w:szCs w:val="20"/>
                <w:lang w:val="en-GB"/>
              </w:rPr>
              <w:t>-</w:t>
            </w:r>
          </w:p>
        </w:tc>
        <w:tc>
          <w:tcPr>
            <w:tcW w:w="1118" w:type="dxa"/>
            <w:tcBorders>
              <w:top w:val="single" w:sz="4" w:space="0" w:color="auto"/>
              <w:bottom w:val="single" w:sz="4" w:space="0" w:color="auto"/>
            </w:tcBorders>
            <w:shd w:val="clear" w:color="auto" w:fill="auto"/>
          </w:tcPr>
          <w:p w14:paraId="20A2A930" w14:textId="00088D5D" w:rsidR="00C9466A" w:rsidRPr="00F87498" w:rsidRDefault="00C9466A" w:rsidP="00C9466A">
            <w:pPr>
              <w:jc w:val="right"/>
              <w:rPr>
                <w:b/>
                <w:color w:val="000000"/>
                <w:sz w:val="20"/>
                <w:szCs w:val="20"/>
                <w:lang w:val="en-GB"/>
              </w:rPr>
            </w:pPr>
            <w:r w:rsidRPr="00F87498">
              <w:rPr>
                <w:b/>
                <w:color w:val="000000"/>
                <w:sz w:val="20"/>
                <w:szCs w:val="20"/>
                <w:lang w:val="en-GB"/>
              </w:rPr>
              <w:t>1</w:t>
            </w:r>
            <w:r w:rsidR="00907222" w:rsidRPr="00F87498">
              <w:rPr>
                <w:b/>
                <w:color w:val="000000"/>
                <w:sz w:val="20"/>
                <w:szCs w:val="20"/>
                <w:lang w:val="en-GB"/>
              </w:rPr>
              <w:t>,</w:t>
            </w:r>
            <w:r w:rsidRPr="00F87498">
              <w:rPr>
                <w:b/>
                <w:color w:val="000000"/>
                <w:sz w:val="20"/>
                <w:szCs w:val="20"/>
                <w:lang w:val="en-GB"/>
              </w:rPr>
              <w:t>430</w:t>
            </w:r>
          </w:p>
        </w:tc>
        <w:tc>
          <w:tcPr>
            <w:tcW w:w="1118" w:type="dxa"/>
            <w:tcBorders>
              <w:top w:val="single" w:sz="4" w:space="0" w:color="auto"/>
              <w:bottom w:val="single" w:sz="4" w:space="0" w:color="auto"/>
            </w:tcBorders>
            <w:shd w:val="clear" w:color="auto" w:fill="auto"/>
            <w:vAlign w:val="bottom"/>
          </w:tcPr>
          <w:p w14:paraId="1B414FC3" w14:textId="71C5C803" w:rsidR="00C9466A" w:rsidRPr="00F87498" w:rsidRDefault="00C9466A" w:rsidP="00C9466A">
            <w:pPr>
              <w:jc w:val="right"/>
              <w:rPr>
                <w:b/>
                <w:color w:val="000000"/>
                <w:sz w:val="20"/>
                <w:szCs w:val="20"/>
                <w:lang w:val="en-GB"/>
              </w:rPr>
            </w:pPr>
            <w:r w:rsidRPr="00F87498">
              <w:rPr>
                <w:b/>
                <w:color w:val="000000"/>
                <w:sz w:val="20"/>
                <w:szCs w:val="20"/>
                <w:lang w:val="en-GB"/>
              </w:rPr>
              <w:t>46</w:t>
            </w:r>
            <w:r w:rsidR="00907222" w:rsidRPr="00F87498">
              <w:rPr>
                <w:b/>
                <w:color w:val="000000"/>
                <w:sz w:val="20"/>
                <w:szCs w:val="20"/>
                <w:lang w:val="en-GB"/>
              </w:rPr>
              <w:t>,</w:t>
            </w:r>
            <w:r w:rsidRPr="00F87498">
              <w:rPr>
                <w:b/>
                <w:color w:val="000000"/>
                <w:sz w:val="20"/>
                <w:szCs w:val="20"/>
                <w:lang w:val="en-GB"/>
              </w:rPr>
              <w:t>812</w:t>
            </w:r>
          </w:p>
        </w:tc>
      </w:tr>
      <w:tr w:rsidR="00C9466A" w:rsidRPr="00F87498" w14:paraId="1D1FB4D2" w14:textId="77777777" w:rsidTr="000D772C">
        <w:trPr>
          <w:trHeight w:hRule="exact" w:val="284"/>
        </w:trPr>
        <w:tc>
          <w:tcPr>
            <w:tcW w:w="3276" w:type="dxa"/>
            <w:tcBorders>
              <w:top w:val="single" w:sz="4" w:space="0" w:color="auto"/>
            </w:tcBorders>
            <w:shd w:val="clear" w:color="auto" w:fill="auto"/>
            <w:vAlign w:val="bottom"/>
          </w:tcPr>
          <w:p w14:paraId="40B39B13" w14:textId="6D4B23A8" w:rsidR="00C9466A" w:rsidRPr="00F87498" w:rsidRDefault="00907222" w:rsidP="00C9466A">
            <w:pPr>
              <w:rPr>
                <w:color w:val="000000"/>
                <w:sz w:val="20"/>
                <w:szCs w:val="20"/>
                <w:lang w:val="en-GB"/>
              </w:rPr>
            </w:pPr>
            <w:r w:rsidRPr="00F87498">
              <w:rPr>
                <w:color w:val="000000"/>
                <w:sz w:val="20"/>
                <w:szCs w:val="20"/>
                <w:lang w:val="en-GB"/>
              </w:rPr>
              <w:t xml:space="preserve">OTHER SEGMENT ITEMS </w:t>
            </w:r>
          </w:p>
        </w:tc>
        <w:tc>
          <w:tcPr>
            <w:tcW w:w="1115" w:type="dxa"/>
            <w:tcBorders>
              <w:top w:val="single" w:sz="4" w:space="0" w:color="auto"/>
            </w:tcBorders>
            <w:shd w:val="clear" w:color="auto" w:fill="auto"/>
            <w:vAlign w:val="bottom"/>
          </w:tcPr>
          <w:p w14:paraId="4550ECFC" w14:textId="77777777" w:rsidR="00C9466A" w:rsidRPr="00F87498" w:rsidRDefault="00C9466A" w:rsidP="00C9466A">
            <w:pPr>
              <w:jc w:val="right"/>
              <w:rPr>
                <w:color w:val="000000"/>
                <w:sz w:val="20"/>
                <w:szCs w:val="20"/>
                <w:lang w:val="en-GB"/>
              </w:rPr>
            </w:pPr>
            <w:r w:rsidRPr="00F87498">
              <w:rPr>
                <w:color w:val="000000"/>
                <w:sz w:val="20"/>
                <w:szCs w:val="20"/>
                <w:lang w:val="en-GB"/>
              </w:rPr>
              <w:t> </w:t>
            </w:r>
          </w:p>
        </w:tc>
        <w:tc>
          <w:tcPr>
            <w:tcW w:w="1720" w:type="dxa"/>
            <w:tcBorders>
              <w:top w:val="single" w:sz="4" w:space="0" w:color="auto"/>
            </w:tcBorders>
            <w:shd w:val="clear" w:color="auto" w:fill="auto"/>
            <w:vAlign w:val="bottom"/>
          </w:tcPr>
          <w:p w14:paraId="4CA06B85" w14:textId="77777777" w:rsidR="00C9466A" w:rsidRPr="00F87498" w:rsidRDefault="00C9466A" w:rsidP="00C9466A">
            <w:pPr>
              <w:jc w:val="right"/>
              <w:rPr>
                <w:color w:val="000000"/>
                <w:sz w:val="20"/>
                <w:szCs w:val="20"/>
                <w:lang w:val="en-GB"/>
              </w:rPr>
            </w:pPr>
            <w:r w:rsidRPr="00F87498">
              <w:rPr>
                <w:color w:val="000000"/>
                <w:sz w:val="20"/>
                <w:szCs w:val="20"/>
                <w:lang w:val="en-GB"/>
              </w:rPr>
              <w:t> </w:t>
            </w:r>
          </w:p>
        </w:tc>
        <w:tc>
          <w:tcPr>
            <w:tcW w:w="1118" w:type="dxa"/>
            <w:tcBorders>
              <w:top w:val="single" w:sz="4" w:space="0" w:color="auto"/>
            </w:tcBorders>
            <w:shd w:val="clear" w:color="auto" w:fill="auto"/>
            <w:vAlign w:val="bottom"/>
          </w:tcPr>
          <w:p w14:paraId="41499D57" w14:textId="77777777" w:rsidR="00C9466A" w:rsidRPr="00F87498" w:rsidRDefault="00C9466A" w:rsidP="00C9466A">
            <w:pPr>
              <w:jc w:val="right"/>
              <w:rPr>
                <w:color w:val="000000"/>
                <w:sz w:val="20"/>
                <w:szCs w:val="20"/>
                <w:lang w:val="en-GB"/>
              </w:rPr>
            </w:pPr>
            <w:r w:rsidRPr="00F87498">
              <w:rPr>
                <w:color w:val="000000"/>
                <w:sz w:val="20"/>
                <w:szCs w:val="20"/>
                <w:lang w:val="en-GB"/>
              </w:rPr>
              <w:t> </w:t>
            </w:r>
          </w:p>
        </w:tc>
        <w:tc>
          <w:tcPr>
            <w:tcW w:w="1118" w:type="dxa"/>
            <w:tcBorders>
              <w:top w:val="single" w:sz="4" w:space="0" w:color="auto"/>
            </w:tcBorders>
            <w:shd w:val="clear" w:color="auto" w:fill="auto"/>
          </w:tcPr>
          <w:p w14:paraId="4025EC25" w14:textId="77777777" w:rsidR="00C9466A" w:rsidRPr="00F87498" w:rsidRDefault="00C9466A" w:rsidP="00C9466A">
            <w:pPr>
              <w:jc w:val="right"/>
              <w:rPr>
                <w:color w:val="000000"/>
                <w:sz w:val="20"/>
                <w:szCs w:val="20"/>
                <w:lang w:val="en-GB"/>
              </w:rPr>
            </w:pPr>
          </w:p>
        </w:tc>
        <w:tc>
          <w:tcPr>
            <w:tcW w:w="1118" w:type="dxa"/>
            <w:tcBorders>
              <w:top w:val="single" w:sz="4" w:space="0" w:color="auto"/>
            </w:tcBorders>
            <w:shd w:val="clear" w:color="auto" w:fill="auto"/>
            <w:vAlign w:val="bottom"/>
          </w:tcPr>
          <w:p w14:paraId="09E1239B" w14:textId="77777777" w:rsidR="00C9466A" w:rsidRPr="00F87498" w:rsidRDefault="00C9466A" w:rsidP="00C9466A">
            <w:pPr>
              <w:jc w:val="right"/>
              <w:rPr>
                <w:color w:val="000000"/>
                <w:sz w:val="20"/>
                <w:szCs w:val="20"/>
                <w:lang w:val="en-GB"/>
              </w:rPr>
            </w:pPr>
            <w:r w:rsidRPr="00F87498">
              <w:rPr>
                <w:color w:val="000000"/>
                <w:sz w:val="20"/>
                <w:szCs w:val="20"/>
                <w:lang w:val="en-GB"/>
              </w:rPr>
              <w:t xml:space="preserve">-    </w:t>
            </w:r>
          </w:p>
        </w:tc>
      </w:tr>
      <w:tr w:rsidR="00C9466A" w:rsidRPr="00F87498" w14:paraId="55FD5D71" w14:textId="77777777" w:rsidTr="000D772C">
        <w:trPr>
          <w:trHeight w:hRule="exact" w:val="284"/>
        </w:trPr>
        <w:tc>
          <w:tcPr>
            <w:tcW w:w="3276" w:type="dxa"/>
            <w:shd w:val="clear" w:color="auto" w:fill="auto"/>
            <w:vAlign w:val="bottom"/>
          </w:tcPr>
          <w:p w14:paraId="6468A904" w14:textId="3298EAE0" w:rsidR="00C9466A" w:rsidRPr="00F87498" w:rsidRDefault="00907222" w:rsidP="00C9466A">
            <w:pPr>
              <w:rPr>
                <w:color w:val="000000"/>
                <w:sz w:val="20"/>
                <w:szCs w:val="20"/>
                <w:lang w:val="en-GB"/>
              </w:rPr>
            </w:pPr>
            <w:r w:rsidRPr="00F87498">
              <w:rPr>
                <w:color w:val="000000"/>
                <w:sz w:val="20"/>
                <w:szCs w:val="20"/>
                <w:lang w:val="en-GB"/>
              </w:rPr>
              <w:t>Capital investment</w:t>
            </w:r>
          </w:p>
        </w:tc>
        <w:tc>
          <w:tcPr>
            <w:tcW w:w="1115" w:type="dxa"/>
            <w:shd w:val="clear" w:color="auto" w:fill="auto"/>
            <w:vAlign w:val="bottom"/>
          </w:tcPr>
          <w:p w14:paraId="1E28D84B" w14:textId="4DB3AE87" w:rsidR="00C9466A" w:rsidRPr="00F87498" w:rsidRDefault="00C9466A" w:rsidP="00C9466A">
            <w:pPr>
              <w:jc w:val="right"/>
              <w:rPr>
                <w:color w:val="000000"/>
                <w:sz w:val="20"/>
                <w:szCs w:val="20"/>
                <w:lang w:val="en-GB"/>
              </w:rPr>
            </w:pPr>
            <w:r w:rsidRPr="00F87498">
              <w:rPr>
                <w:color w:val="000000"/>
                <w:sz w:val="20"/>
                <w:szCs w:val="20"/>
                <w:lang w:val="en-GB"/>
              </w:rPr>
              <w:t>7</w:t>
            </w:r>
            <w:r w:rsidR="00907222" w:rsidRPr="00F87498">
              <w:rPr>
                <w:color w:val="000000"/>
                <w:sz w:val="20"/>
                <w:szCs w:val="20"/>
                <w:lang w:val="en-GB"/>
              </w:rPr>
              <w:t>,</w:t>
            </w:r>
            <w:r w:rsidRPr="00F87498">
              <w:rPr>
                <w:color w:val="000000"/>
                <w:sz w:val="20"/>
                <w:szCs w:val="20"/>
                <w:lang w:val="en-GB"/>
              </w:rPr>
              <w:t xml:space="preserve">141 </w:t>
            </w:r>
          </w:p>
        </w:tc>
        <w:tc>
          <w:tcPr>
            <w:tcW w:w="1720" w:type="dxa"/>
            <w:shd w:val="clear" w:color="auto" w:fill="auto"/>
            <w:vAlign w:val="bottom"/>
          </w:tcPr>
          <w:p w14:paraId="1FFE86EC" w14:textId="5A1958C1" w:rsidR="00C9466A" w:rsidRPr="00F87498" w:rsidRDefault="00C9466A" w:rsidP="00C9466A">
            <w:pPr>
              <w:jc w:val="right"/>
              <w:rPr>
                <w:color w:val="000000"/>
                <w:sz w:val="20"/>
                <w:szCs w:val="20"/>
                <w:lang w:val="en-GB"/>
              </w:rPr>
            </w:pPr>
            <w:r w:rsidRPr="00F87498">
              <w:rPr>
                <w:color w:val="000000"/>
                <w:sz w:val="20"/>
                <w:szCs w:val="20"/>
                <w:lang w:val="en-GB"/>
              </w:rPr>
              <w:t>10</w:t>
            </w:r>
            <w:r w:rsidR="00907222" w:rsidRPr="00F87498">
              <w:rPr>
                <w:color w:val="000000"/>
                <w:sz w:val="20"/>
                <w:szCs w:val="20"/>
                <w:lang w:val="en-GB"/>
              </w:rPr>
              <w:t>,</w:t>
            </w:r>
            <w:r w:rsidRPr="00F87498">
              <w:rPr>
                <w:color w:val="000000"/>
                <w:sz w:val="20"/>
                <w:szCs w:val="20"/>
                <w:lang w:val="en-GB"/>
              </w:rPr>
              <w:t xml:space="preserve">366 </w:t>
            </w:r>
          </w:p>
        </w:tc>
        <w:tc>
          <w:tcPr>
            <w:tcW w:w="1118" w:type="dxa"/>
            <w:shd w:val="clear" w:color="auto" w:fill="auto"/>
            <w:vAlign w:val="bottom"/>
          </w:tcPr>
          <w:p w14:paraId="028ABEC4" w14:textId="4D036287" w:rsidR="00C9466A" w:rsidRPr="00F87498" w:rsidRDefault="00C9466A" w:rsidP="00C9466A">
            <w:pPr>
              <w:jc w:val="right"/>
              <w:rPr>
                <w:color w:val="000000"/>
                <w:sz w:val="20"/>
                <w:szCs w:val="20"/>
                <w:lang w:val="en-GB"/>
              </w:rPr>
            </w:pPr>
            <w:r w:rsidRPr="00F87498">
              <w:rPr>
                <w:color w:val="000000"/>
                <w:sz w:val="20"/>
                <w:szCs w:val="20"/>
                <w:lang w:val="en-GB"/>
              </w:rPr>
              <w:t>53</w:t>
            </w:r>
            <w:r w:rsidR="00907222" w:rsidRPr="00F87498">
              <w:rPr>
                <w:color w:val="000000"/>
                <w:sz w:val="20"/>
                <w:szCs w:val="20"/>
                <w:lang w:val="en-GB"/>
              </w:rPr>
              <w:t>,</w:t>
            </w:r>
            <w:r w:rsidRPr="00F87498">
              <w:rPr>
                <w:color w:val="000000"/>
                <w:sz w:val="20"/>
                <w:szCs w:val="20"/>
                <w:lang w:val="en-GB"/>
              </w:rPr>
              <w:t>898</w:t>
            </w:r>
          </w:p>
        </w:tc>
        <w:tc>
          <w:tcPr>
            <w:tcW w:w="1118" w:type="dxa"/>
            <w:shd w:val="clear" w:color="auto" w:fill="auto"/>
          </w:tcPr>
          <w:p w14:paraId="1FC50D11" w14:textId="2312F6B4" w:rsidR="00C9466A" w:rsidRPr="00F87498" w:rsidRDefault="00C9466A" w:rsidP="00C9466A">
            <w:pPr>
              <w:jc w:val="right"/>
              <w:rPr>
                <w:color w:val="000000"/>
                <w:sz w:val="20"/>
                <w:szCs w:val="20"/>
                <w:lang w:val="en-GB"/>
              </w:rPr>
            </w:pPr>
            <w:r w:rsidRPr="00F87498">
              <w:rPr>
                <w:color w:val="000000"/>
                <w:sz w:val="20"/>
                <w:szCs w:val="20"/>
                <w:lang w:val="en-GB"/>
              </w:rPr>
              <w:t>-</w:t>
            </w:r>
          </w:p>
        </w:tc>
        <w:tc>
          <w:tcPr>
            <w:tcW w:w="1118" w:type="dxa"/>
            <w:shd w:val="clear" w:color="auto" w:fill="auto"/>
            <w:vAlign w:val="bottom"/>
          </w:tcPr>
          <w:p w14:paraId="659310EE" w14:textId="765D6C8D" w:rsidR="00C9466A" w:rsidRPr="00F87498" w:rsidRDefault="00C9466A" w:rsidP="00C9466A">
            <w:pPr>
              <w:jc w:val="right"/>
              <w:rPr>
                <w:color w:val="000000"/>
                <w:sz w:val="20"/>
                <w:szCs w:val="20"/>
                <w:lang w:val="en-GB"/>
              </w:rPr>
            </w:pPr>
            <w:r w:rsidRPr="00F87498">
              <w:rPr>
                <w:color w:val="000000"/>
                <w:sz w:val="20"/>
                <w:szCs w:val="20"/>
                <w:lang w:val="en-GB"/>
              </w:rPr>
              <w:t>71</w:t>
            </w:r>
            <w:r w:rsidR="00907222" w:rsidRPr="00F87498">
              <w:rPr>
                <w:color w:val="000000"/>
                <w:sz w:val="20"/>
                <w:szCs w:val="20"/>
                <w:lang w:val="en-GB"/>
              </w:rPr>
              <w:t>,</w:t>
            </w:r>
            <w:r w:rsidRPr="00F87498">
              <w:rPr>
                <w:color w:val="000000"/>
                <w:sz w:val="20"/>
                <w:szCs w:val="20"/>
                <w:lang w:val="en-GB"/>
              </w:rPr>
              <w:t xml:space="preserve">405 </w:t>
            </w:r>
          </w:p>
        </w:tc>
      </w:tr>
      <w:tr w:rsidR="00C9466A" w:rsidRPr="00F87498" w14:paraId="5C551AB5" w14:textId="77777777" w:rsidTr="000D772C">
        <w:trPr>
          <w:trHeight w:hRule="exact" w:val="284"/>
        </w:trPr>
        <w:tc>
          <w:tcPr>
            <w:tcW w:w="3276" w:type="dxa"/>
            <w:shd w:val="clear" w:color="auto" w:fill="auto"/>
            <w:vAlign w:val="bottom"/>
          </w:tcPr>
          <w:p w14:paraId="73F68FDD" w14:textId="36B9AB95" w:rsidR="00C9466A" w:rsidRPr="00F87498" w:rsidRDefault="00907222" w:rsidP="00C9466A">
            <w:pPr>
              <w:rPr>
                <w:color w:val="000000"/>
                <w:sz w:val="20"/>
                <w:szCs w:val="20"/>
                <w:lang w:val="en-GB"/>
              </w:rPr>
            </w:pPr>
            <w:r w:rsidRPr="00F87498">
              <w:rPr>
                <w:color w:val="000000"/>
                <w:sz w:val="20"/>
                <w:szCs w:val="20"/>
                <w:lang w:val="en-GB"/>
              </w:rPr>
              <w:t>Amortisation</w:t>
            </w:r>
          </w:p>
        </w:tc>
        <w:tc>
          <w:tcPr>
            <w:tcW w:w="1115" w:type="dxa"/>
            <w:shd w:val="clear" w:color="auto" w:fill="auto"/>
            <w:vAlign w:val="bottom"/>
          </w:tcPr>
          <w:p w14:paraId="54FA0CFE" w14:textId="77777777" w:rsidR="00C9466A" w:rsidRPr="00F87498" w:rsidRDefault="00C9466A" w:rsidP="00C9466A">
            <w:pPr>
              <w:jc w:val="right"/>
              <w:rPr>
                <w:color w:val="000000"/>
                <w:sz w:val="20"/>
                <w:szCs w:val="20"/>
                <w:lang w:val="en-GB"/>
              </w:rPr>
            </w:pPr>
            <w:r w:rsidRPr="00F87498">
              <w:rPr>
                <w:color w:val="000000"/>
                <w:sz w:val="20"/>
                <w:szCs w:val="20"/>
                <w:lang w:val="en-GB"/>
              </w:rPr>
              <w:t xml:space="preserve">(591) </w:t>
            </w:r>
          </w:p>
        </w:tc>
        <w:tc>
          <w:tcPr>
            <w:tcW w:w="1720" w:type="dxa"/>
            <w:shd w:val="clear" w:color="auto" w:fill="auto"/>
            <w:vAlign w:val="bottom"/>
          </w:tcPr>
          <w:p w14:paraId="17D141EB" w14:textId="77777777" w:rsidR="00C9466A" w:rsidRPr="00F87498" w:rsidRDefault="00C9466A" w:rsidP="00C9466A">
            <w:pPr>
              <w:jc w:val="right"/>
              <w:rPr>
                <w:color w:val="000000"/>
                <w:sz w:val="20"/>
                <w:szCs w:val="20"/>
                <w:lang w:val="en-GB"/>
              </w:rPr>
            </w:pPr>
            <w:r w:rsidRPr="00F87498">
              <w:rPr>
                <w:color w:val="000000"/>
                <w:sz w:val="20"/>
                <w:szCs w:val="20"/>
                <w:lang w:val="en-GB"/>
              </w:rPr>
              <w:t xml:space="preserve">(859) </w:t>
            </w:r>
          </w:p>
        </w:tc>
        <w:tc>
          <w:tcPr>
            <w:tcW w:w="1118" w:type="dxa"/>
            <w:shd w:val="clear" w:color="auto" w:fill="auto"/>
            <w:vAlign w:val="bottom"/>
          </w:tcPr>
          <w:p w14:paraId="51DA9F73" w14:textId="2ECAAADC" w:rsidR="00C9466A" w:rsidRPr="00F87498" w:rsidRDefault="00C9466A" w:rsidP="00C9466A">
            <w:pPr>
              <w:jc w:val="right"/>
              <w:rPr>
                <w:color w:val="000000"/>
                <w:sz w:val="20"/>
                <w:szCs w:val="20"/>
                <w:lang w:val="en-GB"/>
              </w:rPr>
            </w:pPr>
            <w:r w:rsidRPr="00F87498">
              <w:rPr>
                <w:color w:val="000000"/>
                <w:sz w:val="20"/>
                <w:szCs w:val="20"/>
                <w:lang w:val="en-GB"/>
              </w:rPr>
              <w:t>(4</w:t>
            </w:r>
            <w:r w:rsidR="00907222" w:rsidRPr="00F87498">
              <w:rPr>
                <w:color w:val="000000"/>
                <w:sz w:val="20"/>
                <w:szCs w:val="20"/>
                <w:lang w:val="en-GB"/>
              </w:rPr>
              <w:t>,</w:t>
            </w:r>
            <w:r w:rsidRPr="00F87498">
              <w:rPr>
                <w:color w:val="000000"/>
                <w:sz w:val="20"/>
                <w:szCs w:val="20"/>
                <w:lang w:val="en-GB"/>
              </w:rPr>
              <w:t xml:space="preserve">464) </w:t>
            </w:r>
          </w:p>
        </w:tc>
        <w:tc>
          <w:tcPr>
            <w:tcW w:w="1118" w:type="dxa"/>
            <w:shd w:val="clear" w:color="auto" w:fill="auto"/>
          </w:tcPr>
          <w:p w14:paraId="4B23D8C4" w14:textId="524A9200" w:rsidR="00C9466A" w:rsidRPr="00F87498" w:rsidRDefault="00C9466A" w:rsidP="00C9466A">
            <w:pPr>
              <w:jc w:val="right"/>
              <w:rPr>
                <w:color w:val="000000"/>
                <w:sz w:val="20"/>
                <w:szCs w:val="20"/>
                <w:lang w:val="en-GB"/>
              </w:rPr>
            </w:pPr>
            <w:r w:rsidRPr="00F87498">
              <w:rPr>
                <w:color w:val="000000"/>
                <w:sz w:val="20"/>
                <w:szCs w:val="20"/>
                <w:lang w:val="en-GB"/>
              </w:rPr>
              <w:t>-</w:t>
            </w:r>
          </w:p>
        </w:tc>
        <w:tc>
          <w:tcPr>
            <w:tcW w:w="1118" w:type="dxa"/>
            <w:shd w:val="clear" w:color="auto" w:fill="auto"/>
            <w:vAlign w:val="bottom"/>
          </w:tcPr>
          <w:p w14:paraId="393FB6D0" w14:textId="03BB4D8F" w:rsidR="00C9466A" w:rsidRPr="00F87498" w:rsidRDefault="00C9466A" w:rsidP="00C9466A">
            <w:pPr>
              <w:jc w:val="right"/>
              <w:rPr>
                <w:color w:val="000000"/>
                <w:sz w:val="20"/>
                <w:szCs w:val="20"/>
                <w:lang w:val="en-GB"/>
              </w:rPr>
            </w:pPr>
            <w:r w:rsidRPr="00F87498">
              <w:rPr>
                <w:color w:val="000000"/>
                <w:sz w:val="20"/>
                <w:szCs w:val="20"/>
                <w:lang w:val="en-GB"/>
              </w:rPr>
              <w:t>(5</w:t>
            </w:r>
            <w:r w:rsidR="00907222" w:rsidRPr="00F87498">
              <w:rPr>
                <w:color w:val="000000"/>
                <w:sz w:val="20"/>
                <w:szCs w:val="20"/>
                <w:lang w:val="en-GB"/>
              </w:rPr>
              <w:t>,</w:t>
            </w:r>
            <w:r w:rsidRPr="00F87498">
              <w:rPr>
                <w:color w:val="000000"/>
                <w:sz w:val="20"/>
                <w:szCs w:val="20"/>
                <w:lang w:val="en-GB"/>
              </w:rPr>
              <w:t xml:space="preserve">914) </w:t>
            </w:r>
          </w:p>
        </w:tc>
      </w:tr>
    </w:tbl>
    <w:p w14:paraId="04140822" w14:textId="7B775DFA" w:rsidR="00C9466A" w:rsidRPr="00F87498" w:rsidRDefault="00C9466A" w:rsidP="00DE368F">
      <w:pPr>
        <w:spacing w:line="240" w:lineRule="exact"/>
        <w:jc w:val="both"/>
        <w:rPr>
          <w:b/>
          <w:highlight w:val="yellow"/>
          <w:lang w:val="en-GB"/>
        </w:rPr>
      </w:pPr>
    </w:p>
    <w:p w14:paraId="5F41798A" w14:textId="1538CF5D" w:rsidR="00DE368F" w:rsidRPr="00F87498" w:rsidRDefault="001A542F" w:rsidP="00DE368F">
      <w:pPr>
        <w:spacing w:line="240" w:lineRule="exact"/>
        <w:jc w:val="both"/>
        <w:rPr>
          <w:b/>
          <w:sz w:val="22"/>
          <w:lang w:val="en-GB"/>
        </w:rPr>
      </w:pPr>
      <w:r w:rsidRPr="00F87498">
        <w:rPr>
          <w:b/>
          <w:sz w:val="22"/>
          <w:lang w:val="en-GB"/>
        </w:rPr>
        <w:t>Table</w:t>
      </w:r>
      <w:r w:rsidR="00DE368F" w:rsidRPr="00F87498">
        <w:rPr>
          <w:b/>
          <w:sz w:val="22"/>
          <w:lang w:val="en-GB"/>
        </w:rPr>
        <w:t xml:space="preserve"> 2</w:t>
      </w:r>
      <w:r w:rsidR="005E58E2" w:rsidRPr="00F87498">
        <w:rPr>
          <w:b/>
          <w:sz w:val="22"/>
          <w:lang w:val="en-GB"/>
        </w:rPr>
        <w:t>3</w:t>
      </w:r>
      <w:r w:rsidR="00DE368F" w:rsidRPr="00F87498">
        <w:rPr>
          <w:b/>
          <w:sz w:val="22"/>
          <w:lang w:val="en-GB"/>
        </w:rPr>
        <w:t xml:space="preserve">.4 </w:t>
      </w:r>
      <w:r w:rsidRPr="00F87498">
        <w:rPr>
          <w:b/>
          <w:sz w:val="22"/>
          <w:lang w:val="en-GB"/>
        </w:rPr>
        <w:t xml:space="preserve">Assets and liabilities of reporting segments for 2018 </w:t>
      </w:r>
    </w:p>
    <w:tbl>
      <w:tblPr>
        <w:tblW w:w="9465" w:type="dxa"/>
        <w:tblInd w:w="93" w:type="dxa"/>
        <w:tblLayout w:type="fixed"/>
        <w:tblLook w:val="0000" w:firstRow="0" w:lastRow="0" w:firstColumn="0" w:lastColumn="0" w:noHBand="0" w:noVBand="0"/>
      </w:tblPr>
      <w:tblGrid>
        <w:gridCol w:w="3276"/>
        <w:gridCol w:w="1115"/>
        <w:gridCol w:w="1720"/>
        <w:gridCol w:w="1118"/>
        <w:gridCol w:w="1118"/>
        <w:gridCol w:w="1118"/>
      </w:tblGrid>
      <w:tr w:rsidR="001A542F" w:rsidRPr="00F87498" w14:paraId="3E5E666D" w14:textId="77777777" w:rsidTr="001A542F">
        <w:trPr>
          <w:trHeight w:val="255"/>
        </w:trPr>
        <w:tc>
          <w:tcPr>
            <w:tcW w:w="3276" w:type="dxa"/>
            <w:vMerge w:val="restart"/>
            <w:tcBorders>
              <w:top w:val="single" w:sz="4" w:space="0" w:color="auto"/>
              <w:bottom w:val="single" w:sz="4" w:space="0" w:color="auto"/>
            </w:tcBorders>
            <w:shd w:val="clear" w:color="auto" w:fill="auto"/>
          </w:tcPr>
          <w:p w14:paraId="260AC78A" w14:textId="34630654" w:rsidR="001A542F" w:rsidRPr="00F87498" w:rsidRDefault="009E6795" w:rsidP="001A542F">
            <w:pPr>
              <w:rPr>
                <w:i/>
                <w:color w:val="000000"/>
                <w:sz w:val="20"/>
                <w:szCs w:val="20"/>
                <w:lang w:val="en-GB"/>
              </w:rPr>
            </w:pPr>
            <w:r w:rsidRPr="006D20E1">
              <w:rPr>
                <w:i/>
                <w:sz w:val="22"/>
                <w:szCs w:val="22"/>
                <w:lang w:val="en-GB"/>
              </w:rPr>
              <w:t>in UAH thousand</w:t>
            </w:r>
          </w:p>
        </w:tc>
        <w:tc>
          <w:tcPr>
            <w:tcW w:w="3953" w:type="dxa"/>
            <w:gridSpan w:val="3"/>
            <w:tcBorders>
              <w:top w:val="single" w:sz="4" w:space="0" w:color="auto"/>
              <w:bottom w:val="single" w:sz="4" w:space="0" w:color="auto"/>
            </w:tcBorders>
            <w:shd w:val="clear" w:color="auto" w:fill="auto"/>
            <w:vAlign w:val="center"/>
          </w:tcPr>
          <w:p w14:paraId="0695B6E1" w14:textId="742C88D7" w:rsidR="001A542F" w:rsidRPr="00F87498" w:rsidRDefault="001A542F" w:rsidP="001A542F">
            <w:pPr>
              <w:jc w:val="center"/>
              <w:rPr>
                <w:b/>
                <w:color w:val="000000"/>
                <w:sz w:val="20"/>
                <w:szCs w:val="20"/>
                <w:lang w:val="en-GB"/>
              </w:rPr>
            </w:pPr>
            <w:r w:rsidRPr="00F87498">
              <w:rPr>
                <w:b/>
                <w:color w:val="000000"/>
                <w:sz w:val="20"/>
                <w:szCs w:val="20"/>
                <w:lang w:val="en-GB"/>
              </w:rPr>
              <w:t>Name of reporting segments</w:t>
            </w:r>
          </w:p>
        </w:tc>
        <w:tc>
          <w:tcPr>
            <w:tcW w:w="1118" w:type="dxa"/>
            <w:vMerge w:val="restart"/>
            <w:tcBorders>
              <w:top w:val="single" w:sz="4" w:space="0" w:color="auto"/>
              <w:bottom w:val="single" w:sz="4" w:space="0" w:color="auto"/>
            </w:tcBorders>
            <w:vAlign w:val="center"/>
          </w:tcPr>
          <w:p w14:paraId="38957CA0" w14:textId="059F2ED6" w:rsidR="001A542F" w:rsidRPr="00F87498" w:rsidRDefault="001A542F" w:rsidP="001A542F">
            <w:pPr>
              <w:jc w:val="center"/>
              <w:rPr>
                <w:b/>
                <w:color w:val="000000"/>
                <w:sz w:val="20"/>
                <w:szCs w:val="20"/>
                <w:lang w:val="en-GB"/>
              </w:rPr>
            </w:pPr>
            <w:r w:rsidRPr="00F87498">
              <w:rPr>
                <w:b/>
                <w:color w:val="000000"/>
                <w:sz w:val="20"/>
                <w:szCs w:val="20"/>
                <w:lang w:val="en-GB"/>
              </w:rPr>
              <w:t>Unallocated amount</w:t>
            </w:r>
          </w:p>
        </w:tc>
        <w:tc>
          <w:tcPr>
            <w:tcW w:w="1118" w:type="dxa"/>
            <w:vMerge w:val="restart"/>
            <w:tcBorders>
              <w:top w:val="single" w:sz="4" w:space="0" w:color="auto"/>
              <w:bottom w:val="single" w:sz="4" w:space="0" w:color="auto"/>
            </w:tcBorders>
            <w:shd w:val="clear" w:color="auto" w:fill="auto"/>
            <w:vAlign w:val="center"/>
          </w:tcPr>
          <w:p w14:paraId="59DAEA61" w14:textId="5FAA8EF9" w:rsidR="001A542F" w:rsidRPr="00F87498" w:rsidRDefault="001A542F" w:rsidP="001A542F">
            <w:pPr>
              <w:jc w:val="center"/>
              <w:rPr>
                <w:b/>
                <w:color w:val="000000"/>
                <w:sz w:val="20"/>
                <w:szCs w:val="20"/>
                <w:lang w:val="en-GB"/>
              </w:rPr>
            </w:pPr>
            <w:r w:rsidRPr="00F87498">
              <w:rPr>
                <w:b/>
                <w:color w:val="000000"/>
                <w:sz w:val="20"/>
                <w:szCs w:val="20"/>
                <w:lang w:val="en-GB"/>
              </w:rPr>
              <w:t>Total </w:t>
            </w:r>
          </w:p>
        </w:tc>
      </w:tr>
      <w:tr w:rsidR="001A542F" w:rsidRPr="00F87498" w14:paraId="1DF9CCAA" w14:textId="77777777" w:rsidTr="000D772C">
        <w:trPr>
          <w:trHeight w:val="284"/>
        </w:trPr>
        <w:tc>
          <w:tcPr>
            <w:tcW w:w="3276" w:type="dxa"/>
            <w:vMerge/>
            <w:tcBorders>
              <w:top w:val="single" w:sz="4" w:space="0" w:color="auto"/>
              <w:bottom w:val="single" w:sz="4" w:space="0" w:color="auto"/>
            </w:tcBorders>
            <w:vAlign w:val="center"/>
          </w:tcPr>
          <w:p w14:paraId="468C3F9C" w14:textId="77777777" w:rsidR="001A542F" w:rsidRPr="00F87498" w:rsidRDefault="001A542F" w:rsidP="001A542F">
            <w:pPr>
              <w:rPr>
                <w:color w:val="000000"/>
                <w:sz w:val="20"/>
                <w:szCs w:val="20"/>
                <w:lang w:val="en-GB"/>
              </w:rPr>
            </w:pPr>
          </w:p>
        </w:tc>
        <w:tc>
          <w:tcPr>
            <w:tcW w:w="1115" w:type="dxa"/>
            <w:tcBorders>
              <w:top w:val="single" w:sz="4" w:space="0" w:color="auto"/>
              <w:bottom w:val="single" w:sz="4" w:space="0" w:color="auto"/>
            </w:tcBorders>
            <w:shd w:val="clear" w:color="auto" w:fill="auto"/>
            <w:vAlign w:val="center"/>
          </w:tcPr>
          <w:p w14:paraId="0D711F9D" w14:textId="1682DBA5" w:rsidR="001A542F" w:rsidRPr="00F87498" w:rsidRDefault="001A542F" w:rsidP="001A542F">
            <w:pPr>
              <w:jc w:val="center"/>
              <w:rPr>
                <w:b/>
                <w:color w:val="000000"/>
                <w:sz w:val="20"/>
                <w:szCs w:val="20"/>
                <w:lang w:val="en-GB"/>
              </w:rPr>
            </w:pPr>
            <w:r w:rsidRPr="00F87498">
              <w:rPr>
                <w:b/>
                <w:color w:val="000000"/>
                <w:sz w:val="20"/>
                <w:szCs w:val="20"/>
                <w:lang w:val="en-GB"/>
              </w:rPr>
              <w:t xml:space="preserve">Services to other banks </w:t>
            </w:r>
          </w:p>
        </w:tc>
        <w:tc>
          <w:tcPr>
            <w:tcW w:w="1720" w:type="dxa"/>
            <w:tcBorders>
              <w:top w:val="single" w:sz="4" w:space="0" w:color="auto"/>
              <w:bottom w:val="single" w:sz="4" w:space="0" w:color="auto"/>
            </w:tcBorders>
            <w:shd w:val="clear" w:color="auto" w:fill="auto"/>
            <w:vAlign w:val="center"/>
          </w:tcPr>
          <w:p w14:paraId="47D678A4" w14:textId="32844FBA" w:rsidR="001A542F" w:rsidRPr="00F87498" w:rsidRDefault="001A542F" w:rsidP="001A542F">
            <w:pPr>
              <w:jc w:val="center"/>
              <w:rPr>
                <w:b/>
                <w:color w:val="000000"/>
                <w:sz w:val="20"/>
                <w:szCs w:val="20"/>
                <w:lang w:val="en-GB"/>
              </w:rPr>
            </w:pPr>
            <w:r w:rsidRPr="00F87498">
              <w:rPr>
                <w:b/>
                <w:color w:val="000000"/>
                <w:sz w:val="20"/>
                <w:szCs w:val="20"/>
                <w:lang w:val="en-GB"/>
              </w:rPr>
              <w:t>Services to clients (legal entities and individuals)</w:t>
            </w:r>
          </w:p>
        </w:tc>
        <w:tc>
          <w:tcPr>
            <w:tcW w:w="1118" w:type="dxa"/>
            <w:tcBorders>
              <w:top w:val="single" w:sz="4" w:space="0" w:color="auto"/>
              <w:bottom w:val="single" w:sz="4" w:space="0" w:color="auto"/>
            </w:tcBorders>
            <w:shd w:val="clear" w:color="auto" w:fill="auto"/>
            <w:vAlign w:val="center"/>
          </w:tcPr>
          <w:p w14:paraId="09DF04AC" w14:textId="4B5C834B" w:rsidR="001A542F" w:rsidRPr="00F87498" w:rsidRDefault="001A542F" w:rsidP="001A542F">
            <w:pPr>
              <w:jc w:val="center"/>
              <w:rPr>
                <w:b/>
                <w:color w:val="000000"/>
                <w:sz w:val="20"/>
                <w:szCs w:val="20"/>
                <w:lang w:val="en-GB"/>
              </w:rPr>
            </w:pPr>
            <w:r w:rsidRPr="00F87498">
              <w:rPr>
                <w:b/>
                <w:color w:val="000000"/>
                <w:sz w:val="20"/>
                <w:szCs w:val="20"/>
                <w:lang w:val="en-GB"/>
              </w:rPr>
              <w:t xml:space="preserve">Securities transactions </w:t>
            </w:r>
          </w:p>
        </w:tc>
        <w:tc>
          <w:tcPr>
            <w:tcW w:w="1118" w:type="dxa"/>
            <w:vMerge/>
            <w:tcBorders>
              <w:top w:val="single" w:sz="4" w:space="0" w:color="auto"/>
              <w:bottom w:val="single" w:sz="4" w:space="0" w:color="auto"/>
            </w:tcBorders>
          </w:tcPr>
          <w:p w14:paraId="4BC2ECD6" w14:textId="77777777" w:rsidR="001A542F" w:rsidRPr="00F87498" w:rsidRDefault="001A542F" w:rsidP="001A542F">
            <w:pPr>
              <w:rPr>
                <w:color w:val="000000"/>
                <w:sz w:val="20"/>
                <w:szCs w:val="20"/>
                <w:lang w:val="en-GB"/>
              </w:rPr>
            </w:pPr>
          </w:p>
        </w:tc>
        <w:tc>
          <w:tcPr>
            <w:tcW w:w="1118" w:type="dxa"/>
            <w:vMerge/>
            <w:tcBorders>
              <w:top w:val="single" w:sz="4" w:space="0" w:color="auto"/>
              <w:bottom w:val="single" w:sz="4" w:space="0" w:color="auto"/>
            </w:tcBorders>
            <w:vAlign w:val="center"/>
          </w:tcPr>
          <w:p w14:paraId="1004A9FB" w14:textId="77777777" w:rsidR="001A542F" w:rsidRPr="00F87498" w:rsidRDefault="001A542F" w:rsidP="001A542F">
            <w:pPr>
              <w:rPr>
                <w:color w:val="000000"/>
                <w:sz w:val="20"/>
                <w:szCs w:val="20"/>
                <w:lang w:val="en-GB"/>
              </w:rPr>
            </w:pPr>
          </w:p>
        </w:tc>
      </w:tr>
      <w:tr w:rsidR="001A542F" w:rsidRPr="00F87498" w14:paraId="47C79AA9" w14:textId="77777777" w:rsidTr="000D772C">
        <w:trPr>
          <w:trHeight w:hRule="exact" w:val="284"/>
        </w:trPr>
        <w:tc>
          <w:tcPr>
            <w:tcW w:w="3276" w:type="dxa"/>
            <w:tcBorders>
              <w:top w:val="single" w:sz="4" w:space="0" w:color="auto"/>
            </w:tcBorders>
            <w:shd w:val="clear" w:color="auto" w:fill="auto"/>
            <w:vAlign w:val="bottom"/>
          </w:tcPr>
          <w:p w14:paraId="132D5E5E" w14:textId="511F6613" w:rsidR="001A542F" w:rsidRPr="00F87498" w:rsidRDefault="001A542F" w:rsidP="001A542F">
            <w:pPr>
              <w:rPr>
                <w:color w:val="000000"/>
                <w:sz w:val="20"/>
                <w:szCs w:val="20"/>
                <w:lang w:val="en-GB"/>
              </w:rPr>
            </w:pPr>
            <w:r w:rsidRPr="00F87498">
              <w:rPr>
                <w:color w:val="000000"/>
                <w:sz w:val="20"/>
                <w:szCs w:val="20"/>
                <w:lang w:val="en-GB"/>
              </w:rPr>
              <w:t xml:space="preserve">SEGMENT ASSETS </w:t>
            </w:r>
          </w:p>
        </w:tc>
        <w:tc>
          <w:tcPr>
            <w:tcW w:w="1115" w:type="dxa"/>
            <w:tcBorders>
              <w:top w:val="single" w:sz="4" w:space="0" w:color="auto"/>
            </w:tcBorders>
            <w:shd w:val="clear" w:color="auto" w:fill="auto"/>
            <w:vAlign w:val="bottom"/>
          </w:tcPr>
          <w:p w14:paraId="4E89F000" w14:textId="77777777" w:rsidR="001A542F" w:rsidRPr="00F87498" w:rsidRDefault="001A542F" w:rsidP="001A542F">
            <w:pPr>
              <w:jc w:val="right"/>
              <w:rPr>
                <w:color w:val="000000"/>
                <w:sz w:val="20"/>
                <w:szCs w:val="20"/>
                <w:lang w:val="en-GB"/>
              </w:rPr>
            </w:pPr>
            <w:r w:rsidRPr="00F87498">
              <w:rPr>
                <w:color w:val="000000"/>
                <w:sz w:val="20"/>
                <w:szCs w:val="20"/>
                <w:lang w:val="en-GB"/>
              </w:rPr>
              <w:t> </w:t>
            </w:r>
          </w:p>
        </w:tc>
        <w:tc>
          <w:tcPr>
            <w:tcW w:w="1720" w:type="dxa"/>
            <w:tcBorders>
              <w:top w:val="single" w:sz="4" w:space="0" w:color="auto"/>
            </w:tcBorders>
            <w:shd w:val="clear" w:color="auto" w:fill="auto"/>
            <w:vAlign w:val="bottom"/>
          </w:tcPr>
          <w:p w14:paraId="1CC8FE27" w14:textId="77777777" w:rsidR="001A542F" w:rsidRPr="00F87498" w:rsidRDefault="001A542F" w:rsidP="001A542F">
            <w:pPr>
              <w:jc w:val="right"/>
              <w:rPr>
                <w:color w:val="000000"/>
                <w:sz w:val="20"/>
                <w:szCs w:val="20"/>
                <w:lang w:val="en-GB"/>
              </w:rPr>
            </w:pPr>
            <w:r w:rsidRPr="00F87498">
              <w:rPr>
                <w:color w:val="000000"/>
                <w:sz w:val="20"/>
                <w:szCs w:val="20"/>
                <w:lang w:val="en-GB"/>
              </w:rPr>
              <w:t> </w:t>
            </w:r>
          </w:p>
        </w:tc>
        <w:tc>
          <w:tcPr>
            <w:tcW w:w="1118" w:type="dxa"/>
            <w:tcBorders>
              <w:top w:val="single" w:sz="4" w:space="0" w:color="auto"/>
            </w:tcBorders>
            <w:shd w:val="clear" w:color="auto" w:fill="auto"/>
            <w:vAlign w:val="bottom"/>
          </w:tcPr>
          <w:p w14:paraId="65CAE2F3" w14:textId="77777777" w:rsidR="001A542F" w:rsidRPr="00F87498" w:rsidRDefault="001A542F" w:rsidP="001A542F">
            <w:pPr>
              <w:jc w:val="right"/>
              <w:rPr>
                <w:color w:val="000000"/>
                <w:sz w:val="20"/>
                <w:szCs w:val="20"/>
                <w:lang w:val="en-GB"/>
              </w:rPr>
            </w:pPr>
            <w:r w:rsidRPr="00F87498">
              <w:rPr>
                <w:color w:val="000000"/>
                <w:sz w:val="20"/>
                <w:szCs w:val="20"/>
                <w:lang w:val="en-GB"/>
              </w:rPr>
              <w:t> </w:t>
            </w:r>
          </w:p>
        </w:tc>
        <w:tc>
          <w:tcPr>
            <w:tcW w:w="1118" w:type="dxa"/>
            <w:tcBorders>
              <w:top w:val="single" w:sz="4" w:space="0" w:color="auto"/>
            </w:tcBorders>
          </w:tcPr>
          <w:p w14:paraId="33717ABD" w14:textId="77777777" w:rsidR="001A542F" w:rsidRPr="00F87498" w:rsidRDefault="001A542F" w:rsidP="001A542F">
            <w:pPr>
              <w:jc w:val="right"/>
              <w:rPr>
                <w:color w:val="000000"/>
                <w:sz w:val="20"/>
                <w:szCs w:val="20"/>
                <w:lang w:val="en-GB"/>
              </w:rPr>
            </w:pPr>
          </w:p>
        </w:tc>
        <w:tc>
          <w:tcPr>
            <w:tcW w:w="1118" w:type="dxa"/>
            <w:tcBorders>
              <w:top w:val="single" w:sz="4" w:space="0" w:color="auto"/>
            </w:tcBorders>
            <w:shd w:val="clear" w:color="auto" w:fill="auto"/>
            <w:vAlign w:val="bottom"/>
          </w:tcPr>
          <w:p w14:paraId="237E852B" w14:textId="77777777" w:rsidR="001A542F" w:rsidRPr="00F87498" w:rsidRDefault="001A542F" w:rsidP="001A542F">
            <w:pPr>
              <w:jc w:val="right"/>
              <w:rPr>
                <w:color w:val="000000"/>
                <w:sz w:val="20"/>
                <w:szCs w:val="20"/>
                <w:lang w:val="en-GB"/>
              </w:rPr>
            </w:pPr>
            <w:r w:rsidRPr="00F87498">
              <w:rPr>
                <w:color w:val="000000"/>
                <w:sz w:val="20"/>
                <w:szCs w:val="20"/>
                <w:lang w:val="en-GB"/>
              </w:rPr>
              <w:t xml:space="preserve">    </w:t>
            </w:r>
          </w:p>
        </w:tc>
      </w:tr>
      <w:tr w:rsidR="001A542F" w:rsidRPr="00F87498" w14:paraId="6E203701" w14:textId="77777777" w:rsidTr="000D772C">
        <w:trPr>
          <w:trHeight w:hRule="exact" w:val="284"/>
        </w:trPr>
        <w:tc>
          <w:tcPr>
            <w:tcW w:w="3276" w:type="dxa"/>
            <w:shd w:val="clear" w:color="auto" w:fill="auto"/>
            <w:vAlign w:val="bottom"/>
          </w:tcPr>
          <w:p w14:paraId="4F852FA4" w14:textId="3D8EB296" w:rsidR="001A542F" w:rsidRPr="00F87498" w:rsidRDefault="001A542F" w:rsidP="001A542F">
            <w:pPr>
              <w:rPr>
                <w:color w:val="000000"/>
                <w:sz w:val="20"/>
                <w:szCs w:val="20"/>
                <w:lang w:val="en-GB"/>
              </w:rPr>
            </w:pPr>
            <w:r w:rsidRPr="00F87498">
              <w:rPr>
                <w:color w:val="000000"/>
                <w:sz w:val="20"/>
                <w:szCs w:val="20"/>
                <w:lang w:val="en-GB"/>
              </w:rPr>
              <w:t xml:space="preserve">Segment asset </w:t>
            </w:r>
          </w:p>
        </w:tc>
        <w:tc>
          <w:tcPr>
            <w:tcW w:w="1115" w:type="dxa"/>
            <w:shd w:val="clear" w:color="auto" w:fill="auto"/>
            <w:vAlign w:val="bottom"/>
          </w:tcPr>
          <w:p w14:paraId="43819625" w14:textId="72A2A902" w:rsidR="001A542F" w:rsidRPr="00F87498" w:rsidRDefault="001A542F" w:rsidP="001A542F">
            <w:pPr>
              <w:jc w:val="right"/>
              <w:rPr>
                <w:color w:val="000000"/>
                <w:sz w:val="20"/>
                <w:szCs w:val="20"/>
                <w:lang w:val="en-GB"/>
              </w:rPr>
            </w:pPr>
            <w:r w:rsidRPr="00F87498">
              <w:rPr>
                <w:color w:val="000000"/>
                <w:sz w:val="20"/>
                <w:szCs w:val="20"/>
                <w:lang w:val="en-GB"/>
              </w:rPr>
              <w:t>810</w:t>
            </w:r>
          </w:p>
        </w:tc>
        <w:tc>
          <w:tcPr>
            <w:tcW w:w="1720" w:type="dxa"/>
            <w:shd w:val="clear" w:color="auto" w:fill="auto"/>
            <w:vAlign w:val="bottom"/>
          </w:tcPr>
          <w:p w14:paraId="5D69F509" w14:textId="55854346" w:rsidR="001A542F" w:rsidRPr="00F87498" w:rsidRDefault="001A542F" w:rsidP="001A542F">
            <w:pPr>
              <w:jc w:val="right"/>
              <w:rPr>
                <w:color w:val="000000"/>
                <w:sz w:val="20"/>
                <w:szCs w:val="20"/>
                <w:lang w:val="en-GB"/>
              </w:rPr>
            </w:pPr>
            <w:r w:rsidRPr="00F87498">
              <w:rPr>
                <w:color w:val="000000"/>
                <w:sz w:val="20"/>
                <w:szCs w:val="20"/>
                <w:lang w:val="en-GB"/>
              </w:rPr>
              <w:t>2,479</w:t>
            </w:r>
          </w:p>
        </w:tc>
        <w:tc>
          <w:tcPr>
            <w:tcW w:w="1118" w:type="dxa"/>
            <w:shd w:val="clear" w:color="auto" w:fill="auto"/>
            <w:vAlign w:val="bottom"/>
          </w:tcPr>
          <w:p w14:paraId="44EA542E" w14:textId="10261AB2" w:rsidR="001A542F" w:rsidRPr="00F87498" w:rsidRDefault="001A542F" w:rsidP="001A542F">
            <w:pPr>
              <w:jc w:val="right"/>
              <w:rPr>
                <w:color w:val="000000"/>
                <w:sz w:val="20"/>
                <w:szCs w:val="20"/>
                <w:lang w:val="en-GB"/>
              </w:rPr>
            </w:pPr>
            <w:r w:rsidRPr="00F87498">
              <w:rPr>
                <w:color w:val="000000"/>
                <w:sz w:val="20"/>
                <w:szCs w:val="20"/>
                <w:lang w:val="en-GB"/>
              </w:rPr>
              <w:t>169,043</w:t>
            </w:r>
          </w:p>
        </w:tc>
        <w:tc>
          <w:tcPr>
            <w:tcW w:w="1118" w:type="dxa"/>
          </w:tcPr>
          <w:p w14:paraId="6CAC307D" w14:textId="77777777" w:rsidR="001A542F" w:rsidRPr="00F87498" w:rsidRDefault="001A542F" w:rsidP="001A542F">
            <w:pPr>
              <w:jc w:val="right"/>
              <w:rPr>
                <w:color w:val="000000"/>
                <w:sz w:val="20"/>
                <w:szCs w:val="20"/>
                <w:lang w:val="en-GB"/>
              </w:rPr>
            </w:pPr>
          </w:p>
        </w:tc>
        <w:tc>
          <w:tcPr>
            <w:tcW w:w="1118" w:type="dxa"/>
            <w:shd w:val="clear" w:color="auto" w:fill="auto"/>
            <w:vAlign w:val="bottom"/>
          </w:tcPr>
          <w:p w14:paraId="24CD2C10" w14:textId="7E97316A" w:rsidR="001A542F" w:rsidRPr="00F87498" w:rsidRDefault="001A542F" w:rsidP="001A542F">
            <w:pPr>
              <w:jc w:val="right"/>
              <w:rPr>
                <w:color w:val="000000"/>
                <w:sz w:val="20"/>
                <w:szCs w:val="20"/>
                <w:lang w:val="en-GB"/>
              </w:rPr>
            </w:pPr>
            <w:r w:rsidRPr="00F87498">
              <w:rPr>
                <w:color w:val="000000"/>
                <w:sz w:val="20"/>
                <w:szCs w:val="20"/>
                <w:lang w:val="en-GB"/>
              </w:rPr>
              <w:t>172,332</w:t>
            </w:r>
          </w:p>
        </w:tc>
      </w:tr>
      <w:tr w:rsidR="001A542F" w:rsidRPr="00F87498" w14:paraId="39B1B9E0" w14:textId="77777777" w:rsidTr="000D772C">
        <w:trPr>
          <w:trHeight w:hRule="exact" w:val="284"/>
        </w:trPr>
        <w:tc>
          <w:tcPr>
            <w:tcW w:w="3276" w:type="dxa"/>
            <w:shd w:val="clear" w:color="auto" w:fill="auto"/>
            <w:vAlign w:val="bottom"/>
          </w:tcPr>
          <w:p w14:paraId="64EB0F5B" w14:textId="2F3752F2" w:rsidR="001A542F" w:rsidRPr="00F87498" w:rsidRDefault="001A542F" w:rsidP="001A542F">
            <w:pPr>
              <w:rPr>
                <w:color w:val="000000"/>
                <w:sz w:val="20"/>
                <w:szCs w:val="20"/>
                <w:lang w:val="en-GB"/>
              </w:rPr>
            </w:pPr>
            <w:r w:rsidRPr="00F87498">
              <w:rPr>
                <w:color w:val="000000"/>
                <w:sz w:val="20"/>
                <w:szCs w:val="20"/>
                <w:lang w:val="en-GB"/>
              </w:rPr>
              <w:t xml:space="preserve">Total segment asset </w:t>
            </w:r>
          </w:p>
        </w:tc>
        <w:tc>
          <w:tcPr>
            <w:tcW w:w="1115" w:type="dxa"/>
            <w:shd w:val="clear" w:color="auto" w:fill="auto"/>
            <w:vAlign w:val="bottom"/>
          </w:tcPr>
          <w:p w14:paraId="28B908C7" w14:textId="67ACD9F4" w:rsidR="001A542F" w:rsidRPr="00F87498" w:rsidRDefault="001A542F" w:rsidP="001A542F">
            <w:pPr>
              <w:jc w:val="right"/>
              <w:rPr>
                <w:color w:val="000000"/>
                <w:sz w:val="20"/>
                <w:szCs w:val="20"/>
                <w:lang w:val="en-GB"/>
              </w:rPr>
            </w:pPr>
            <w:r w:rsidRPr="00F87498">
              <w:rPr>
                <w:color w:val="000000"/>
                <w:sz w:val="20"/>
                <w:szCs w:val="20"/>
                <w:lang w:val="en-GB"/>
              </w:rPr>
              <w:t>810</w:t>
            </w:r>
          </w:p>
        </w:tc>
        <w:tc>
          <w:tcPr>
            <w:tcW w:w="1720" w:type="dxa"/>
            <w:shd w:val="clear" w:color="auto" w:fill="auto"/>
            <w:vAlign w:val="bottom"/>
          </w:tcPr>
          <w:p w14:paraId="5D92714A" w14:textId="6E917EDD" w:rsidR="001A542F" w:rsidRPr="00F87498" w:rsidRDefault="001A542F" w:rsidP="001A542F">
            <w:pPr>
              <w:jc w:val="right"/>
              <w:rPr>
                <w:color w:val="000000"/>
                <w:sz w:val="20"/>
                <w:szCs w:val="20"/>
                <w:lang w:val="en-GB"/>
              </w:rPr>
            </w:pPr>
            <w:r w:rsidRPr="00F87498">
              <w:rPr>
                <w:color w:val="000000"/>
                <w:sz w:val="20"/>
                <w:szCs w:val="20"/>
                <w:lang w:val="en-GB"/>
              </w:rPr>
              <w:t>2,479</w:t>
            </w:r>
          </w:p>
        </w:tc>
        <w:tc>
          <w:tcPr>
            <w:tcW w:w="1118" w:type="dxa"/>
            <w:shd w:val="clear" w:color="auto" w:fill="auto"/>
            <w:vAlign w:val="bottom"/>
          </w:tcPr>
          <w:p w14:paraId="56110A29" w14:textId="04946E13" w:rsidR="001A542F" w:rsidRPr="00F87498" w:rsidRDefault="001A542F" w:rsidP="001A542F">
            <w:pPr>
              <w:jc w:val="right"/>
              <w:rPr>
                <w:color w:val="000000"/>
                <w:sz w:val="20"/>
                <w:szCs w:val="20"/>
                <w:lang w:val="en-GB"/>
              </w:rPr>
            </w:pPr>
            <w:r w:rsidRPr="00F87498">
              <w:rPr>
                <w:color w:val="000000"/>
                <w:sz w:val="20"/>
                <w:szCs w:val="20"/>
                <w:lang w:val="en-GB"/>
              </w:rPr>
              <w:t>169,043</w:t>
            </w:r>
          </w:p>
        </w:tc>
        <w:tc>
          <w:tcPr>
            <w:tcW w:w="1118" w:type="dxa"/>
          </w:tcPr>
          <w:p w14:paraId="66BF9E69" w14:textId="77777777" w:rsidR="001A542F" w:rsidRPr="00F87498" w:rsidRDefault="001A542F" w:rsidP="001A542F">
            <w:pPr>
              <w:jc w:val="right"/>
              <w:rPr>
                <w:color w:val="000000"/>
                <w:sz w:val="20"/>
                <w:szCs w:val="20"/>
                <w:lang w:val="en-GB"/>
              </w:rPr>
            </w:pPr>
          </w:p>
        </w:tc>
        <w:tc>
          <w:tcPr>
            <w:tcW w:w="1118" w:type="dxa"/>
            <w:shd w:val="clear" w:color="auto" w:fill="auto"/>
            <w:vAlign w:val="bottom"/>
          </w:tcPr>
          <w:p w14:paraId="602D01FA" w14:textId="519604F8" w:rsidR="001A542F" w:rsidRPr="00F87498" w:rsidRDefault="001A542F" w:rsidP="001A542F">
            <w:pPr>
              <w:jc w:val="right"/>
              <w:rPr>
                <w:color w:val="000000"/>
                <w:sz w:val="20"/>
                <w:szCs w:val="20"/>
                <w:lang w:val="en-GB"/>
              </w:rPr>
            </w:pPr>
            <w:r w:rsidRPr="00F87498">
              <w:rPr>
                <w:color w:val="000000"/>
                <w:sz w:val="20"/>
                <w:szCs w:val="20"/>
                <w:lang w:val="en-GB"/>
              </w:rPr>
              <w:t>172,332</w:t>
            </w:r>
          </w:p>
        </w:tc>
      </w:tr>
      <w:tr w:rsidR="001A542F" w:rsidRPr="00F87498" w14:paraId="77228183" w14:textId="77777777" w:rsidTr="000D772C">
        <w:trPr>
          <w:trHeight w:hRule="exact" w:val="284"/>
        </w:trPr>
        <w:tc>
          <w:tcPr>
            <w:tcW w:w="3276" w:type="dxa"/>
            <w:tcBorders>
              <w:bottom w:val="single" w:sz="4" w:space="0" w:color="auto"/>
            </w:tcBorders>
            <w:shd w:val="clear" w:color="auto" w:fill="auto"/>
            <w:vAlign w:val="bottom"/>
          </w:tcPr>
          <w:p w14:paraId="723488FC" w14:textId="59DEFB9C" w:rsidR="001A542F" w:rsidRPr="00F87498" w:rsidRDefault="001A542F" w:rsidP="001A542F">
            <w:pPr>
              <w:rPr>
                <w:color w:val="000000"/>
                <w:sz w:val="20"/>
                <w:szCs w:val="20"/>
                <w:lang w:val="en-GB"/>
              </w:rPr>
            </w:pPr>
            <w:r w:rsidRPr="00F87498">
              <w:rPr>
                <w:color w:val="000000"/>
                <w:sz w:val="20"/>
                <w:szCs w:val="20"/>
                <w:lang w:val="en-GB"/>
              </w:rPr>
              <w:t>Unallocated assets</w:t>
            </w:r>
          </w:p>
        </w:tc>
        <w:tc>
          <w:tcPr>
            <w:tcW w:w="1115" w:type="dxa"/>
            <w:tcBorders>
              <w:bottom w:val="single" w:sz="4" w:space="0" w:color="auto"/>
            </w:tcBorders>
            <w:shd w:val="clear" w:color="auto" w:fill="auto"/>
            <w:vAlign w:val="bottom"/>
          </w:tcPr>
          <w:p w14:paraId="647817BE" w14:textId="3ED575F5" w:rsidR="001A542F" w:rsidRPr="00F87498" w:rsidRDefault="001A542F" w:rsidP="001A542F">
            <w:pPr>
              <w:jc w:val="right"/>
              <w:rPr>
                <w:color w:val="000000"/>
                <w:sz w:val="20"/>
                <w:szCs w:val="20"/>
                <w:lang w:val="en-GB"/>
              </w:rPr>
            </w:pPr>
            <w:r w:rsidRPr="00F87498">
              <w:rPr>
                <w:color w:val="000000"/>
                <w:sz w:val="20"/>
                <w:szCs w:val="20"/>
                <w:lang w:val="en-GB"/>
              </w:rPr>
              <w:t>-</w:t>
            </w:r>
          </w:p>
        </w:tc>
        <w:tc>
          <w:tcPr>
            <w:tcW w:w="1720" w:type="dxa"/>
            <w:tcBorders>
              <w:bottom w:val="single" w:sz="4" w:space="0" w:color="auto"/>
            </w:tcBorders>
            <w:shd w:val="clear" w:color="auto" w:fill="auto"/>
            <w:vAlign w:val="bottom"/>
          </w:tcPr>
          <w:p w14:paraId="6E33B8F3" w14:textId="23640F03" w:rsidR="001A542F" w:rsidRPr="00F87498" w:rsidRDefault="001A542F" w:rsidP="001A542F">
            <w:pPr>
              <w:jc w:val="right"/>
              <w:rPr>
                <w:color w:val="000000"/>
                <w:sz w:val="20"/>
                <w:szCs w:val="20"/>
                <w:lang w:val="en-GB"/>
              </w:rPr>
            </w:pPr>
            <w:r w:rsidRPr="00F87498">
              <w:rPr>
                <w:color w:val="000000"/>
                <w:sz w:val="20"/>
                <w:szCs w:val="20"/>
                <w:lang w:val="en-GB"/>
              </w:rPr>
              <w:t>-</w:t>
            </w:r>
          </w:p>
        </w:tc>
        <w:tc>
          <w:tcPr>
            <w:tcW w:w="1118" w:type="dxa"/>
            <w:tcBorders>
              <w:bottom w:val="single" w:sz="4" w:space="0" w:color="auto"/>
            </w:tcBorders>
            <w:shd w:val="clear" w:color="auto" w:fill="auto"/>
            <w:vAlign w:val="bottom"/>
          </w:tcPr>
          <w:p w14:paraId="514B35D1" w14:textId="3EC8A334" w:rsidR="001A542F" w:rsidRPr="00F87498" w:rsidRDefault="001A542F" w:rsidP="001A542F">
            <w:pPr>
              <w:jc w:val="right"/>
              <w:rPr>
                <w:color w:val="000000"/>
                <w:sz w:val="20"/>
                <w:szCs w:val="20"/>
                <w:lang w:val="en-GB"/>
              </w:rPr>
            </w:pPr>
            <w:r w:rsidRPr="00F87498">
              <w:rPr>
                <w:color w:val="000000"/>
                <w:sz w:val="20"/>
                <w:szCs w:val="20"/>
                <w:lang w:val="en-GB"/>
              </w:rPr>
              <w:t>-</w:t>
            </w:r>
          </w:p>
        </w:tc>
        <w:tc>
          <w:tcPr>
            <w:tcW w:w="1118" w:type="dxa"/>
            <w:tcBorders>
              <w:bottom w:val="single" w:sz="4" w:space="0" w:color="auto"/>
            </w:tcBorders>
          </w:tcPr>
          <w:p w14:paraId="4D5C705C" w14:textId="5ED9224A" w:rsidR="001A542F" w:rsidRPr="00F87498" w:rsidRDefault="001A542F" w:rsidP="001A542F">
            <w:pPr>
              <w:jc w:val="right"/>
              <w:rPr>
                <w:color w:val="000000"/>
                <w:sz w:val="20"/>
                <w:szCs w:val="20"/>
                <w:lang w:val="en-GB"/>
              </w:rPr>
            </w:pPr>
            <w:r w:rsidRPr="00F87498">
              <w:rPr>
                <w:color w:val="000000"/>
                <w:sz w:val="20"/>
                <w:szCs w:val="20"/>
                <w:lang w:val="en-GB"/>
              </w:rPr>
              <w:t>3,052</w:t>
            </w:r>
          </w:p>
        </w:tc>
        <w:tc>
          <w:tcPr>
            <w:tcW w:w="1118" w:type="dxa"/>
            <w:tcBorders>
              <w:bottom w:val="single" w:sz="4" w:space="0" w:color="auto"/>
            </w:tcBorders>
            <w:shd w:val="clear" w:color="auto" w:fill="auto"/>
            <w:vAlign w:val="bottom"/>
          </w:tcPr>
          <w:p w14:paraId="6E4F66AA" w14:textId="356DF348" w:rsidR="001A542F" w:rsidRPr="00F87498" w:rsidRDefault="001A542F" w:rsidP="001A542F">
            <w:pPr>
              <w:jc w:val="right"/>
              <w:rPr>
                <w:color w:val="000000"/>
                <w:sz w:val="20"/>
                <w:szCs w:val="20"/>
                <w:lang w:val="en-GB"/>
              </w:rPr>
            </w:pPr>
            <w:r w:rsidRPr="00F87498">
              <w:rPr>
                <w:color w:val="000000"/>
                <w:sz w:val="20"/>
                <w:szCs w:val="20"/>
                <w:lang w:val="en-GB"/>
              </w:rPr>
              <w:t xml:space="preserve">3,052 </w:t>
            </w:r>
          </w:p>
        </w:tc>
      </w:tr>
      <w:tr w:rsidR="00C760C0" w:rsidRPr="00F87498" w14:paraId="29755883" w14:textId="77777777" w:rsidTr="00B06E58">
        <w:trPr>
          <w:trHeight w:val="284"/>
        </w:trPr>
        <w:tc>
          <w:tcPr>
            <w:tcW w:w="3276" w:type="dxa"/>
            <w:tcBorders>
              <w:top w:val="single" w:sz="4" w:space="0" w:color="auto"/>
              <w:bottom w:val="single" w:sz="4" w:space="0" w:color="auto"/>
            </w:tcBorders>
            <w:shd w:val="clear" w:color="auto" w:fill="auto"/>
            <w:vAlign w:val="bottom"/>
          </w:tcPr>
          <w:p w14:paraId="01CF853D" w14:textId="14C3F378" w:rsidR="00C760C0" w:rsidRPr="00F87498" w:rsidRDefault="001A542F" w:rsidP="00DF72D1">
            <w:pPr>
              <w:rPr>
                <w:b/>
                <w:color w:val="000000"/>
                <w:sz w:val="20"/>
                <w:szCs w:val="20"/>
                <w:lang w:val="en-GB"/>
              </w:rPr>
            </w:pPr>
            <w:r w:rsidRPr="00F87498">
              <w:rPr>
                <w:b/>
                <w:color w:val="000000"/>
                <w:sz w:val="20"/>
                <w:szCs w:val="20"/>
                <w:lang w:val="en-GB"/>
              </w:rPr>
              <w:t>Total assets (net of capital investments in fixed assets and investment property)</w:t>
            </w:r>
          </w:p>
        </w:tc>
        <w:tc>
          <w:tcPr>
            <w:tcW w:w="1115" w:type="dxa"/>
            <w:tcBorders>
              <w:top w:val="single" w:sz="4" w:space="0" w:color="auto"/>
              <w:bottom w:val="single" w:sz="4" w:space="0" w:color="auto"/>
            </w:tcBorders>
            <w:shd w:val="clear" w:color="auto" w:fill="auto"/>
            <w:vAlign w:val="center"/>
          </w:tcPr>
          <w:p w14:paraId="11373860" w14:textId="00662307" w:rsidR="00C760C0" w:rsidRPr="00F87498" w:rsidRDefault="00C760C0" w:rsidP="00B06E58">
            <w:pPr>
              <w:jc w:val="right"/>
              <w:rPr>
                <w:b/>
                <w:color w:val="000000"/>
                <w:sz w:val="20"/>
                <w:szCs w:val="20"/>
                <w:lang w:val="en-GB"/>
              </w:rPr>
            </w:pPr>
            <w:r w:rsidRPr="00F87498">
              <w:rPr>
                <w:b/>
                <w:color w:val="000000"/>
                <w:sz w:val="20"/>
                <w:szCs w:val="20"/>
                <w:lang w:val="en-GB"/>
              </w:rPr>
              <w:t>810</w:t>
            </w:r>
          </w:p>
        </w:tc>
        <w:tc>
          <w:tcPr>
            <w:tcW w:w="1720" w:type="dxa"/>
            <w:tcBorders>
              <w:top w:val="single" w:sz="4" w:space="0" w:color="auto"/>
              <w:bottom w:val="single" w:sz="4" w:space="0" w:color="auto"/>
            </w:tcBorders>
            <w:shd w:val="clear" w:color="auto" w:fill="auto"/>
            <w:vAlign w:val="center"/>
          </w:tcPr>
          <w:p w14:paraId="0E7A6BBC" w14:textId="537661E4" w:rsidR="00C760C0" w:rsidRPr="00F87498" w:rsidRDefault="00C760C0" w:rsidP="00B06E58">
            <w:pPr>
              <w:jc w:val="right"/>
              <w:rPr>
                <w:b/>
                <w:color w:val="000000"/>
                <w:sz w:val="20"/>
                <w:szCs w:val="20"/>
                <w:lang w:val="en-GB"/>
              </w:rPr>
            </w:pPr>
            <w:r w:rsidRPr="00F87498">
              <w:rPr>
                <w:b/>
                <w:color w:val="000000"/>
                <w:sz w:val="20"/>
                <w:szCs w:val="20"/>
                <w:lang w:val="en-GB"/>
              </w:rPr>
              <w:t>2</w:t>
            </w:r>
            <w:r w:rsidR="001A542F" w:rsidRPr="00F87498">
              <w:rPr>
                <w:b/>
                <w:color w:val="000000"/>
                <w:sz w:val="20"/>
                <w:szCs w:val="20"/>
                <w:lang w:val="en-GB"/>
              </w:rPr>
              <w:t>,</w:t>
            </w:r>
            <w:r w:rsidRPr="00F87498">
              <w:rPr>
                <w:b/>
                <w:color w:val="000000"/>
                <w:sz w:val="20"/>
                <w:szCs w:val="20"/>
                <w:lang w:val="en-GB"/>
              </w:rPr>
              <w:t>479</w:t>
            </w:r>
          </w:p>
        </w:tc>
        <w:tc>
          <w:tcPr>
            <w:tcW w:w="1118" w:type="dxa"/>
            <w:tcBorders>
              <w:top w:val="single" w:sz="4" w:space="0" w:color="auto"/>
              <w:bottom w:val="single" w:sz="4" w:space="0" w:color="auto"/>
            </w:tcBorders>
            <w:shd w:val="clear" w:color="auto" w:fill="auto"/>
            <w:vAlign w:val="center"/>
          </w:tcPr>
          <w:p w14:paraId="0983BFE6" w14:textId="646F5559" w:rsidR="00C760C0" w:rsidRPr="00F87498" w:rsidRDefault="00C760C0" w:rsidP="00B06E58">
            <w:pPr>
              <w:jc w:val="right"/>
              <w:rPr>
                <w:b/>
                <w:color w:val="000000"/>
                <w:sz w:val="20"/>
                <w:szCs w:val="20"/>
                <w:lang w:val="en-GB"/>
              </w:rPr>
            </w:pPr>
            <w:r w:rsidRPr="00F87498">
              <w:rPr>
                <w:b/>
                <w:color w:val="000000"/>
                <w:sz w:val="20"/>
                <w:szCs w:val="20"/>
                <w:lang w:val="en-GB"/>
              </w:rPr>
              <w:t>169</w:t>
            </w:r>
            <w:r w:rsidR="001A542F" w:rsidRPr="00F87498">
              <w:rPr>
                <w:b/>
                <w:color w:val="000000"/>
                <w:sz w:val="20"/>
                <w:szCs w:val="20"/>
                <w:lang w:val="en-GB"/>
              </w:rPr>
              <w:t>,</w:t>
            </w:r>
            <w:r w:rsidRPr="00F87498">
              <w:rPr>
                <w:b/>
                <w:color w:val="000000"/>
                <w:sz w:val="20"/>
                <w:szCs w:val="20"/>
                <w:lang w:val="en-GB"/>
              </w:rPr>
              <w:t>043</w:t>
            </w:r>
          </w:p>
        </w:tc>
        <w:tc>
          <w:tcPr>
            <w:tcW w:w="1118" w:type="dxa"/>
            <w:tcBorders>
              <w:top w:val="single" w:sz="4" w:space="0" w:color="auto"/>
              <w:bottom w:val="single" w:sz="4" w:space="0" w:color="auto"/>
            </w:tcBorders>
            <w:vAlign w:val="center"/>
          </w:tcPr>
          <w:p w14:paraId="1E65A1AA" w14:textId="26326838" w:rsidR="00C760C0" w:rsidRPr="00F87498" w:rsidRDefault="00C760C0" w:rsidP="00B06E58">
            <w:pPr>
              <w:jc w:val="right"/>
              <w:rPr>
                <w:b/>
                <w:color w:val="000000"/>
                <w:sz w:val="20"/>
                <w:szCs w:val="20"/>
                <w:lang w:val="en-GB"/>
              </w:rPr>
            </w:pPr>
            <w:r w:rsidRPr="00F87498">
              <w:rPr>
                <w:b/>
                <w:color w:val="000000"/>
                <w:sz w:val="20"/>
                <w:szCs w:val="20"/>
                <w:lang w:val="en-GB"/>
              </w:rPr>
              <w:t>3</w:t>
            </w:r>
            <w:r w:rsidR="001A542F" w:rsidRPr="00F87498">
              <w:rPr>
                <w:b/>
                <w:color w:val="000000"/>
                <w:sz w:val="20"/>
                <w:szCs w:val="20"/>
                <w:lang w:val="en-GB"/>
              </w:rPr>
              <w:t>,</w:t>
            </w:r>
            <w:r w:rsidRPr="00F87498">
              <w:rPr>
                <w:b/>
                <w:color w:val="000000"/>
                <w:sz w:val="20"/>
                <w:szCs w:val="20"/>
                <w:lang w:val="en-GB"/>
              </w:rPr>
              <w:t>052</w:t>
            </w:r>
          </w:p>
        </w:tc>
        <w:tc>
          <w:tcPr>
            <w:tcW w:w="1118" w:type="dxa"/>
            <w:tcBorders>
              <w:top w:val="single" w:sz="4" w:space="0" w:color="auto"/>
              <w:bottom w:val="single" w:sz="4" w:space="0" w:color="auto"/>
            </w:tcBorders>
            <w:shd w:val="clear" w:color="auto" w:fill="auto"/>
            <w:vAlign w:val="center"/>
          </w:tcPr>
          <w:p w14:paraId="3BF7B8B2" w14:textId="25E52350" w:rsidR="00C760C0" w:rsidRPr="00F87498" w:rsidRDefault="00C760C0" w:rsidP="00B06E58">
            <w:pPr>
              <w:jc w:val="right"/>
              <w:rPr>
                <w:b/>
                <w:color w:val="000000"/>
                <w:sz w:val="20"/>
                <w:szCs w:val="20"/>
                <w:highlight w:val="red"/>
                <w:lang w:val="en-GB"/>
              </w:rPr>
            </w:pPr>
            <w:r w:rsidRPr="00F87498">
              <w:rPr>
                <w:b/>
                <w:color w:val="000000"/>
                <w:sz w:val="20"/>
                <w:szCs w:val="20"/>
                <w:lang w:val="en-GB"/>
              </w:rPr>
              <w:t>175</w:t>
            </w:r>
            <w:r w:rsidR="001A542F" w:rsidRPr="00F87498">
              <w:rPr>
                <w:b/>
                <w:color w:val="000000"/>
                <w:sz w:val="20"/>
                <w:szCs w:val="20"/>
                <w:lang w:val="en-GB"/>
              </w:rPr>
              <w:t>,</w:t>
            </w:r>
            <w:r w:rsidRPr="00F87498">
              <w:rPr>
                <w:b/>
                <w:color w:val="000000"/>
                <w:sz w:val="20"/>
                <w:szCs w:val="20"/>
                <w:lang w:val="en-GB"/>
              </w:rPr>
              <w:t>384</w:t>
            </w:r>
          </w:p>
        </w:tc>
      </w:tr>
      <w:tr w:rsidR="001A542F" w:rsidRPr="00F87498" w14:paraId="6D54B323" w14:textId="77777777" w:rsidTr="000D772C">
        <w:trPr>
          <w:trHeight w:hRule="exact" w:val="284"/>
        </w:trPr>
        <w:tc>
          <w:tcPr>
            <w:tcW w:w="3276" w:type="dxa"/>
            <w:tcBorders>
              <w:top w:val="single" w:sz="4" w:space="0" w:color="auto"/>
            </w:tcBorders>
            <w:shd w:val="clear" w:color="auto" w:fill="auto"/>
            <w:vAlign w:val="bottom"/>
          </w:tcPr>
          <w:p w14:paraId="15D156E2" w14:textId="48F59E10" w:rsidR="001A542F" w:rsidRPr="00F87498" w:rsidRDefault="001A542F" w:rsidP="001A542F">
            <w:pPr>
              <w:rPr>
                <w:color w:val="000000"/>
                <w:sz w:val="20"/>
                <w:szCs w:val="20"/>
                <w:lang w:val="en-GB"/>
              </w:rPr>
            </w:pPr>
            <w:r w:rsidRPr="00F87498">
              <w:rPr>
                <w:color w:val="000000"/>
                <w:sz w:val="20"/>
                <w:szCs w:val="20"/>
                <w:lang w:val="en-GB"/>
              </w:rPr>
              <w:t>SEGMENT LIABILITY</w:t>
            </w:r>
          </w:p>
        </w:tc>
        <w:tc>
          <w:tcPr>
            <w:tcW w:w="1115" w:type="dxa"/>
            <w:tcBorders>
              <w:top w:val="single" w:sz="4" w:space="0" w:color="auto"/>
            </w:tcBorders>
            <w:shd w:val="clear" w:color="auto" w:fill="auto"/>
            <w:vAlign w:val="bottom"/>
          </w:tcPr>
          <w:p w14:paraId="1AFEE5E9" w14:textId="77777777" w:rsidR="001A542F" w:rsidRPr="00F87498" w:rsidRDefault="001A542F" w:rsidP="001A542F">
            <w:pPr>
              <w:jc w:val="right"/>
              <w:rPr>
                <w:color w:val="000000"/>
                <w:sz w:val="20"/>
                <w:szCs w:val="20"/>
                <w:lang w:val="en-GB"/>
              </w:rPr>
            </w:pPr>
            <w:r w:rsidRPr="00F87498">
              <w:rPr>
                <w:color w:val="000000"/>
                <w:sz w:val="20"/>
                <w:szCs w:val="20"/>
                <w:lang w:val="en-GB"/>
              </w:rPr>
              <w:t> </w:t>
            </w:r>
          </w:p>
        </w:tc>
        <w:tc>
          <w:tcPr>
            <w:tcW w:w="1720" w:type="dxa"/>
            <w:tcBorders>
              <w:top w:val="single" w:sz="4" w:space="0" w:color="auto"/>
            </w:tcBorders>
            <w:shd w:val="clear" w:color="auto" w:fill="auto"/>
            <w:vAlign w:val="bottom"/>
          </w:tcPr>
          <w:p w14:paraId="3FC6CBE6" w14:textId="77777777" w:rsidR="001A542F" w:rsidRPr="00F87498" w:rsidRDefault="001A542F" w:rsidP="001A542F">
            <w:pPr>
              <w:jc w:val="right"/>
              <w:rPr>
                <w:color w:val="000000"/>
                <w:sz w:val="20"/>
                <w:szCs w:val="20"/>
                <w:lang w:val="en-GB"/>
              </w:rPr>
            </w:pPr>
            <w:r w:rsidRPr="00F87498">
              <w:rPr>
                <w:color w:val="000000"/>
                <w:sz w:val="20"/>
                <w:szCs w:val="20"/>
                <w:lang w:val="en-GB"/>
              </w:rPr>
              <w:t> </w:t>
            </w:r>
          </w:p>
        </w:tc>
        <w:tc>
          <w:tcPr>
            <w:tcW w:w="1118" w:type="dxa"/>
            <w:tcBorders>
              <w:top w:val="single" w:sz="4" w:space="0" w:color="auto"/>
            </w:tcBorders>
            <w:shd w:val="clear" w:color="auto" w:fill="auto"/>
            <w:vAlign w:val="bottom"/>
          </w:tcPr>
          <w:p w14:paraId="48890F7F" w14:textId="77777777" w:rsidR="001A542F" w:rsidRPr="00F87498" w:rsidRDefault="001A542F" w:rsidP="001A542F">
            <w:pPr>
              <w:jc w:val="right"/>
              <w:rPr>
                <w:color w:val="000000"/>
                <w:sz w:val="20"/>
                <w:szCs w:val="20"/>
                <w:lang w:val="en-GB"/>
              </w:rPr>
            </w:pPr>
            <w:r w:rsidRPr="00F87498">
              <w:rPr>
                <w:color w:val="000000"/>
                <w:sz w:val="20"/>
                <w:szCs w:val="20"/>
                <w:lang w:val="en-GB"/>
              </w:rPr>
              <w:t> </w:t>
            </w:r>
          </w:p>
        </w:tc>
        <w:tc>
          <w:tcPr>
            <w:tcW w:w="1118" w:type="dxa"/>
            <w:tcBorders>
              <w:top w:val="single" w:sz="4" w:space="0" w:color="auto"/>
            </w:tcBorders>
          </w:tcPr>
          <w:p w14:paraId="4D2445EA" w14:textId="77777777" w:rsidR="001A542F" w:rsidRPr="00F87498" w:rsidRDefault="001A542F" w:rsidP="001A542F">
            <w:pPr>
              <w:jc w:val="right"/>
              <w:rPr>
                <w:color w:val="000000"/>
                <w:sz w:val="20"/>
                <w:szCs w:val="20"/>
                <w:lang w:val="en-GB"/>
              </w:rPr>
            </w:pPr>
          </w:p>
        </w:tc>
        <w:tc>
          <w:tcPr>
            <w:tcW w:w="1118" w:type="dxa"/>
            <w:tcBorders>
              <w:top w:val="single" w:sz="4" w:space="0" w:color="auto"/>
            </w:tcBorders>
            <w:shd w:val="clear" w:color="auto" w:fill="auto"/>
            <w:vAlign w:val="bottom"/>
          </w:tcPr>
          <w:p w14:paraId="039B067E" w14:textId="77777777" w:rsidR="001A542F" w:rsidRPr="00F87498" w:rsidRDefault="001A542F" w:rsidP="001A542F">
            <w:pPr>
              <w:jc w:val="right"/>
              <w:rPr>
                <w:color w:val="000000"/>
                <w:sz w:val="20"/>
                <w:szCs w:val="20"/>
                <w:lang w:val="en-GB"/>
              </w:rPr>
            </w:pPr>
            <w:r w:rsidRPr="00F87498">
              <w:rPr>
                <w:color w:val="000000"/>
                <w:sz w:val="20"/>
                <w:szCs w:val="20"/>
                <w:lang w:val="en-GB"/>
              </w:rPr>
              <w:t xml:space="preserve">    </w:t>
            </w:r>
          </w:p>
        </w:tc>
      </w:tr>
      <w:tr w:rsidR="001A542F" w:rsidRPr="00F87498" w14:paraId="1860FA2C" w14:textId="77777777" w:rsidTr="000D772C">
        <w:trPr>
          <w:trHeight w:hRule="exact" w:val="284"/>
        </w:trPr>
        <w:tc>
          <w:tcPr>
            <w:tcW w:w="3276" w:type="dxa"/>
            <w:shd w:val="clear" w:color="auto" w:fill="auto"/>
            <w:vAlign w:val="bottom"/>
          </w:tcPr>
          <w:p w14:paraId="65693BBA" w14:textId="6BF094C6" w:rsidR="001A542F" w:rsidRPr="00F87498" w:rsidRDefault="001A542F" w:rsidP="001A542F">
            <w:pPr>
              <w:rPr>
                <w:color w:val="000000"/>
                <w:sz w:val="20"/>
                <w:szCs w:val="20"/>
                <w:lang w:val="en-GB"/>
              </w:rPr>
            </w:pPr>
            <w:r w:rsidRPr="00F87498">
              <w:rPr>
                <w:color w:val="000000"/>
                <w:sz w:val="20"/>
                <w:szCs w:val="20"/>
                <w:lang w:val="en-GB"/>
              </w:rPr>
              <w:t>Segment liabilit</w:t>
            </w:r>
            <w:r w:rsidR="009E6795">
              <w:rPr>
                <w:color w:val="000000"/>
                <w:sz w:val="20"/>
                <w:szCs w:val="20"/>
                <w:lang w:val="en-GB"/>
              </w:rPr>
              <w:t>ies</w:t>
            </w:r>
          </w:p>
        </w:tc>
        <w:tc>
          <w:tcPr>
            <w:tcW w:w="1115" w:type="dxa"/>
            <w:shd w:val="clear" w:color="auto" w:fill="auto"/>
            <w:vAlign w:val="bottom"/>
          </w:tcPr>
          <w:p w14:paraId="11252BB6" w14:textId="77777777" w:rsidR="001A542F" w:rsidRPr="00F87498" w:rsidRDefault="001A542F" w:rsidP="001A542F">
            <w:pPr>
              <w:jc w:val="right"/>
              <w:rPr>
                <w:color w:val="000000"/>
                <w:sz w:val="20"/>
                <w:szCs w:val="20"/>
                <w:lang w:val="en-GB"/>
              </w:rPr>
            </w:pPr>
            <w:r w:rsidRPr="00F87498">
              <w:rPr>
                <w:color w:val="000000"/>
                <w:sz w:val="20"/>
                <w:szCs w:val="20"/>
                <w:lang w:val="en-GB"/>
              </w:rPr>
              <w:t>-</w:t>
            </w:r>
          </w:p>
        </w:tc>
        <w:tc>
          <w:tcPr>
            <w:tcW w:w="1720" w:type="dxa"/>
            <w:shd w:val="clear" w:color="auto" w:fill="auto"/>
            <w:vAlign w:val="bottom"/>
          </w:tcPr>
          <w:p w14:paraId="5A0A9020" w14:textId="434DC430" w:rsidR="001A542F" w:rsidRPr="00F87498" w:rsidRDefault="001A542F" w:rsidP="001A542F">
            <w:pPr>
              <w:jc w:val="right"/>
              <w:rPr>
                <w:color w:val="000000"/>
                <w:sz w:val="20"/>
                <w:szCs w:val="20"/>
                <w:lang w:val="en-GB"/>
              </w:rPr>
            </w:pPr>
            <w:r w:rsidRPr="00F87498">
              <w:rPr>
                <w:color w:val="000000"/>
                <w:sz w:val="20"/>
                <w:szCs w:val="20"/>
                <w:lang w:val="en-GB"/>
              </w:rPr>
              <w:t>33,371</w:t>
            </w:r>
          </w:p>
        </w:tc>
        <w:tc>
          <w:tcPr>
            <w:tcW w:w="1118" w:type="dxa"/>
            <w:shd w:val="clear" w:color="auto" w:fill="auto"/>
            <w:vAlign w:val="bottom"/>
          </w:tcPr>
          <w:p w14:paraId="6247FF81" w14:textId="77777777" w:rsidR="001A542F" w:rsidRPr="00F87498" w:rsidRDefault="001A542F" w:rsidP="001A542F">
            <w:pPr>
              <w:jc w:val="right"/>
              <w:rPr>
                <w:color w:val="000000"/>
                <w:sz w:val="20"/>
                <w:szCs w:val="20"/>
                <w:lang w:val="en-GB"/>
              </w:rPr>
            </w:pPr>
            <w:r w:rsidRPr="00F87498">
              <w:rPr>
                <w:color w:val="000000"/>
                <w:sz w:val="20"/>
                <w:szCs w:val="20"/>
                <w:lang w:val="en-GB"/>
              </w:rPr>
              <w:t xml:space="preserve">-    </w:t>
            </w:r>
          </w:p>
        </w:tc>
        <w:tc>
          <w:tcPr>
            <w:tcW w:w="1118" w:type="dxa"/>
          </w:tcPr>
          <w:p w14:paraId="7F21D692" w14:textId="77777777" w:rsidR="001A542F" w:rsidRPr="00F87498" w:rsidRDefault="001A542F" w:rsidP="001A542F">
            <w:pPr>
              <w:jc w:val="right"/>
              <w:rPr>
                <w:color w:val="000000"/>
                <w:sz w:val="20"/>
                <w:szCs w:val="20"/>
                <w:lang w:val="en-GB"/>
              </w:rPr>
            </w:pPr>
          </w:p>
        </w:tc>
        <w:tc>
          <w:tcPr>
            <w:tcW w:w="1118" w:type="dxa"/>
            <w:shd w:val="clear" w:color="auto" w:fill="auto"/>
            <w:vAlign w:val="bottom"/>
          </w:tcPr>
          <w:p w14:paraId="50318FA8" w14:textId="22AC2EC9" w:rsidR="001A542F" w:rsidRPr="00F87498" w:rsidRDefault="001A542F" w:rsidP="001A542F">
            <w:pPr>
              <w:jc w:val="right"/>
              <w:rPr>
                <w:color w:val="000000"/>
                <w:sz w:val="20"/>
                <w:szCs w:val="20"/>
                <w:lang w:val="en-GB"/>
              </w:rPr>
            </w:pPr>
            <w:r w:rsidRPr="00F87498">
              <w:rPr>
                <w:color w:val="000000"/>
                <w:sz w:val="20"/>
                <w:szCs w:val="20"/>
                <w:lang w:val="en-GB"/>
              </w:rPr>
              <w:t>33,371</w:t>
            </w:r>
          </w:p>
        </w:tc>
      </w:tr>
      <w:tr w:rsidR="001A542F" w:rsidRPr="00F87498" w14:paraId="19BF3165" w14:textId="77777777" w:rsidTr="000D772C">
        <w:trPr>
          <w:trHeight w:hRule="exact" w:val="284"/>
        </w:trPr>
        <w:tc>
          <w:tcPr>
            <w:tcW w:w="3276" w:type="dxa"/>
            <w:shd w:val="clear" w:color="auto" w:fill="auto"/>
            <w:vAlign w:val="bottom"/>
          </w:tcPr>
          <w:p w14:paraId="5B6A312A" w14:textId="044E52F6" w:rsidR="001A542F" w:rsidRPr="00F87498" w:rsidRDefault="001A542F" w:rsidP="001A542F">
            <w:pPr>
              <w:rPr>
                <w:color w:val="000000"/>
                <w:sz w:val="20"/>
                <w:szCs w:val="20"/>
                <w:lang w:val="en-GB"/>
              </w:rPr>
            </w:pPr>
            <w:r w:rsidRPr="00F87498">
              <w:rPr>
                <w:color w:val="000000"/>
                <w:sz w:val="20"/>
                <w:szCs w:val="20"/>
                <w:lang w:val="en-GB"/>
              </w:rPr>
              <w:t>Total segment liabilit</w:t>
            </w:r>
            <w:r w:rsidR="009E6795">
              <w:rPr>
                <w:color w:val="000000"/>
                <w:sz w:val="20"/>
                <w:szCs w:val="20"/>
                <w:lang w:val="en-GB"/>
              </w:rPr>
              <w:t>ies</w:t>
            </w:r>
          </w:p>
        </w:tc>
        <w:tc>
          <w:tcPr>
            <w:tcW w:w="1115" w:type="dxa"/>
            <w:shd w:val="clear" w:color="auto" w:fill="auto"/>
            <w:vAlign w:val="bottom"/>
          </w:tcPr>
          <w:p w14:paraId="13ED0788" w14:textId="77777777" w:rsidR="001A542F" w:rsidRPr="00F87498" w:rsidRDefault="001A542F" w:rsidP="001A542F">
            <w:pPr>
              <w:jc w:val="right"/>
              <w:rPr>
                <w:color w:val="000000"/>
                <w:sz w:val="20"/>
                <w:szCs w:val="20"/>
                <w:lang w:val="en-GB"/>
              </w:rPr>
            </w:pPr>
            <w:r w:rsidRPr="00F87498">
              <w:rPr>
                <w:color w:val="000000"/>
                <w:sz w:val="20"/>
                <w:szCs w:val="20"/>
                <w:lang w:val="en-GB"/>
              </w:rPr>
              <w:t>-</w:t>
            </w:r>
          </w:p>
        </w:tc>
        <w:tc>
          <w:tcPr>
            <w:tcW w:w="1720" w:type="dxa"/>
            <w:shd w:val="clear" w:color="auto" w:fill="auto"/>
            <w:vAlign w:val="bottom"/>
          </w:tcPr>
          <w:p w14:paraId="074695C5" w14:textId="69CCCC91" w:rsidR="001A542F" w:rsidRPr="00F87498" w:rsidRDefault="001A542F" w:rsidP="001A542F">
            <w:pPr>
              <w:jc w:val="right"/>
              <w:rPr>
                <w:color w:val="000000"/>
                <w:sz w:val="20"/>
                <w:szCs w:val="20"/>
                <w:lang w:val="en-GB"/>
              </w:rPr>
            </w:pPr>
            <w:r w:rsidRPr="00F87498">
              <w:rPr>
                <w:color w:val="000000"/>
                <w:sz w:val="20"/>
                <w:szCs w:val="20"/>
                <w:lang w:val="en-GB"/>
              </w:rPr>
              <w:t>33,371</w:t>
            </w:r>
          </w:p>
        </w:tc>
        <w:tc>
          <w:tcPr>
            <w:tcW w:w="1118" w:type="dxa"/>
            <w:shd w:val="clear" w:color="auto" w:fill="auto"/>
            <w:vAlign w:val="bottom"/>
          </w:tcPr>
          <w:p w14:paraId="39EC643C" w14:textId="77777777" w:rsidR="001A542F" w:rsidRPr="00F87498" w:rsidRDefault="001A542F" w:rsidP="001A542F">
            <w:pPr>
              <w:jc w:val="right"/>
              <w:rPr>
                <w:color w:val="000000"/>
                <w:sz w:val="20"/>
                <w:szCs w:val="20"/>
                <w:lang w:val="en-GB"/>
              </w:rPr>
            </w:pPr>
            <w:r w:rsidRPr="00F87498">
              <w:rPr>
                <w:color w:val="000000"/>
                <w:sz w:val="20"/>
                <w:szCs w:val="20"/>
                <w:lang w:val="en-GB"/>
              </w:rPr>
              <w:t xml:space="preserve">-    </w:t>
            </w:r>
          </w:p>
        </w:tc>
        <w:tc>
          <w:tcPr>
            <w:tcW w:w="1118" w:type="dxa"/>
          </w:tcPr>
          <w:p w14:paraId="3CCE1815" w14:textId="77777777" w:rsidR="001A542F" w:rsidRPr="00F87498" w:rsidRDefault="001A542F" w:rsidP="001A542F">
            <w:pPr>
              <w:jc w:val="right"/>
              <w:rPr>
                <w:color w:val="000000"/>
                <w:sz w:val="20"/>
                <w:szCs w:val="20"/>
                <w:lang w:val="en-GB"/>
              </w:rPr>
            </w:pPr>
          </w:p>
        </w:tc>
        <w:tc>
          <w:tcPr>
            <w:tcW w:w="1118" w:type="dxa"/>
            <w:shd w:val="clear" w:color="auto" w:fill="auto"/>
            <w:vAlign w:val="bottom"/>
          </w:tcPr>
          <w:p w14:paraId="497E9FA4" w14:textId="42E63B46" w:rsidR="001A542F" w:rsidRPr="00F87498" w:rsidRDefault="001A542F" w:rsidP="001A542F">
            <w:pPr>
              <w:jc w:val="right"/>
              <w:rPr>
                <w:color w:val="000000"/>
                <w:sz w:val="20"/>
                <w:szCs w:val="20"/>
                <w:lang w:val="en-GB"/>
              </w:rPr>
            </w:pPr>
            <w:r w:rsidRPr="00F87498">
              <w:rPr>
                <w:color w:val="000000"/>
                <w:sz w:val="20"/>
                <w:szCs w:val="20"/>
                <w:lang w:val="en-GB"/>
              </w:rPr>
              <w:t>33,371</w:t>
            </w:r>
          </w:p>
        </w:tc>
      </w:tr>
      <w:tr w:rsidR="001A542F" w:rsidRPr="00F87498" w14:paraId="1EDBF330" w14:textId="77777777" w:rsidTr="000D772C">
        <w:trPr>
          <w:trHeight w:hRule="exact" w:val="284"/>
        </w:trPr>
        <w:tc>
          <w:tcPr>
            <w:tcW w:w="3276" w:type="dxa"/>
            <w:tcBorders>
              <w:bottom w:val="single" w:sz="4" w:space="0" w:color="auto"/>
            </w:tcBorders>
            <w:shd w:val="clear" w:color="auto" w:fill="auto"/>
            <w:vAlign w:val="bottom"/>
          </w:tcPr>
          <w:p w14:paraId="56D6A8DC" w14:textId="36C02766" w:rsidR="001A542F" w:rsidRPr="00F87498" w:rsidRDefault="001A542F" w:rsidP="001A542F">
            <w:pPr>
              <w:rPr>
                <w:color w:val="000000"/>
                <w:sz w:val="20"/>
                <w:szCs w:val="20"/>
                <w:lang w:val="en-GB"/>
              </w:rPr>
            </w:pPr>
            <w:r w:rsidRPr="00F87498">
              <w:rPr>
                <w:color w:val="000000"/>
                <w:sz w:val="20"/>
                <w:szCs w:val="20"/>
                <w:lang w:val="en-GB"/>
              </w:rPr>
              <w:t>Unallocated liabilit</w:t>
            </w:r>
            <w:r w:rsidR="009E6795">
              <w:rPr>
                <w:color w:val="000000"/>
                <w:sz w:val="20"/>
                <w:szCs w:val="20"/>
                <w:lang w:val="en-GB"/>
              </w:rPr>
              <w:t>ies</w:t>
            </w:r>
          </w:p>
        </w:tc>
        <w:tc>
          <w:tcPr>
            <w:tcW w:w="1115" w:type="dxa"/>
            <w:tcBorders>
              <w:bottom w:val="single" w:sz="4" w:space="0" w:color="auto"/>
            </w:tcBorders>
            <w:shd w:val="clear" w:color="auto" w:fill="auto"/>
            <w:vAlign w:val="bottom"/>
          </w:tcPr>
          <w:p w14:paraId="0418F078" w14:textId="77777777" w:rsidR="001A542F" w:rsidRPr="00F87498" w:rsidRDefault="001A542F" w:rsidP="001A542F">
            <w:pPr>
              <w:jc w:val="right"/>
              <w:rPr>
                <w:color w:val="000000"/>
                <w:sz w:val="20"/>
                <w:szCs w:val="20"/>
                <w:lang w:val="en-GB"/>
              </w:rPr>
            </w:pPr>
          </w:p>
        </w:tc>
        <w:tc>
          <w:tcPr>
            <w:tcW w:w="1720" w:type="dxa"/>
            <w:tcBorders>
              <w:bottom w:val="single" w:sz="4" w:space="0" w:color="auto"/>
            </w:tcBorders>
            <w:shd w:val="clear" w:color="auto" w:fill="auto"/>
            <w:vAlign w:val="bottom"/>
          </w:tcPr>
          <w:p w14:paraId="4BCDD853" w14:textId="77777777" w:rsidR="001A542F" w:rsidRPr="00F87498" w:rsidRDefault="001A542F" w:rsidP="001A542F">
            <w:pPr>
              <w:jc w:val="right"/>
              <w:rPr>
                <w:color w:val="000000"/>
                <w:sz w:val="20"/>
                <w:szCs w:val="20"/>
                <w:lang w:val="en-GB"/>
              </w:rPr>
            </w:pPr>
          </w:p>
        </w:tc>
        <w:tc>
          <w:tcPr>
            <w:tcW w:w="1118" w:type="dxa"/>
            <w:tcBorders>
              <w:bottom w:val="single" w:sz="4" w:space="0" w:color="auto"/>
            </w:tcBorders>
            <w:shd w:val="clear" w:color="auto" w:fill="auto"/>
            <w:vAlign w:val="bottom"/>
          </w:tcPr>
          <w:p w14:paraId="32F0D2DA" w14:textId="77777777" w:rsidR="001A542F" w:rsidRPr="00F87498" w:rsidRDefault="001A542F" w:rsidP="001A542F">
            <w:pPr>
              <w:jc w:val="right"/>
              <w:rPr>
                <w:color w:val="000000"/>
                <w:sz w:val="20"/>
                <w:szCs w:val="20"/>
                <w:lang w:val="en-GB"/>
              </w:rPr>
            </w:pPr>
          </w:p>
        </w:tc>
        <w:tc>
          <w:tcPr>
            <w:tcW w:w="1118" w:type="dxa"/>
            <w:tcBorders>
              <w:bottom w:val="single" w:sz="4" w:space="0" w:color="auto"/>
            </w:tcBorders>
          </w:tcPr>
          <w:p w14:paraId="5BD5C1D8" w14:textId="5E1237A8" w:rsidR="001A542F" w:rsidRPr="00F87498" w:rsidRDefault="001A542F" w:rsidP="001A542F">
            <w:pPr>
              <w:jc w:val="right"/>
              <w:rPr>
                <w:color w:val="000000"/>
                <w:sz w:val="20"/>
                <w:szCs w:val="20"/>
                <w:lang w:val="en-GB"/>
              </w:rPr>
            </w:pPr>
            <w:r w:rsidRPr="00F87498">
              <w:rPr>
                <w:color w:val="000000"/>
                <w:sz w:val="20"/>
                <w:szCs w:val="20"/>
                <w:lang w:val="en-GB"/>
              </w:rPr>
              <w:t>343</w:t>
            </w:r>
          </w:p>
        </w:tc>
        <w:tc>
          <w:tcPr>
            <w:tcW w:w="1118" w:type="dxa"/>
            <w:tcBorders>
              <w:bottom w:val="single" w:sz="4" w:space="0" w:color="auto"/>
            </w:tcBorders>
            <w:shd w:val="clear" w:color="auto" w:fill="auto"/>
            <w:vAlign w:val="bottom"/>
          </w:tcPr>
          <w:p w14:paraId="327A74B4" w14:textId="7B11176A" w:rsidR="001A542F" w:rsidRPr="00F87498" w:rsidRDefault="001A542F" w:rsidP="001A542F">
            <w:pPr>
              <w:jc w:val="right"/>
              <w:rPr>
                <w:color w:val="000000"/>
                <w:sz w:val="20"/>
                <w:szCs w:val="20"/>
                <w:lang w:val="en-GB"/>
              </w:rPr>
            </w:pPr>
            <w:r w:rsidRPr="00F87498">
              <w:rPr>
                <w:color w:val="000000"/>
                <w:sz w:val="20"/>
                <w:szCs w:val="20"/>
                <w:lang w:val="en-GB"/>
              </w:rPr>
              <w:t xml:space="preserve">343 </w:t>
            </w:r>
          </w:p>
        </w:tc>
      </w:tr>
      <w:tr w:rsidR="00DF72D1" w:rsidRPr="00F87498" w14:paraId="051BE7A4" w14:textId="77777777" w:rsidTr="000D772C">
        <w:trPr>
          <w:trHeight w:hRule="exact" w:val="284"/>
        </w:trPr>
        <w:tc>
          <w:tcPr>
            <w:tcW w:w="3276" w:type="dxa"/>
            <w:tcBorders>
              <w:top w:val="single" w:sz="4" w:space="0" w:color="auto"/>
              <w:bottom w:val="single" w:sz="4" w:space="0" w:color="auto"/>
            </w:tcBorders>
            <w:shd w:val="clear" w:color="auto" w:fill="auto"/>
            <w:vAlign w:val="bottom"/>
          </w:tcPr>
          <w:p w14:paraId="770D2B16" w14:textId="32DD5B5D" w:rsidR="00DF72D1" w:rsidRPr="00F87498" w:rsidRDefault="001A542F" w:rsidP="00DF72D1">
            <w:pPr>
              <w:rPr>
                <w:b/>
                <w:color w:val="000000"/>
                <w:sz w:val="20"/>
                <w:szCs w:val="20"/>
                <w:lang w:val="en-GB"/>
              </w:rPr>
            </w:pPr>
            <w:r w:rsidRPr="00F87498">
              <w:rPr>
                <w:b/>
                <w:color w:val="000000"/>
                <w:sz w:val="20"/>
                <w:szCs w:val="20"/>
                <w:lang w:val="en-GB"/>
              </w:rPr>
              <w:t>Total liabilities</w:t>
            </w:r>
            <w:r w:rsidR="00DF72D1" w:rsidRPr="00F87498">
              <w:rPr>
                <w:b/>
                <w:color w:val="000000"/>
                <w:sz w:val="20"/>
                <w:szCs w:val="20"/>
                <w:lang w:val="en-GB"/>
              </w:rPr>
              <w:t xml:space="preserve"> </w:t>
            </w:r>
          </w:p>
        </w:tc>
        <w:tc>
          <w:tcPr>
            <w:tcW w:w="1115" w:type="dxa"/>
            <w:tcBorders>
              <w:top w:val="single" w:sz="4" w:space="0" w:color="auto"/>
              <w:bottom w:val="single" w:sz="4" w:space="0" w:color="auto"/>
            </w:tcBorders>
            <w:shd w:val="clear" w:color="auto" w:fill="auto"/>
            <w:vAlign w:val="bottom"/>
          </w:tcPr>
          <w:p w14:paraId="4F3AE31A" w14:textId="77777777" w:rsidR="00DF72D1" w:rsidRPr="00F87498" w:rsidRDefault="00DF72D1" w:rsidP="00DF72D1">
            <w:pPr>
              <w:jc w:val="right"/>
              <w:rPr>
                <w:b/>
                <w:color w:val="000000"/>
                <w:sz w:val="20"/>
                <w:szCs w:val="20"/>
                <w:lang w:val="en-GB"/>
              </w:rPr>
            </w:pPr>
            <w:r w:rsidRPr="00F87498">
              <w:rPr>
                <w:b/>
                <w:color w:val="000000"/>
                <w:sz w:val="20"/>
                <w:szCs w:val="20"/>
                <w:lang w:val="en-GB"/>
              </w:rPr>
              <w:t>-</w:t>
            </w:r>
          </w:p>
        </w:tc>
        <w:tc>
          <w:tcPr>
            <w:tcW w:w="1720" w:type="dxa"/>
            <w:tcBorders>
              <w:top w:val="single" w:sz="4" w:space="0" w:color="auto"/>
              <w:bottom w:val="single" w:sz="4" w:space="0" w:color="auto"/>
            </w:tcBorders>
            <w:shd w:val="clear" w:color="auto" w:fill="auto"/>
            <w:vAlign w:val="bottom"/>
          </w:tcPr>
          <w:p w14:paraId="21273CE1" w14:textId="11ABC2A5" w:rsidR="00DF72D1" w:rsidRPr="00F87498" w:rsidRDefault="00E1507E" w:rsidP="00DF72D1">
            <w:pPr>
              <w:jc w:val="right"/>
              <w:rPr>
                <w:b/>
                <w:color w:val="000000"/>
                <w:sz w:val="20"/>
                <w:szCs w:val="20"/>
                <w:lang w:val="en-GB"/>
              </w:rPr>
            </w:pPr>
            <w:r w:rsidRPr="00F87498">
              <w:rPr>
                <w:b/>
                <w:color w:val="000000"/>
                <w:sz w:val="20"/>
                <w:szCs w:val="20"/>
                <w:lang w:val="en-GB"/>
              </w:rPr>
              <w:t>33</w:t>
            </w:r>
            <w:r w:rsidR="001A542F" w:rsidRPr="00F87498">
              <w:rPr>
                <w:b/>
                <w:color w:val="000000"/>
                <w:sz w:val="20"/>
                <w:szCs w:val="20"/>
                <w:lang w:val="en-GB"/>
              </w:rPr>
              <w:t>,</w:t>
            </w:r>
            <w:r w:rsidRPr="00F87498">
              <w:rPr>
                <w:b/>
                <w:color w:val="000000"/>
                <w:sz w:val="20"/>
                <w:szCs w:val="20"/>
                <w:lang w:val="en-GB"/>
              </w:rPr>
              <w:t>371</w:t>
            </w:r>
          </w:p>
        </w:tc>
        <w:tc>
          <w:tcPr>
            <w:tcW w:w="1118" w:type="dxa"/>
            <w:tcBorders>
              <w:top w:val="single" w:sz="4" w:space="0" w:color="auto"/>
              <w:bottom w:val="single" w:sz="4" w:space="0" w:color="auto"/>
            </w:tcBorders>
            <w:shd w:val="clear" w:color="auto" w:fill="auto"/>
            <w:vAlign w:val="bottom"/>
          </w:tcPr>
          <w:p w14:paraId="795754CF" w14:textId="77777777" w:rsidR="00DF72D1" w:rsidRPr="00F87498" w:rsidRDefault="00DF72D1" w:rsidP="00DF72D1">
            <w:pPr>
              <w:jc w:val="right"/>
              <w:rPr>
                <w:b/>
                <w:color w:val="000000"/>
                <w:sz w:val="20"/>
                <w:szCs w:val="20"/>
                <w:lang w:val="en-GB"/>
              </w:rPr>
            </w:pPr>
            <w:r w:rsidRPr="00F87498">
              <w:rPr>
                <w:b/>
                <w:color w:val="000000"/>
                <w:sz w:val="20"/>
                <w:szCs w:val="20"/>
                <w:lang w:val="en-GB"/>
              </w:rPr>
              <w:t>-</w:t>
            </w:r>
          </w:p>
        </w:tc>
        <w:tc>
          <w:tcPr>
            <w:tcW w:w="1118" w:type="dxa"/>
            <w:tcBorders>
              <w:top w:val="single" w:sz="4" w:space="0" w:color="auto"/>
              <w:bottom w:val="single" w:sz="4" w:space="0" w:color="auto"/>
            </w:tcBorders>
          </w:tcPr>
          <w:p w14:paraId="265D7792" w14:textId="1ACEAE37" w:rsidR="00DF72D1" w:rsidRPr="00F87498" w:rsidRDefault="00E1507E" w:rsidP="00DF72D1">
            <w:pPr>
              <w:jc w:val="right"/>
              <w:rPr>
                <w:b/>
                <w:color w:val="000000"/>
                <w:sz w:val="20"/>
                <w:szCs w:val="20"/>
                <w:lang w:val="en-GB"/>
              </w:rPr>
            </w:pPr>
            <w:r w:rsidRPr="00F87498">
              <w:rPr>
                <w:b/>
                <w:color w:val="000000"/>
                <w:sz w:val="20"/>
                <w:szCs w:val="20"/>
                <w:lang w:val="en-GB"/>
              </w:rPr>
              <w:t>343</w:t>
            </w:r>
          </w:p>
        </w:tc>
        <w:tc>
          <w:tcPr>
            <w:tcW w:w="1118" w:type="dxa"/>
            <w:tcBorders>
              <w:top w:val="single" w:sz="4" w:space="0" w:color="auto"/>
              <w:bottom w:val="single" w:sz="4" w:space="0" w:color="auto"/>
            </w:tcBorders>
            <w:shd w:val="clear" w:color="auto" w:fill="auto"/>
            <w:vAlign w:val="bottom"/>
          </w:tcPr>
          <w:p w14:paraId="6AC0E4F1" w14:textId="25522997" w:rsidR="00DF72D1" w:rsidRPr="00F87498" w:rsidRDefault="00E1507E" w:rsidP="00DF72D1">
            <w:pPr>
              <w:jc w:val="right"/>
              <w:rPr>
                <w:b/>
                <w:color w:val="000000"/>
                <w:sz w:val="20"/>
                <w:szCs w:val="20"/>
                <w:highlight w:val="red"/>
                <w:lang w:val="en-GB"/>
              </w:rPr>
            </w:pPr>
            <w:r w:rsidRPr="00F87498">
              <w:rPr>
                <w:b/>
                <w:color w:val="000000"/>
                <w:sz w:val="20"/>
                <w:szCs w:val="20"/>
                <w:lang w:val="en-GB"/>
              </w:rPr>
              <w:t>33</w:t>
            </w:r>
            <w:r w:rsidR="001A542F" w:rsidRPr="00F87498">
              <w:rPr>
                <w:b/>
                <w:color w:val="000000"/>
                <w:sz w:val="20"/>
                <w:szCs w:val="20"/>
                <w:lang w:val="en-GB"/>
              </w:rPr>
              <w:t>,</w:t>
            </w:r>
            <w:r w:rsidRPr="00F87498">
              <w:rPr>
                <w:b/>
                <w:color w:val="000000"/>
                <w:sz w:val="20"/>
                <w:szCs w:val="20"/>
                <w:lang w:val="en-GB"/>
              </w:rPr>
              <w:t>714</w:t>
            </w:r>
          </w:p>
        </w:tc>
      </w:tr>
      <w:tr w:rsidR="001A542F" w:rsidRPr="00F87498" w14:paraId="1C5DB0D3" w14:textId="77777777" w:rsidTr="000D772C">
        <w:trPr>
          <w:trHeight w:hRule="exact" w:val="284"/>
        </w:trPr>
        <w:tc>
          <w:tcPr>
            <w:tcW w:w="3276" w:type="dxa"/>
            <w:tcBorders>
              <w:top w:val="single" w:sz="4" w:space="0" w:color="auto"/>
            </w:tcBorders>
            <w:shd w:val="clear" w:color="auto" w:fill="auto"/>
            <w:vAlign w:val="bottom"/>
          </w:tcPr>
          <w:p w14:paraId="1A923C3F" w14:textId="6EC6256A" w:rsidR="001A542F" w:rsidRPr="00F87498" w:rsidRDefault="001A542F" w:rsidP="001A542F">
            <w:pPr>
              <w:rPr>
                <w:color w:val="000000"/>
                <w:sz w:val="20"/>
                <w:szCs w:val="20"/>
                <w:lang w:val="en-GB"/>
              </w:rPr>
            </w:pPr>
            <w:r w:rsidRPr="00F87498">
              <w:rPr>
                <w:color w:val="000000"/>
                <w:sz w:val="20"/>
                <w:szCs w:val="20"/>
                <w:lang w:val="en-GB"/>
              </w:rPr>
              <w:t xml:space="preserve">OTHER SEGMENT ITEMS </w:t>
            </w:r>
          </w:p>
        </w:tc>
        <w:tc>
          <w:tcPr>
            <w:tcW w:w="1115" w:type="dxa"/>
            <w:tcBorders>
              <w:top w:val="single" w:sz="4" w:space="0" w:color="auto"/>
            </w:tcBorders>
            <w:shd w:val="clear" w:color="auto" w:fill="auto"/>
            <w:vAlign w:val="bottom"/>
          </w:tcPr>
          <w:p w14:paraId="771E032B" w14:textId="77777777" w:rsidR="001A542F" w:rsidRPr="00F87498" w:rsidRDefault="001A542F" w:rsidP="001A542F">
            <w:pPr>
              <w:jc w:val="right"/>
              <w:rPr>
                <w:color w:val="000000"/>
                <w:sz w:val="20"/>
                <w:szCs w:val="20"/>
                <w:lang w:val="en-GB"/>
              </w:rPr>
            </w:pPr>
            <w:r w:rsidRPr="00F87498">
              <w:rPr>
                <w:color w:val="000000"/>
                <w:sz w:val="20"/>
                <w:szCs w:val="20"/>
                <w:lang w:val="en-GB"/>
              </w:rPr>
              <w:t> </w:t>
            </w:r>
          </w:p>
        </w:tc>
        <w:tc>
          <w:tcPr>
            <w:tcW w:w="1720" w:type="dxa"/>
            <w:tcBorders>
              <w:top w:val="single" w:sz="4" w:space="0" w:color="auto"/>
            </w:tcBorders>
            <w:shd w:val="clear" w:color="auto" w:fill="auto"/>
            <w:vAlign w:val="bottom"/>
          </w:tcPr>
          <w:p w14:paraId="556C70FF" w14:textId="77777777" w:rsidR="001A542F" w:rsidRPr="00F87498" w:rsidRDefault="001A542F" w:rsidP="001A542F">
            <w:pPr>
              <w:jc w:val="right"/>
              <w:rPr>
                <w:color w:val="000000"/>
                <w:sz w:val="20"/>
                <w:szCs w:val="20"/>
                <w:lang w:val="en-GB"/>
              </w:rPr>
            </w:pPr>
            <w:r w:rsidRPr="00F87498">
              <w:rPr>
                <w:color w:val="000000"/>
                <w:sz w:val="20"/>
                <w:szCs w:val="20"/>
                <w:lang w:val="en-GB"/>
              </w:rPr>
              <w:t> </w:t>
            </w:r>
          </w:p>
        </w:tc>
        <w:tc>
          <w:tcPr>
            <w:tcW w:w="1118" w:type="dxa"/>
            <w:tcBorders>
              <w:top w:val="single" w:sz="4" w:space="0" w:color="auto"/>
            </w:tcBorders>
            <w:shd w:val="clear" w:color="auto" w:fill="auto"/>
            <w:vAlign w:val="bottom"/>
          </w:tcPr>
          <w:p w14:paraId="3C37C186" w14:textId="77777777" w:rsidR="001A542F" w:rsidRPr="00F87498" w:rsidRDefault="001A542F" w:rsidP="001A542F">
            <w:pPr>
              <w:jc w:val="right"/>
              <w:rPr>
                <w:color w:val="000000"/>
                <w:sz w:val="20"/>
                <w:szCs w:val="20"/>
                <w:lang w:val="en-GB"/>
              </w:rPr>
            </w:pPr>
            <w:r w:rsidRPr="00F87498">
              <w:rPr>
                <w:color w:val="000000"/>
                <w:sz w:val="20"/>
                <w:szCs w:val="20"/>
                <w:lang w:val="en-GB"/>
              </w:rPr>
              <w:t> </w:t>
            </w:r>
          </w:p>
        </w:tc>
        <w:tc>
          <w:tcPr>
            <w:tcW w:w="1118" w:type="dxa"/>
            <w:tcBorders>
              <w:top w:val="single" w:sz="4" w:space="0" w:color="auto"/>
            </w:tcBorders>
          </w:tcPr>
          <w:p w14:paraId="4208182F" w14:textId="77777777" w:rsidR="001A542F" w:rsidRPr="00F87498" w:rsidRDefault="001A542F" w:rsidP="001A542F">
            <w:pPr>
              <w:jc w:val="right"/>
              <w:rPr>
                <w:color w:val="000000"/>
                <w:sz w:val="20"/>
                <w:szCs w:val="20"/>
                <w:lang w:val="en-GB"/>
              </w:rPr>
            </w:pPr>
          </w:p>
        </w:tc>
        <w:tc>
          <w:tcPr>
            <w:tcW w:w="1118" w:type="dxa"/>
            <w:tcBorders>
              <w:top w:val="single" w:sz="4" w:space="0" w:color="auto"/>
            </w:tcBorders>
            <w:shd w:val="clear" w:color="auto" w:fill="auto"/>
            <w:vAlign w:val="bottom"/>
          </w:tcPr>
          <w:p w14:paraId="4B948922" w14:textId="77777777" w:rsidR="001A542F" w:rsidRPr="00F87498" w:rsidRDefault="001A542F" w:rsidP="001A542F">
            <w:pPr>
              <w:jc w:val="right"/>
              <w:rPr>
                <w:color w:val="000000"/>
                <w:sz w:val="20"/>
                <w:szCs w:val="20"/>
                <w:lang w:val="en-GB"/>
              </w:rPr>
            </w:pPr>
            <w:r w:rsidRPr="00F87498">
              <w:rPr>
                <w:color w:val="000000"/>
                <w:sz w:val="20"/>
                <w:szCs w:val="20"/>
                <w:lang w:val="en-GB"/>
              </w:rPr>
              <w:t xml:space="preserve">-    </w:t>
            </w:r>
          </w:p>
        </w:tc>
      </w:tr>
      <w:tr w:rsidR="001A542F" w:rsidRPr="00F87498" w14:paraId="1E73E8F7" w14:textId="77777777" w:rsidTr="000D772C">
        <w:trPr>
          <w:trHeight w:hRule="exact" w:val="284"/>
        </w:trPr>
        <w:tc>
          <w:tcPr>
            <w:tcW w:w="3276" w:type="dxa"/>
            <w:shd w:val="clear" w:color="auto" w:fill="auto"/>
            <w:vAlign w:val="bottom"/>
          </w:tcPr>
          <w:p w14:paraId="51554F77" w14:textId="18D78451" w:rsidR="001A542F" w:rsidRPr="00F87498" w:rsidRDefault="001A542F" w:rsidP="001A542F">
            <w:pPr>
              <w:rPr>
                <w:color w:val="000000"/>
                <w:sz w:val="20"/>
                <w:szCs w:val="20"/>
                <w:lang w:val="en-GB"/>
              </w:rPr>
            </w:pPr>
            <w:r w:rsidRPr="00F87498">
              <w:rPr>
                <w:color w:val="000000"/>
                <w:sz w:val="20"/>
                <w:szCs w:val="20"/>
                <w:lang w:val="en-GB"/>
              </w:rPr>
              <w:t>Capital investment</w:t>
            </w:r>
          </w:p>
        </w:tc>
        <w:tc>
          <w:tcPr>
            <w:tcW w:w="1115" w:type="dxa"/>
            <w:shd w:val="clear" w:color="auto" w:fill="auto"/>
            <w:vAlign w:val="bottom"/>
          </w:tcPr>
          <w:p w14:paraId="50D666A4" w14:textId="537A6C3B" w:rsidR="001A542F" w:rsidRPr="00F87498" w:rsidRDefault="001A542F" w:rsidP="001A542F">
            <w:pPr>
              <w:jc w:val="right"/>
              <w:rPr>
                <w:color w:val="000000"/>
                <w:sz w:val="20"/>
                <w:szCs w:val="20"/>
                <w:lang w:val="en-GB"/>
              </w:rPr>
            </w:pPr>
            <w:r w:rsidRPr="00F87498">
              <w:rPr>
                <w:color w:val="000000"/>
                <w:sz w:val="20"/>
                <w:szCs w:val="20"/>
                <w:lang w:val="en-GB"/>
              </w:rPr>
              <w:t xml:space="preserve">6,132 </w:t>
            </w:r>
          </w:p>
        </w:tc>
        <w:tc>
          <w:tcPr>
            <w:tcW w:w="1720" w:type="dxa"/>
            <w:shd w:val="clear" w:color="auto" w:fill="auto"/>
            <w:vAlign w:val="bottom"/>
          </w:tcPr>
          <w:p w14:paraId="4C2C7652" w14:textId="730CB920" w:rsidR="001A542F" w:rsidRPr="00F87498" w:rsidRDefault="001A542F" w:rsidP="001A542F">
            <w:pPr>
              <w:jc w:val="right"/>
              <w:rPr>
                <w:color w:val="000000"/>
                <w:sz w:val="20"/>
                <w:szCs w:val="20"/>
                <w:lang w:val="en-GB"/>
              </w:rPr>
            </w:pPr>
            <w:r w:rsidRPr="00F87498">
              <w:rPr>
                <w:color w:val="000000"/>
                <w:sz w:val="20"/>
                <w:szCs w:val="20"/>
                <w:lang w:val="en-GB"/>
              </w:rPr>
              <w:t xml:space="preserve">8,902 </w:t>
            </w:r>
          </w:p>
        </w:tc>
        <w:tc>
          <w:tcPr>
            <w:tcW w:w="1118" w:type="dxa"/>
            <w:shd w:val="clear" w:color="auto" w:fill="auto"/>
            <w:vAlign w:val="bottom"/>
          </w:tcPr>
          <w:p w14:paraId="60C41256" w14:textId="2B1C47F9" w:rsidR="001A542F" w:rsidRPr="00F87498" w:rsidRDefault="001A542F" w:rsidP="001A542F">
            <w:pPr>
              <w:jc w:val="right"/>
              <w:rPr>
                <w:color w:val="000000"/>
                <w:sz w:val="20"/>
                <w:szCs w:val="20"/>
                <w:lang w:val="en-GB"/>
              </w:rPr>
            </w:pPr>
            <w:r w:rsidRPr="00F87498">
              <w:rPr>
                <w:color w:val="000000"/>
                <w:sz w:val="20"/>
                <w:szCs w:val="20"/>
                <w:lang w:val="en-GB"/>
              </w:rPr>
              <w:t>46,287</w:t>
            </w:r>
          </w:p>
        </w:tc>
        <w:tc>
          <w:tcPr>
            <w:tcW w:w="1118" w:type="dxa"/>
          </w:tcPr>
          <w:p w14:paraId="5D005252" w14:textId="77777777" w:rsidR="001A542F" w:rsidRPr="00F87498" w:rsidRDefault="001A542F" w:rsidP="001A542F">
            <w:pPr>
              <w:jc w:val="right"/>
              <w:rPr>
                <w:color w:val="000000"/>
                <w:sz w:val="20"/>
                <w:szCs w:val="20"/>
                <w:lang w:val="en-GB"/>
              </w:rPr>
            </w:pPr>
            <w:r w:rsidRPr="00F87498">
              <w:rPr>
                <w:color w:val="000000"/>
                <w:sz w:val="20"/>
                <w:szCs w:val="20"/>
                <w:lang w:val="en-GB"/>
              </w:rPr>
              <w:t>-</w:t>
            </w:r>
          </w:p>
        </w:tc>
        <w:tc>
          <w:tcPr>
            <w:tcW w:w="1118" w:type="dxa"/>
            <w:shd w:val="clear" w:color="auto" w:fill="auto"/>
            <w:vAlign w:val="bottom"/>
          </w:tcPr>
          <w:p w14:paraId="7062EEE6" w14:textId="207CDE2C" w:rsidR="001A542F" w:rsidRPr="00F87498" w:rsidRDefault="001A542F" w:rsidP="001A542F">
            <w:pPr>
              <w:jc w:val="right"/>
              <w:rPr>
                <w:color w:val="000000"/>
                <w:sz w:val="20"/>
                <w:szCs w:val="20"/>
                <w:lang w:val="en-GB"/>
              </w:rPr>
            </w:pPr>
            <w:r w:rsidRPr="00F87498">
              <w:rPr>
                <w:color w:val="000000"/>
                <w:sz w:val="20"/>
                <w:szCs w:val="20"/>
                <w:lang w:val="en-GB"/>
              </w:rPr>
              <w:t xml:space="preserve">61,321 </w:t>
            </w:r>
          </w:p>
        </w:tc>
      </w:tr>
      <w:tr w:rsidR="001A542F" w:rsidRPr="00F87498" w14:paraId="4D4761AC" w14:textId="77777777" w:rsidTr="000D772C">
        <w:trPr>
          <w:trHeight w:hRule="exact" w:val="284"/>
        </w:trPr>
        <w:tc>
          <w:tcPr>
            <w:tcW w:w="3276" w:type="dxa"/>
            <w:shd w:val="clear" w:color="auto" w:fill="auto"/>
            <w:vAlign w:val="bottom"/>
          </w:tcPr>
          <w:p w14:paraId="5FBD0580" w14:textId="3EEB5756" w:rsidR="001A542F" w:rsidRPr="00F87498" w:rsidRDefault="001A542F" w:rsidP="001A542F">
            <w:pPr>
              <w:rPr>
                <w:color w:val="000000"/>
                <w:sz w:val="20"/>
                <w:szCs w:val="20"/>
                <w:lang w:val="en-GB"/>
              </w:rPr>
            </w:pPr>
            <w:r w:rsidRPr="00F87498">
              <w:rPr>
                <w:color w:val="000000"/>
                <w:sz w:val="20"/>
                <w:szCs w:val="20"/>
                <w:lang w:val="en-GB"/>
              </w:rPr>
              <w:t>Amortisation</w:t>
            </w:r>
          </w:p>
        </w:tc>
        <w:tc>
          <w:tcPr>
            <w:tcW w:w="1115" w:type="dxa"/>
            <w:shd w:val="clear" w:color="auto" w:fill="auto"/>
            <w:vAlign w:val="bottom"/>
          </w:tcPr>
          <w:p w14:paraId="7188DB0F" w14:textId="5E76A396" w:rsidR="001A542F" w:rsidRPr="00F87498" w:rsidRDefault="001A542F" w:rsidP="001A542F">
            <w:pPr>
              <w:jc w:val="right"/>
              <w:rPr>
                <w:color w:val="000000"/>
                <w:sz w:val="20"/>
                <w:szCs w:val="20"/>
                <w:lang w:val="en-GB"/>
              </w:rPr>
            </w:pPr>
            <w:r w:rsidRPr="00F87498">
              <w:rPr>
                <w:color w:val="000000"/>
                <w:sz w:val="20"/>
                <w:szCs w:val="20"/>
                <w:lang w:val="en-GB"/>
              </w:rPr>
              <w:t xml:space="preserve">(492) </w:t>
            </w:r>
          </w:p>
        </w:tc>
        <w:tc>
          <w:tcPr>
            <w:tcW w:w="1720" w:type="dxa"/>
            <w:shd w:val="clear" w:color="auto" w:fill="auto"/>
            <w:vAlign w:val="bottom"/>
          </w:tcPr>
          <w:p w14:paraId="2A48CD4E" w14:textId="3AC484C7" w:rsidR="001A542F" w:rsidRPr="00F87498" w:rsidRDefault="001A542F" w:rsidP="001A542F">
            <w:pPr>
              <w:jc w:val="right"/>
              <w:rPr>
                <w:color w:val="000000"/>
                <w:sz w:val="20"/>
                <w:szCs w:val="20"/>
                <w:lang w:val="en-GB"/>
              </w:rPr>
            </w:pPr>
            <w:r w:rsidRPr="00F87498">
              <w:rPr>
                <w:color w:val="000000"/>
                <w:sz w:val="20"/>
                <w:szCs w:val="20"/>
                <w:lang w:val="en-GB"/>
              </w:rPr>
              <w:t xml:space="preserve">(715) </w:t>
            </w:r>
          </w:p>
        </w:tc>
        <w:tc>
          <w:tcPr>
            <w:tcW w:w="1118" w:type="dxa"/>
            <w:shd w:val="clear" w:color="auto" w:fill="auto"/>
            <w:vAlign w:val="bottom"/>
          </w:tcPr>
          <w:p w14:paraId="45F8F0BE" w14:textId="5609C0FA" w:rsidR="001A542F" w:rsidRPr="00F87498" w:rsidRDefault="001A542F" w:rsidP="001A542F">
            <w:pPr>
              <w:jc w:val="right"/>
              <w:rPr>
                <w:color w:val="000000"/>
                <w:sz w:val="20"/>
                <w:szCs w:val="20"/>
                <w:lang w:val="en-GB"/>
              </w:rPr>
            </w:pPr>
            <w:r w:rsidRPr="00F87498">
              <w:rPr>
                <w:color w:val="000000"/>
                <w:sz w:val="20"/>
                <w:szCs w:val="20"/>
                <w:lang w:val="en-GB"/>
              </w:rPr>
              <w:t xml:space="preserve">(3,715) </w:t>
            </w:r>
          </w:p>
        </w:tc>
        <w:tc>
          <w:tcPr>
            <w:tcW w:w="1118" w:type="dxa"/>
          </w:tcPr>
          <w:p w14:paraId="7A3886D5" w14:textId="77777777" w:rsidR="001A542F" w:rsidRPr="00F87498" w:rsidRDefault="001A542F" w:rsidP="001A542F">
            <w:pPr>
              <w:jc w:val="right"/>
              <w:rPr>
                <w:color w:val="000000"/>
                <w:sz w:val="20"/>
                <w:szCs w:val="20"/>
                <w:lang w:val="en-GB"/>
              </w:rPr>
            </w:pPr>
            <w:r w:rsidRPr="00F87498">
              <w:rPr>
                <w:color w:val="000000"/>
                <w:sz w:val="20"/>
                <w:szCs w:val="20"/>
                <w:lang w:val="en-GB"/>
              </w:rPr>
              <w:t>-</w:t>
            </w:r>
          </w:p>
        </w:tc>
        <w:tc>
          <w:tcPr>
            <w:tcW w:w="1118" w:type="dxa"/>
            <w:shd w:val="clear" w:color="auto" w:fill="auto"/>
            <w:vAlign w:val="bottom"/>
          </w:tcPr>
          <w:p w14:paraId="6599831A" w14:textId="00D1C15A" w:rsidR="001A542F" w:rsidRPr="00F87498" w:rsidRDefault="001A542F" w:rsidP="001A542F">
            <w:pPr>
              <w:jc w:val="right"/>
              <w:rPr>
                <w:color w:val="000000"/>
                <w:sz w:val="20"/>
                <w:szCs w:val="20"/>
                <w:lang w:val="en-GB"/>
              </w:rPr>
            </w:pPr>
            <w:r w:rsidRPr="00F87498">
              <w:rPr>
                <w:color w:val="000000"/>
                <w:sz w:val="20"/>
                <w:szCs w:val="20"/>
                <w:lang w:val="en-GB"/>
              </w:rPr>
              <w:t xml:space="preserve">(4,922) </w:t>
            </w:r>
          </w:p>
        </w:tc>
      </w:tr>
    </w:tbl>
    <w:p w14:paraId="086E7588" w14:textId="41B43581" w:rsidR="00D15590" w:rsidRPr="00F87498" w:rsidRDefault="001A542F" w:rsidP="00016FA4">
      <w:pPr>
        <w:pStyle w:val="1"/>
        <w:rPr>
          <w:rFonts w:asciiTheme="minorHAnsi" w:hAnsiTheme="minorHAnsi" w:cstheme="minorHAnsi"/>
          <w:sz w:val="22"/>
          <w:szCs w:val="22"/>
          <w:lang w:val="en-GB"/>
        </w:rPr>
      </w:pPr>
      <w:bookmarkStart w:id="34" w:name="_Toc39675681"/>
      <w:r w:rsidRPr="00F87498">
        <w:rPr>
          <w:rFonts w:asciiTheme="minorHAnsi" w:hAnsiTheme="minorHAnsi" w:cstheme="minorHAnsi"/>
          <w:sz w:val="22"/>
          <w:szCs w:val="22"/>
          <w:lang w:val="en-GB"/>
        </w:rPr>
        <w:t>NOTE</w:t>
      </w:r>
      <w:r w:rsidR="00D15590" w:rsidRPr="00F87498">
        <w:rPr>
          <w:rFonts w:asciiTheme="minorHAnsi" w:hAnsiTheme="minorHAnsi" w:cstheme="minorHAnsi"/>
          <w:sz w:val="22"/>
          <w:szCs w:val="22"/>
          <w:lang w:val="en-GB"/>
        </w:rPr>
        <w:t xml:space="preserve"> </w:t>
      </w:r>
      <w:r w:rsidR="00A30EDF" w:rsidRPr="00F87498">
        <w:rPr>
          <w:rFonts w:asciiTheme="minorHAnsi" w:hAnsiTheme="minorHAnsi" w:cstheme="minorHAnsi"/>
          <w:sz w:val="22"/>
          <w:szCs w:val="22"/>
          <w:lang w:val="en-GB"/>
        </w:rPr>
        <w:t>2</w:t>
      </w:r>
      <w:r w:rsidR="005E58E2" w:rsidRPr="00F87498">
        <w:rPr>
          <w:rFonts w:asciiTheme="minorHAnsi" w:hAnsiTheme="minorHAnsi" w:cstheme="minorHAnsi"/>
          <w:sz w:val="22"/>
          <w:szCs w:val="22"/>
          <w:lang w:val="en-GB"/>
        </w:rPr>
        <w:t>4</w:t>
      </w:r>
      <w:r w:rsidR="00D15590" w:rsidRPr="00F87498">
        <w:rPr>
          <w:rFonts w:asciiTheme="minorHAnsi" w:hAnsiTheme="minorHAnsi" w:cstheme="minorHAnsi"/>
          <w:sz w:val="22"/>
          <w:szCs w:val="22"/>
          <w:lang w:val="en-GB"/>
        </w:rPr>
        <w:t xml:space="preserve">. </w:t>
      </w:r>
      <w:r w:rsidRPr="00F87498">
        <w:rPr>
          <w:rFonts w:asciiTheme="minorHAnsi" w:hAnsiTheme="minorHAnsi" w:cstheme="minorHAnsi"/>
          <w:sz w:val="22"/>
          <w:szCs w:val="22"/>
          <w:lang w:val="en-GB"/>
        </w:rPr>
        <w:t>Financial risk management</w:t>
      </w:r>
      <w:bookmarkEnd w:id="34"/>
    </w:p>
    <w:p w14:paraId="109FAA57" w14:textId="77777777" w:rsidR="00725F29" w:rsidRPr="00F87498" w:rsidRDefault="00725F29" w:rsidP="000D772C">
      <w:pPr>
        <w:pStyle w:val="aff1"/>
        <w:rPr>
          <w:sz w:val="22"/>
          <w:highlight w:val="yellow"/>
          <w:lang w:val="en-GB"/>
        </w:rPr>
      </w:pPr>
    </w:p>
    <w:p w14:paraId="105545F1" w14:textId="07B536BF" w:rsidR="00237B66" w:rsidRPr="009139C7" w:rsidRDefault="001A542F" w:rsidP="009139C7">
      <w:pPr>
        <w:spacing w:after="240"/>
        <w:jc w:val="both"/>
        <w:rPr>
          <w:sz w:val="22"/>
          <w:szCs w:val="22"/>
          <w:lang w:val="en-GB"/>
        </w:rPr>
      </w:pPr>
      <w:r w:rsidRPr="00F87498">
        <w:rPr>
          <w:sz w:val="22"/>
          <w:szCs w:val="22"/>
          <w:lang w:val="en-GB"/>
        </w:rPr>
        <w:t xml:space="preserve">The list of risks attributable to the Bank is defined based on its internal documents with due consideration of the strategy. </w:t>
      </w:r>
    </w:p>
    <w:p w14:paraId="7B35A969" w14:textId="04AD9BAA" w:rsidR="00237B66" w:rsidRPr="00F87498" w:rsidRDefault="001A542F" w:rsidP="009139C7">
      <w:pPr>
        <w:spacing w:after="240"/>
        <w:jc w:val="both"/>
        <w:rPr>
          <w:sz w:val="22"/>
          <w:szCs w:val="22"/>
          <w:lang w:val="en-GB"/>
        </w:rPr>
      </w:pPr>
      <w:r w:rsidRPr="00F87498">
        <w:rPr>
          <w:sz w:val="22"/>
          <w:szCs w:val="22"/>
          <w:lang w:val="en-GB"/>
        </w:rPr>
        <w:t xml:space="preserve">The system of credit risk management is based on allocation of responsibilities between the Bank's departments using the </w:t>
      </w:r>
      <w:r w:rsidR="00336782" w:rsidRPr="00F87498">
        <w:rPr>
          <w:sz w:val="22"/>
          <w:szCs w:val="22"/>
          <w:lang w:val="en-GB"/>
        </w:rPr>
        <w:t>three-line</w:t>
      </w:r>
      <w:r w:rsidRPr="00F87498">
        <w:rPr>
          <w:sz w:val="22"/>
          <w:szCs w:val="22"/>
          <w:lang w:val="en-GB"/>
        </w:rPr>
        <w:t xml:space="preserve"> </w:t>
      </w:r>
      <w:r w:rsidR="009E6795">
        <w:rPr>
          <w:sz w:val="22"/>
          <w:szCs w:val="22"/>
          <w:lang w:val="en-GB"/>
        </w:rPr>
        <w:t>defence</w:t>
      </w:r>
      <w:r w:rsidRPr="00F87498">
        <w:rPr>
          <w:sz w:val="22"/>
          <w:szCs w:val="22"/>
          <w:lang w:val="en-GB"/>
        </w:rPr>
        <w:t xml:space="preserve"> model, namely:  </w:t>
      </w:r>
    </w:p>
    <w:p w14:paraId="54B12BE9" w14:textId="356191BD" w:rsidR="00237B66" w:rsidRPr="00F87498" w:rsidRDefault="00237B66" w:rsidP="00237B66">
      <w:pPr>
        <w:spacing w:after="0"/>
        <w:ind w:left="851" w:hanging="284"/>
        <w:jc w:val="both"/>
        <w:rPr>
          <w:sz w:val="22"/>
          <w:szCs w:val="22"/>
          <w:lang w:val="en-GB"/>
        </w:rPr>
      </w:pPr>
      <w:r w:rsidRPr="00F87498">
        <w:rPr>
          <w:sz w:val="22"/>
          <w:szCs w:val="22"/>
          <w:lang w:val="en-GB"/>
        </w:rPr>
        <w:t>•</w:t>
      </w:r>
      <w:r w:rsidRPr="00F87498">
        <w:rPr>
          <w:sz w:val="22"/>
          <w:szCs w:val="22"/>
          <w:lang w:val="en-GB"/>
        </w:rPr>
        <w:tab/>
      </w:r>
      <w:proofErr w:type="gramStart"/>
      <w:r w:rsidR="001A542F" w:rsidRPr="00F87498">
        <w:rPr>
          <w:sz w:val="22"/>
          <w:szCs w:val="22"/>
          <w:lang w:val="en-GB"/>
        </w:rPr>
        <w:t>first</w:t>
      </w:r>
      <w:proofErr w:type="gramEnd"/>
      <w:r w:rsidR="001A542F" w:rsidRPr="00F87498">
        <w:rPr>
          <w:sz w:val="22"/>
          <w:szCs w:val="22"/>
          <w:lang w:val="en-GB"/>
        </w:rPr>
        <w:t xml:space="preserve"> </w:t>
      </w:r>
      <w:r w:rsidR="009E6795">
        <w:rPr>
          <w:sz w:val="22"/>
          <w:szCs w:val="22"/>
          <w:lang w:val="en-GB"/>
        </w:rPr>
        <w:t>defence</w:t>
      </w:r>
      <w:r w:rsidR="001A542F" w:rsidRPr="00F87498">
        <w:rPr>
          <w:sz w:val="22"/>
          <w:szCs w:val="22"/>
          <w:lang w:val="en-GB"/>
        </w:rPr>
        <w:t xml:space="preserve"> line</w:t>
      </w:r>
      <w:r w:rsidRPr="00F87498">
        <w:rPr>
          <w:sz w:val="22"/>
          <w:szCs w:val="22"/>
          <w:lang w:val="en-GB"/>
        </w:rPr>
        <w:t xml:space="preserve">: </w:t>
      </w:r>
      <w:r w:rsidR="001A542F" w:rsidRPr="00F87498">
        <w:rPr>
          <w:sz w:val="22"/>
          <w:szCs w:val="22"/>
          <w:lang w:val="en-GB"/>
        </w:rPr>
        <w:t xml:space="preserve">the Executive Board, the Credit Committee, Credit </w:t>
      </w:r>
      <w:r w:rsidR="009E6795">
        <w:rPr>
          <w:sz w:val="22"/>
          <w:szCs w:val="22"/>
          <w:lang w:val="en-GB"/>
        </w:rPr>
        <w:t>department</w:t>
      </w:r>
      <w:r w:rsidR="001A542F" w:rsidRPr="00F87498">
        <w:rPr>
          <w:sz w:val="22"/>
          <w:szCs w:val="22"/>
          <w:lang w:val="en-GB"/>
        </w:rPr>
        <w:t xml:space="preserve">, Security service, Legal department, </w:t>
      </w:r>
      <w:r w:rsidR="00212C8C" w:rsidRPr="00F87498">
        <w:rPr>
          <w:sz w:val="22"/>
          <w:szCs w:val="22"/>
          <w:lang w:val="en-GB"/>
        </w:rPr>
        <w:t>Interbank</w:t>
      </w:r>
      <w:r w:rsidR="001A542F" w:rsidRPr="00F87498">
        <w:rPr>
          <w:sz w:val="22"/>
          <w:szCs w:val="22"/>
          <w:lang w:val="en-GB"/>
        </w:rPr>
        <w:t xml:space="preserve"> transactions department, Securities department, </w:t>
      </w:r>
      <w:r w:rsidR="007A7176" w:rsidRPr="00F87498">
        <w:rPr>
          <w:sz w:val="22"/>
          <w:szCs w:val="22"/>
          <w:lang w:val="en-GB"/>
        </w:rPr>
        <w:t xml:space="preserve">Internal accounting and tax reporting department, Operational department; </w:t>
      </w:r>
    </w:p>
    <w:p w14:paraId="2BEE72C5" w14:textId="6236E080" w:rsidR="00237B66" w:rsidRPr="00F87498" w:rsidRDefault="00237B66" w:rsidP="00237B66">
      <w:pPr>
        <w:spacing w:after="0"/>
        <w:ind w:left="851" w:hanging="284"/>
        <w:jc w:val="both"/>
        <w:rPr>
          <w:sz w:val="22"/>
          <w:szCs w:val="22"/>
          <w:lang w:val="en-GB"/>
        </w:rPr>
      </w:pPr>
      <w:r w:rsidRPr="00F87498">
        <w:rPr>
          <w:sz w:val="22"/>
          <w:szCs w:val="22"/>
          <w:lang w:val="en-GB"/>
        </w:rPr>
        <w:t>•</w:t>
      </w:r>
      <w:r w:rsidRPr="00F87498">
        <w:rPr>
          <w:sz w:val="22"/>
          <w:szCs w:val="22"/>
          <w:lang w:val="en-GB"/>
        </w:rPr>
        <w:tab/>
      </w:r>
      <w:proofErr w:type="gramStart"/>
      <w:r w:rsidR="007A7176" w:rsidRPr="00F87498">
        <w:rPr>
          <w:sz w:val="22"/>
          <w:szCs w:val="22"/>
          <w:lang w:val="en-GB"/>
        </w:rPr>
        <w:t>second</w:t>
      </w:r>
      <w:proofErr w:type="gramEnd"/>
      <w:r w:rsidR="007A7176" w:rsidRPr="00F87498">
        <w:rPr>
          <w:sz w:val="22"/>
          <w:szCs w:val="22"/>
          <w:lang w:val="en-GB"/>
        </w:rPr>
        <w:t xml:space="preserve"> </w:t>
      </w:r>
      <w:r w:rsidR="009E6795">
        <w:rPr>
          <w:sz w:val="22"/>
          <w:szCs w:val="22"/>
          <w:lang w:val="en-GB"/>
        </w:rPr>
        <w:t>defence</w:t>
      </w:r>
      <w:r w:rsidR="007A7176" w:rsidRPr="00F87498">
        <w:rPr>
          <w:sz w:val="22"/>
          <w:szCs w:val="22"/>
          <w:lang w:val="en-GB"/>
        </w:rPr>
        <w:t xml:space="preserve"> line</w:t>
      </w:r>
      <w:r w:rsidRPr="00F87498">
        <w:rPr>
          <w:sz w:val="22"/>
          <w:szCs w:val="22"/>
          <w:lang w:val="en-GB"/>
        </w:rPr>
        <w:t xml:space="preserve">: </w:t>
      </w:r>
      <w:r w:rsidR="007A7176" w:rsidRPr="00F87498">
        <w:rPr>
          <w:sz w:val="22"/>
          <w:szCs w:val="22"/>
          <w:lang w:val="en-GB"/>
        </w:rPr>
        <w:t xml:space="preserve">Risk management department; Compliance department; </w:t>
      </w:r>
    </w:p>
    <w:p w14:paraId="75B5C355" w14:textId="7C204937" w:rsidR="00237B66" w:rsidRPr="00F87498" w:rsidRDefault="00237B66" w:rsidP="00237B66">
      <w:pPr>
        <w:spacing w:after="0"/>
        <w:ind w:left="851" w:hanging="284"/>
        <w:jc w:val="both"/>
        <w:rPr>
          <w:sz w:val="22"/>
          <w:szCs w:val="22"/>
          <w:lang w:val="en-GB"/>
        </w:rPr>
      </w:pPr>
      <w:r w:rsidRPr="00F87498">
        <w:rPr>
          <w:sz w:val="22"/>
          <w:szCs w:val="22"/>
          <w:lang w:val="en-GB"/>
        </w:rPr>
        <w:t>•</w:t>
      </w:r>
      <w:r w:rsidRPr="00F87498">
        <w:rPr>
          <w:sz w:val="22"/>
          <w:szCs w:val="22"/>
          <w:lang w:val="en-GB"/>
        </w:rPr>
        <w:tab/>
      </w:r>
      <w:proofErr w:type="gramStart"/>
      <w:r w:rsidR="007A7176" w:rsidRPr="00F87498">
        <w:rPr>
          <w:sz w:val="22"/>
          <w:szCs w:val="22"/>
          <w:lang w:val="en-GB"/>
        </w:rPr>
        <w:t>third</w:t>
      </w:r>
      <w:proofErr w:type="gramEnd"/>
      <w:r w:rsidR="007A7176" w:rsidRPr="00F87498">
        <w:rPr>
          <w:sz w:val="22"/>
          <w:szCs w:val="22"/>
          <w:lang w:val="en-GB"/>
        </w:rPr>
        <w:t xml:space="preserve"> </w:t>
      </w:r>
      <w:r w:rsidR="009E6795">
        <w:rPr>
          <w:sz w:val="22"/>
          <w:szCs w:val="22"/>
          <w:lang w:val="en-GB"/>
        </w:rPr>
        <w:t>defence</w:t>
      </w:r>
      <w:r w:rsidR="007A7176" w:rsidRPr="00F87498">
        <w:rPr>
          <w:sz w:val="22"/>
          <w:szCs w:val="22"/>
          <w:lang w:val="en-GB"/>
        </w:rPr>
        <w:t xml:space="preserve"> line</w:t>
      </w:r>
      <w:r w:rsidRPr="00F87498">
        <w:rPr>
          <w:sz w:val="22"/>
          <w:szCs w:val="22"/>
          <w:lang w:val="en-GB"/>
        </w:rPr>
        <w:t xml:space="preserve">: </w:t>
      </w:r>
      <w:r w:rsidR="007A7176" w:rsidRPr="00F87498">
        <w:rPr>
          <w:sz w:val="22"/>
          <w:szCs w:val="22"/>
          <w:lang w:val="en-GB"/>
        </w:rPr>
        <w:t xml:space="preserve">Internal audit service. </w:t>
      </w:r>
    </w:p>
    <w:p w14:paraId="3268D810" w14:textId="77777777" w:rsidR="00237B66" w:rsidRPr="00F87498" w:rsidRDefault="00237B66" w:rsidP="00237B66">
      <w:pPr>
        <w:spacing w:after="0"/>
        <w:jc w:val="both"/>
        <w:rPr>
          <w:sz w:val="22"/>
          <w:szCs w:val="22"/>
          <w:highlight w:val="cyan"/>
          <w:lang w:val="en-GB"/>
        </w:rPr>
      </w:pPr>
    </w:p>
    <w:p w14:paraId="2E6B9264" w14:textId="546C34D9" w:rsidR="00013D36" w:rsidRPr="00F87498" w:rsidRDefault="009E6795" w:rsidP="00013D36">
      <w:pPr>
        <w:spacing w:after="0"/>
        <w:jc w:val="both"/>
        <w:rPr>
          <w:sz w:val="22"/>
          <w:szCs w:val="22"/>
          <w:lang w:val="en-GB"/>
        </w:rPr>
      </w:pPr>
      <w:r>
        <w:rPr>
          <w:sz w:val="22"/>
          <w:szCs w:val="22"/>
          <w:lang w:val="en-GB"/>
        </w:rPr>
        <w:t>T</w:t>
      </w:r>
      <w:r w:rsidR="007A7176" w:rsidRPr="00F87498">
        <w:rPr>
          <w:sz w:val="22"/>
          <w:szCs w:val="22"/>
          <w:lang w:val="en-GB"/>
        </w:rPr>
        <w:t xml:space="preserve">he Bank develops and maintains up-to-date methodologies, tools and models that are used to analyse the impact of various factors </w:t>
      </w:r>
      <w:r>
        <w:rPr>
          <w:sz w:val="22"/>
          <w:szCs w:val="22"/>
          <w:lang w:val="en-GB"/>
        </w:rPr>
        <w:t xml:space="preserve">on </w:t>
      </w:r>
      <w:r w:rsidR="007A7176" w:rsidRPr="00F87498">
        <w:rPr>
          <w:sz w:val="22"/>
          <w:szCs w:val="22"/>
          <w:lang w:val="en-GB"/>
        </w:rPr>
        <w:t xml:space="preserve">attributable to banking activities. </w:t>
      </w:r>
    </w:p>
    <w:p w14:paraId="1A64D4E8" w14:textId="77777777" w:rsidR="00FE65B2" w:rsidRPr="00F87498" w:rsidRDefault="00FE65B2" w:rsidP="00FE65B2">
      <w:pPr>
        <w:spacing w:after="0"/>
        <w:jc w:val="both"/>
        <w:rPr>
          <w:sz w:val="22"/>
          <w:szCs w:val="22"/>
          <w:lang w:val="en-GB"/>
        </w:rPr>
      </w:pPr>
    </w:p>
    <w:p w14:paraId="58568D77" w14:textId="01B5DD1C" w:rsidR="007D6698" w:rsidRPr="00F87498" w:rsidRDefault="007A7176" w:rsidP="00237B66">
      <w:pPr>
        <w:spacing w:after="0"/>
        <w:jc w:val="both"/>
        <w:rPr>
          <w:b/>
          <w:sz w:val="22"/>
          <w:szCs w:val="22"/>
          <w:lang w:val="en-GB"/>
        </w:rPr>
      </w:pPr>
      <w:r w:rsidRPr="00F87498">
        <w:rPr>
          <w:b/>
          <w:sz w:val="22"/>
          <w:szCs w:val="22"/>
          <w:lang w:val="en-GB"/>
        </w:rPr>
        <w:t xml:space="preserve">Credit risk </w:t>
      </w:r>
    </w:p>
    <w:p w14:paraId="0B7E0179" w14:textId="77777777" w:rsidR="007D6698" w:rsidRPr="00F87498" w:rsidRDefault="007D6698" w:rsidP="00237B66">
      <w:pPr>
        <w:spacing w:after="0"/>
        <w:jc w:val="both"/>
        <w:rPr>
          <w:b/>
          <w:sz w:val="22"/>
          <w:szCs w:val="22"/>
          <w:lang w:val="en-GB"/>
        </w:rPr>
      </w:pPr>
    </w:p>
    <w:p w14:paraId="1DEA7DCE" w14:textId="5ED0C2F8" w:rsidR="00013D36" w:rsidRPr="00F87498" w:rsidRDefault="007A7176" w:rsidP="008F6AEA">
      <w:pPr>
        <w:spacing w:after="0"/>
        <w:jc w:val="both"/>
        <w:rPr>
          <w:sz w:val="22"/>
          <w:szCs w:val="22"/>
          <w:lang w:val="en-GB"/>
        </w:rPr>
      </w:pPr>
      <w:r w:rsidRPr="00F87498">
        <w:rPr>
          <w:sz w:val="22"/>
          <w:szCs w:val="22"/>
          <w:lang w:val="en-GB"/>
        </w:rPr>
        <w:t xml:space="preserve">During 2019 the Bank </w:t>
      </w:r>
      <w:r w:rsidR="009E6795">
        <w:rPr>
          <w:sz w:val="22"/>
          <w:szCs w:val="22"/>
          <w:lang w:val="en-GB"/>
        </w:rPr>
        <w:t xml:space="preserve">did not issue </w:t>
      </w:r>
      <w:r w:rsidRPr="00F87498">
        <w:rPr>
          <w:sz w:val="22"/>
          <w:szCs w:val="22"/>
          <w:lang w:val="en-GB"/>
        </w:rPr>
        <w:t xml:space="preserve">credits to banks and </w:t>
      </w:r>
      <w:r w:rsidR="00336782" w:rsidRPr="00F87498">
        <w:rPr>
          <w:sz w:val="22"/>
          <w:szCs w:val="22"/>
          <w:lang w:val="en-GB"/>
        </w:rPr>
        <w:t>clients</w:t>
      </w:r>
      <w:r w:rsidRPr="00F87498">
        <w:rPr>
          <w:sz w:val="22"/>
          <w:szCs w:val="22"/>
          <w:lang w:val="en-GB"/>
        </w:rPr>
        <w:t xml:space="preserve">, therefore the level of credit risk </w:t>
      </w:r>
      <w:r w:rsidR="00336782" w:rsidRPr="00F87498">
        <w:rPr>
          <w:sz w:val="22"/>
          <w:szCs w:val="22"/>
          <w:lang w:val="en-GB"/>
        </w:rPr>
        <w:t>f</w:t>
      </w:r>
      <w:r w:rsidRPr="00F87498">
        <w:rPr>
          <w:sz w:val="22"/>
          <w:szCs w:val="22"/>
          <w:lang w:val="en-GB"/>
        </w:rPr>
        <w:t>or active operation</w:t>
      </w:r>
      <w:r w:rsidR="00336782" w:rsidRPr="00F87498">
        <w:rPr>
          <w:sz w:val="22"/>
          <w:szCs w:val="22"/>
          <w:lang w:val="en-GB"/>
        </w:rPr>
        <w:t>s</w:t>
      </w:r>
      <w:r w:rsidRPr="00F87498">
        <w:rPr>
          <w:sz w:val="22"/>
          <w:szCs w:val="22"/>
          <w:lang w:val="en-GB"/>
        </w:rPr>
        <w:t xml:space="preserve"> was caused by domestic bond</w:t>
      </w:r>
      <w:r w:rsidR="009E6795">
        <w:rPr>
          <w:sz w:val="22"/>
          <w:szCs w:val="22"/>
          <w:lang w:val="en-GB"/>
        </w:rPr>
        <w:t>s</w:t>
      </w:r>
      <w:r w:rsidRPr="00F87498">
        <w:rPr>
          <w:sz w:val="22"/>
          <w:szCs w:val="22"/>
          <w:lang w:val="en-GB"/>
        </w:rPr>
        <w:t xml:space="preserve"> in USD (Note 7) and cash </w:t>
      </w:r>
      <w:r w:rsidR="00BF4AAA">
        <w:rPr>
          <w:sz w:val="22"/>
          <w:szCs w:val="22"/>
          <w:lang w:val="en-GB"/>
        </w:rPr>
        <w:t>balances</w:t>
      </w:r>
      <w:r w:rsidRPr="00F87498">
        <w:rPr>
          <w:sz w:val="22"/>
          <w:szCs w:val="22"/>
          <w:lang w:val="en-GB"/>
        </w:rPr>
        <w:t xml:space="preserve"> at correspondent accounts in other banks (Note 6). </w:t>
      </w:r>
    </w:p>
    <w:p w14:paraId="1E3D40CD" w14:textId="77777777" w:rsidR="00D30A30" w:rsidRPr="00F87498" w:rsidRDefault="00D30A30" w:rsidP="00237B66">
      <w:pPr>
        <w:spacing w:after="0"/>
        <w:jc w:val="both"/>
        <w:rPr>
          <w:b/>
          <w:sz w:val="22"/>
          <w:szCs w:val="22"/>
          <w:lang w:val="en-GB"/>
        </w:rPr>
      </w:pPr>
    </w:p>
    <w:p w14:paraId="309A7000" w14:textId="55548156" w:rsidR="000B4C5C" w:rsidRPr="00F87498" w:rsidRDefault="007A7176" w:rsidP="000B4C5C">
      <w:pPr>
        <w:spacing w:after="0"/>
        <w:jc w:val="both"/>
        <w:rPr>
          <w:sz w:val="22"/>
          <w:szCs w:val="22"/>
          <w:lang w:val="en-GB"/>
        </w:rPr>
      </w:pPr>
      <w:r w:rsidRPr="00F87498">
        <w:rPr>
          <w:sz w:val="22"/>
          <w:szCs w:val="22"/>
          <w:lang w:val="en-GB"/>
        </w:rPr>
        <w:t xml:space="preserve">For the purposes of managing credit risks the Bank applies the following instruments: </w:t>
      </w:r>
    </w:p>
    <w:p w14:paraId="605B30B1" w14:textId="77777777" w:rsidR="00532708" w:rsidRPr="00F87498" w:rsidRDefault="00532708" w:rsidP="005E36EE">
      <w:pPr>
        <w:pStyle w:val="afd"/>
        <w:numPr>
          <w:ilvl w:val="0"/>
          <w:numId w:val="5"/>
        </w:numPr>
        <w:spacing w:after="0"/>
        <w:jc w:val="both"/>
        <w:rPr>
          <w:sz w:val="22"/>
          <w:szCs w:val="22"/>
          <w:lang w:val="en-GB"/>
        </w:rPr>
      </w:pPr>
      <w:r w:rsidRPr="00F87498">
        <w:rPr>
          <w:sz w:val="22"/>
          <w:szCs w:val="22"/>
          <w:lang w:val="en-GB"/>
        </w:rPr>
        <w:t>credit risk appetite;</w:t>
      </w:r>
    </w:p>
    <w:p w14:paraId="21286B11" w14:textId="77777777" w:rsidR="00532708" w:rsidRPr="00F87498" w:rsidRDefault="00532708" w:rsidP="005E36EE">
      <w:pPr>
        <w:pStyle w:val="afd"/>
        <w:numPr>
          <w:ilvl w:val="0"/>
          <w:numId w:val="5"/>
        </w:numPr>
        <w:spacing w:after="0"/>
        <w:jc w:val="both"/>
        <w:rPr>
          <w:sz w:val="22"/>
          <w:szCs w:val="22"/>
          <w:lang w:val="en-GB"/>
        </w:rPr>
      </w:pPr>
      <w:r w:rsidRPr="00F87498">
        <w:rPr>
          <w:sz w:val="22"/>
          <w:szCs w:val="22"/>
          <w:lang w:val="en-GB"/>
        </w:rPr>
        <w:t>limits of different levels and structure;</w:t>
      </w:r>
    </w:p>
    <w:p w14:paraId="237CD919" w14:textId="77777777" w:rsidR="00532708" w:rsidRPr="00F87498" w:rsidRDefault="00532708" w:rsidP="005E36EE">
      <w:pPr>
        <w:pStyle w:val="afd"/>
        <w:numPr>
          <w:ilvl w:val="0"/>
          <w:numId w:val="5"/>
        </w:numPr>
        <w:spacing w:after="0"/>
        <w:jc w:val="both"/>
        <w:rPr>
          <w:sz w:val="22"/>
          <w:szCs w:val="22"/>
          <w:lang w:val="en-GB"/>
        </w:rPr>
      </w:pPr>
      <w:r w:rsidRPr="00F87498">
        <w:rPr>
          <w:sz w:val="22"/>
          <w:szCs w:val="22"/>
          <w:lang w:val="en-GB"/>
        </w:rPr>
        <w:t>determining the amount of credit risk;</w:t>
      </w:r>
    </w:p>
    <w:p w14:paraId="178C42DE" w14:textId="77777777" w:rsidR="00532708" w:rsidRPr="00F87498" w:rsidRDefault="00532708" w:rsidP="005E36EE">
      <w:pPr>
        <w:pStyle w:val="afd"/>
        <w:numPr>
          <w:ilvl w:val="0"/>
          <w:numId w:val="5"/>
        </w:numPr>
        <w:spacing w:after="0"/>
        <w:jc w:val="both"/>
        <w:rPr>
          <w:sz w:val="22"/>
          <w:szCs w:val="22"/>
          <w:lang w:val="en-GB"/>
        </w:rPr>
      </w:pPr>
      <w:r w:rsidRPr="00F87498">
        <w:rPr>
          <w:sz w:val="22"/>
          <w:szCs w:val="22"/>
          <w:lang w:val="en-GB"/>
        </w:rPr>
        <w:t>estimation of expected credit losses - provisions;</w:t>
      </w:r>
    </w:p>
    <w:p w14:paraId="5EF34E09" w14:textId="77777777" w:rsidR="00532708" w:rsidRPr="00F87498" w:rsidRDefault="00532708" w:rsidP="005E36EE">
      <w:pPr>
        <w:pStyle w:val="afd"/>
        <w:numPr>
          <w:ilvl w:val="0"/>
          <w:numId w:val="5"/>
        </w:numPr>
        <w:spacing w:after="0"/>
        <w:jc w:val="both"/>
        <w:rPr>
          <w:sz w:val="22"/>
          <w:szCs w:val="22"/>
          <w:lang w:val="en-GB"/>
        </w:rPr>
      </w:pPr>
      <w:r w:rsidRPr="00F87498">
        <w:rPr>
          <w:sz w:val="22"/>
          <w:szCs w:val="22"/>
          <w:lang w:val="en-GB"/>
        </w:rPr>
        <w:t>provision for credit products;</w:t>
      </w:r>
    </w:p>
    <w:p w14:paraId="769BBFA6" w14:textId="666C2C7B" w:rsidR="000B4C5C" w:rsidRPr="00F87498" w:rsidRDefault="00532708" w:rsidP="005E36EE">
      <w:pPr>
        <w:pStyle w:val="afd"/>
        <w:numPr>
          <w:ilvl w:val="0"/>
          <w:numId w:val="5"/>
        </w:numPr>
        <w:spacing w:after="0"/>
        <w:jc w:val="both"/>
        <w:rPr>
          <w:sz w:val="22"/>
          <w:szCs w:val="22"/>
          <w:lang w:val="en-GB"/>
        </w:rPr>
      </w:pPr>
      <w:proofErr w:type="gramStart"/>
      <w:r w:rsidRPr="00F87498">
        <w:rPr>
          <w:sz w:val="22"/>
          <w:szCs w:val="22"/>
          <w:lang w:val="en-GB"/>
        </w:rPr>
        <w:t>stress</w:t>
      </w:r>
      <w:proofErr w:type="gramEnd"/>
      <w:r w:rsidRPr="00F87498">
        <w:rPr>
          <w:sz w:val="22"/>
          <w:szCs w:val="22"/>
          <w:lang w:val="en-GB"/>
        </w:rPr>
        <w:t xml:space="preserve"> testing.</w:t>
      </w:r>
    </w:p>
    <w:p w14:paraId="6F54D032" w14:textId="1029A457" w:rsidR="00532708" w:rsidRPr="00F87498" w:rsidRDefault="00532708" w:rsidP="000B4C5C">
      <w:pPr>
        <w:spacing w:after="0"/>
        <w:jc w:val="both"/>
        <w:rPr>
          <w:sz w:val="22"/>
          <w:szCs w:val="22"/>
          <w:lang w:val="en-GB"/>
        </w:rPr>
      </w:pPr>
    </w:p>
    <w:p w14:paraId="39FDB3DF" w14:textId="77777777" w:rsidR="00532708" w:rsidRPr="00F87498" w:rsidRDefault="00532708" w:rsidP="00532708">
      <w:pPr>
        <w:spacing w:after="0"/>
        <w:jc w:val="both"/>
        <w:rPr>
          <w:sz w:val="22"/>
          <w:szCs w:val="22"/>
          <w:lang w:val="en-GB"/>
        </w:rPr>
      </w:pPr>
      <w:r w:rsidRPr="00F87498">
        <w:rPr>
          <w:sz w:val="22"/>
          <w:szCs w:val="22"/>
          <w:lang w:val="en-GB"/>
        </w:rPr>
        <w:t>The Bank determines the following quantitative indicators of credit risk appetite:</w:t>
      </w:r>
    </w:p>
    <w:p w14:paraId="2D6BD78C" w14:textId="35321305" w:rsidR="00532708" w:rsidRPr="00F87498" w:rsidRDefault="00532708" w:rsidP="005E36EE">
      <w:pPr>
        <w:pStyle w:val="afd"/>
        <w:numPr>
          <w:ilvl w:val="0"/>
          <w:numId w:val="13"/>
        </w:numPr>
        <w:spacing w:after="0"/>
        <w:jc w:val="both"/>
        <w:rPr>
          <w:sz w:val="22"/>
          <w:szCs w:val="22"/>
          <w:lang w:val="en-GB"/>
        </w:rPr>
      </w:pPr>
      <w:r w:rsidRPr="00F87498">
        <w:rPr>
          <w:sz w:val="22"/>
          <w:szCs w:val="22"/>
          <w:lang w:val="en-GB"/>
        </w:rPr>
        <w:t xml:space="preserve">maximum </w:t>
      </w:r>
      <w:r w:rsidR="00165BCA">
        <w:rPr>
          <w:sz w:val="22"/>
          <w:szCs w:val="22"/>
          <w:lang w:val="en-GB"/>
        </w:rPr>
        <w:t>amount</w:t>
      </w:r>
      <w:r w:rsidRPr="00F87498">
        <w:rPr>
          <w:sz w:val="22"/>
          <w:szCs w:val="22"/>
          <w:lang w:val="en-GB"/>
        </w:rPr>
        <w:t xml:space="preserve"> of investment in government securities;</w:t>
      </w:r>
    </w:p>
    <w:p w14:paraId="4AA20BFC" w14:textId="2490C3C1" w:rsidR="00B85CBE" w:rsidRPr="00F87498" w:rsidRDefault="00532708" w:rsidP="005E36EE">
      <w:pPr>
        <w:pStyle w:val="afd"/>
        <w:numPr>
          <w:ilvl w:val="0"/>
          <w:numId w:val="13"/>
        </w:numPr>
        <w:spacing w:after="0"/>
        <w:jc w:val="both"/>
        <w:rPr>
          <w:sz w:val="22"/>
          <w:szCs w:val="22"/>
          <w:lang w:val="en-GB"/>
        </w:rPr>
      </w:pPr>
      <w:r w:rsidRPr="00F87498">
        <w:rPr>
          <w:sz w:val="22"/>
          <w:szCs w:val="22"/>
          <w:lang w:val="en-GB"/>
        </w:rPr>
        <w:t xml:space="preserve">maximum amount of </w:t>
      </w:r>
      <w:r w:rsidR="00B85CBE" w:rsidRPr="00F87498">
        <w:rPr>
          <w:sz w:val="22"/>
          <w:szCs w:val="22"/>
          <w:lang w:val="en-GB"/>
        </w:rPr>
        <w:t>investment</w:t>
      </w:r>
      <w:r w:rsidRPr="00F87498">
        <w:rPr>
          <w:sz w:val="22"/>
          <w:szCs w:val="22"/>
          <w:lang w:val="en-GB"/>
        </w:rPr>
        <w:t xml:space="preserve"> in certificates of deposit of the National </w:t>
      </w:r>
      <w:r w:rsidR="00B85CBE" w:rsidRPr="00F87498">
        <w:rPr>
          <w:sz w:val="22"/>
          <w:szCs w:val="22"/>
          <w:lang w:val="en-GB"/>
        </w:rPr>
        <w:t>b</w:t>
      </w:r>
      <w:r w:rsidRPr="00F87498">
        <w:rPr>
          <w:sz w:val="22"/>
          <w:szCs w:val="22"/>
          <w:lang w:val="en-GB"/>
        </w:rPr>
        <w:t>ank of Ukraine;</w:t>
      </w:r>
    </w:p>
    <w:p w14:paraId="28925727" w14:textId="4F74B073" w:rsidR="00532708" w:rsidRPr="00F87498" w:rsidRDefault="00532708" w:rsidP="005E36EE">
      <w:pPr>
        <w:pStyle w:val="afd"/>
        <w:numPr>
          <w:ilvl w:val="0"/>
          <w:numId w:val="13"/>
        </w:numPr>
        <w:spacing w:after="0"/>
        <w:jc w:val="both"/>
        <w:rPr>
          <w:sz w:val="22"/>
          <w:szCs w:val="22"/>
          <w:lang w:val="en-GB"/>
        </w:rPr>
      </w:pPr>
      <w:r w:rsidRPr="00F87498">
        <w:rPr>
          <w:sz w:val="22"/>
          <w:szCs w:val="22"/>
          <w:lang w:val="en-GB"/>
        </w:rPr>
        <w:t>maximum amount of debt of other banks (except balances on correspondent accounts);</w:t>
      </w:r>
    </w:p>
    <w:p w14:paraId="62084565" w14:textId="77777777" w:rsidR="00B85CBE" w:rsidRPr="00F87498" w:rsidRDefault="00B85CBE" w:rsidP="000B4C5C">
      <w:pPr>
        <w:spacing w:after="0"/>
        <w:jc w:val="both"/>
        <w:rPr>
          <w:sz w:val="22"/>
          <w:szCs w:val="22"/>
          <w:lang w:val="en-GB"/>
        </w:rPr>
      </w:pPr>
    </w:p>
    <w:p w14:paraId="5D8DC7FC" w14:textId="7E9BCCFF" w:rsidR="00B85CBE" w:rsidRPr="00F87498" w:rsidRDefault="00B85CBE" w:rsidP="00B85CBE">
      <w:pPr>
        <w:spacing w:after="0"/>
        <w:jc w:val="both"/>
        <w:rPr>
          <w:sz w:val="22"/>
          <w:szCs w:val="22"/>
          <w:lang w:val="en-GB"/>
        </w:rPr>
      </w:pPr>
      <w:r w:rsidRPr="00F87498">
        <w:rPr>
          <w:sz w:val="22"/>
          <w:szCs w:val="22"/>
          <w:lang w:val="en-GB"/>
        </w:rPr>
        <w:t>The Bank imposes credit risk limits for:</w:t>
      </w:r>
    </w:p>
    <w:p w14:paraId="233DF31A" w14:textId="65F74032" w:rsidR="00B85CBE" w:rsidRPr="00F87498" w:rsidRDefault="00B85CBE" w:rsidP="005E36EE">
      <w:pPr>
        <w:pStyle w:val="afd"/>
        <w:numPr>
          <w:ilvl w:val="0"/>
          <w:numId w:val="14"/>
        </w:numPr>
        <w:spacing w:after="0"/>
        <w:jc w:val="both"/>
        <w:rPr>
          <w:sz w:val="22"/>
          <w:szCs w:val="22"/>
          <w:lang w:val="en-GB"/>
        </w:rPr>
      </w:pPr>
      <w:r w:rsidRPr="00F87498">
        <w:rPr>
          <w:sz w:val="22"/>
          <w:szCs w:val="22"/>
          <w:lang w:val="en-GB"/>
        </w:rPr>
        <w:t>the powers of the Bank's collegial bodies to make credit decisions, both for the loan portfolio as a whole and for one debtor or group of related counterparties;</w:t>
      </w:r>
    </w:p>
    <w:p w14:paraId="2A342B4E" w14:textId="4975FF40" w:rsidR="00B85CBE" w:rsidRPr="00F87498" w:rsidRDefault="00B85CBE" w:rsidP="005E36EE">
      <w:pPr>
        <w:pStyle w:val="afd"/>
        <w:numPr>
          <w:ilvl w:val="0"/>
          <w:numId w:val="14"/>
        </w:numPr>
        <w:spacing w:after="0"/>
        <w:jc w:val="both"/>
        <w:rPr>
          <w:sz w:val="22"/>
          <w:szCs w:val="22"/>
          <w:lang w:val="en-GB"/>
        </w:rPr>
      </w:pPr>
      <w:proofErr w:type="gramStart"/>
      <w:r w:rsidRPr="00F87498">
        <w:rPr>
          <w:sz w:val="22"/>
          <w:szCs w:val="22"/>
          <w:lang w:val="en-GB"/>
        </w:rPr>
        <w:t>the</w:t>
      </w:r>
      <w:proofErr w:type="gramEnd"/>
      <w:r w:rsidRPr="00F87498">
        <w:rPr>
          <w:sz w:val="22"/>
          <w:szCs w:val="22"/>
          <w:lang w:val="en-GB"/>
        </w:rPr>
        <w:t xml:space="preserve"> risk of concentration maximum amount of debt) on the debtor (group of debtors).</w:t>
      </w:r>
    </w:p>
    <w:p w14:paraId="61555B4B" w14:textId="77777777" w:rsidR="007C34C2" w:rsidRPr="00F87498" w:rsidRDefault="007C34C2" w:rsidP="00FE65B2">
      <w:pPr>
        <w:spacing w:after="0"/>
        <w:jc w:val="both"/>
        <w:rPr>
          <w:sz w:val="22"/>
          <w:szCs w:val="22"/>
          <w:lang w:val="en-GB"/>
        </w:rPr>
      </w:pPr>
    </w:p>
    <w:p w14:paraId="2291DC89" w14:textId="5ADA76A7" w:rsidR="007C34C2" w:rsidRPr="00F87498" w:rsidRDefault="007C34C2" w:rsidP="007C34C2">
      <w:pPr>
        <w:spacing w:after="0"/>
        <w:jc w:val="both"/>
        <w:rPr>
          <w:sz w:val="22"/>
          <w:szCs w:val="22"/>
          <w:lang w:val="en-GB"/>
        </w:rPr>
      </w:pPr>
      <w:r w:rsidRPr="00F87498">
        <w:rPr>
          <w:sz w:val="22"/>
          <w:szCs w:val="22"/>
          <w:lang w:val="en-GB"/>
        </w:rPr>
        <w:t>During the reporting year, according to the statistical reporting data, the Bank complied with the credit risk standards set by the National bank of Ukraine, which as of the end of December 31, 2019 made:</w:t>
      </w:r>
    </w:p>
    <w:p w14:paraId="5E469D43" w14:textId="45870429" w:rsidR="007C34C2" w:rsidRPr="00F87498" w:rsidRDefault="007C34C2" w:rsidP="005E36EE">
      <w:pPr>
        <w:pStyle w:val="afd"/>
        <w:numPr>
          <w:ilvl w:val="0"/>
          <w:numId w:val="15"/>
        </w:numPr>
        <w:spacing w:after="0"/>
        <w:jc w:val="both"/>
        <w:rPr>
          <w:sz w:val="22"/>
          <w:szCs w:val="22"/>
          <w:lang w:val="en-GB"/>
        </w:rPr>
      </w:pPr>
      <w:r w:rsidRPr="00F87498">
        <w:rPr>
          <w:sz w:val="22"/>
          <w:szCs w:val="22"/>
          <w:lang w:val="en-GB"/>
        </w:rPr>
        <w:t>Standard of the maximum amount of credit risk per counterparty (H7) is 0.08% (in 2018: 0.08%) (</w:t>
      </w:r>
      <w:proofErr w:type="gramStart"/>
      <w:r w:rsidRPr="00F87498">
        <w:rPr>
          <w:sz w:val="22"/>
          <w:szCs w:val="22"/>
          <w:lang w:val="en-GB"/>
        </w:rPr>
        <w:t>regulatory</w:t>
      </w:r>
      <w:proofErr w:type="gramEnd"/>
      <w:r w:rsidRPr="00F87498">
        <w:rPr>
          <w:sz w:val="22"/>
          <w:szCs w:val="22"/>
          <w:lang w:val="en-GB"/>
        </w:rPr>
        <w:t xml:space="preserve"> value - no more than 25%);</w:t>
      </w:r>
    </w:p>
    <w:p w14:paraId="2531B162" w14:textId="010DEAEB" w:rsidR="007C34C2" w:rsidRPr="00F87498" w:rsidRDefault="007C34C2" w:rsidP="005E36EE">
      <w:pPr>
        <w:pStyle w:val="afd"/>
        <w:numPr>
          <w:ilvl w:val="0"/>
          <w:numId w:val="15"/>
        </w:numPr>
        <w:spacing w:after="0"/>
        <w:jc w:val="both"/>
        <w:rPr>
          <w:sz w:val="22"/>
          <w:szCs w:val="22"/>
          <w:lang w:val="en-GB"/>
        </w:rPr>
      </w:pPr>
      <w:r w:rsidRPr="00F87498">
        <w:rPr>
          <w:sz w:val="22"/>
          <w:szCs w:val="22"/>
          <w:lang w:val="en-GB"/>
        </w:rPr>
        <w:t>Standard of high credit risk ratio (H8) - 0% (in 2018: 0%) (</w:t>
      </w:r>
      <w:proofErr w:type="gramStart"/>
      <w:r w:rsidRPr="00F87498">
        <w:rPr>
          <w:sz w:val="22"/>
          <w:szCs w:val="22"/>
          <w:lang w:val="en-GB"/>
        </w:rPr>
        <w:t>regulatory</w:t>
      </w:r>
      <w:proofErr w:type="gramEnd"/>
      <w:r w:rsidRPr="00F87498">
        <w:rPr>
          <w:sz w:val="22"/>
          <w:szCs w:val="22"/>
          <w:lang w:val="en-GB"/>
        </w:rPr>
        <w:t xml:space="preserve"> value - not more than 800%);</w:t>
      </w:r>
    </w:p>
    <w:p w14:paraId="552364B8" w14:textId="07D6D187" w:rsidR="007C34C2" w:rsidRPr="00F87498" w:rsidRDefault="007C34C2" w:rsidP="005E36EE">
      <w:pPr>
        <w:pStyle w:val="afd"/>
        <w:numPr>
          <w:ilvl w:val="0"/>
          <w:numId w:val="15"/>
        </w:numPr>
        <w:spacing w:after="0"/>
        <w:jc w:val="both"/>
        <w:rPr>
          <w:sz w:val="22"/>
          <w:szCs w:val="22"/>
          <w:lang w:val="en-GB"/>
        </w:rPr>
      </w:pPr>
      <w:r w:rsidRPr="00F87498">
        <w:rPr>
          <w:sz w:val="22"/>
          <w:szCs w:val="22"/>
          <w:lang w:val="en-GB"/>
        </w:rPr>
        <w:t>Standard of the maximum credit risk ratio for transactions with the related persons (H9) - 0% (in 2018: 0%) (</w:t>
      </w:r>
      <w:proofErr w:type="gramStart"/>
      <w:r w:rsidRPr="00F87498">
        <w:rPr>
          <w:sz w:val="22"/>
          <w:szCs w:val="22"/>
          <w:lang w:val="en-GB"/>
        </w:rPr>
        <w:t>regulatory</w:t>
      </w:r>
      <w:proofErr w:type="gramEnd"/>
      <w:r w:rsidRPr="00F87498">
        <w:rPr>
          <w:sz w:val="22"/>
          <w:szCs w:val="22"/>
          <w:lang w:val="en-GB"/>
        </w:rPr>
        <w:t xml:space="preserve"> value - no more than 25%).</w:t>
      </w:r>
    </w:p>
    <w:p w14:paraId="28E3DE3E" w14:textId="77777777" w:rsidR="00FE65B2" w:rsidRPr="00F87498" w:rsidRDefault="00FE65B2" w:rsidP="007C34C2">
      <w:pPr>
        <w:pStyle w:val="afd"/>
        <w:spacing w:after="0"/>
        <w:jc w:val="both"/>
        <w:rPr>
          <w:sz w:val="22"/>
          <w:szCs w:val="22"/>
          <w:lang w:val="en-GB"/>
        </w:rPr>
      </w:pPr>
    </w:p>
    <w:p w14:paraId="2269D85D" w14:textId="0E571B1F" w:rsidR="00CE7AAD" w:rsidRPr="00165BCA" w:rsidRDefault="007C34C2" w:rsidP="00165BCA">
      <w:pPr>
        <w:spacing w:after="120"/>
        <w:jc w:val="both"/>
        <w:rPr>
          <w:b/>
          <w:sz w:val="22"/>
          <w:szCs w:val="22"/>
          <w:lang w:val="en-GB"/>
        </w:rPr>
      </w:pPr>
      <w:r w:rsidRPr="00F87498">
        <w:rPr>
          <w:b/>
          <w:sz w:val="22"/>
          <w:szCs w:val="22"/>
          <w:lang w:val="en-GB"/>
        </w:rPr>
        <w:t xml:space="preserve">Market risk </w:t>
      </w:r>
    </w:p>
    <w:p w14:paraId="2E6FE5F2" w14:textId="3EB8269D" w:rsidR="007C34C2" w:rsidRPr="00F87498" w:rsidRDefault="007C34C2" w:rsidP="00165BCA">
      <w:pPr>
        <w:spacing w:after="120"/>
        <w:jc w:val="both"/>
        <w:rPr>
          <w:sz w:val="22"/>
          <w:szCs w:val="22"/>
          <w:lang w:val="en-GB"/>
        </w:rPr>
      </w:pPr>
      <w:r w:rsidRPr="00F87498">
        <w:rPr>
          <w:sz w:val="22"/>
          <w:szCs w:val="22"/>
          <w:lang w:val="en-GB"/>
        </w:rPr>
        <w:t>The purpose of market risk management is to ensure maximum preservation of the Bank's assets and capital by maintaining market risk at an acceptable level, which does not threaten the financial soundness of the Bank and meets its defined goals.</w:t>
      </w:r>
    </w:p>
    <w:p w14:paraId="7A2D507C" w14:textId="77777777" w:rsidR="007C34C2" w:rsidRPr="00F87498" w:rsidRDefault="007C34C2" w:rsidP="00165BCA">
      <w:pPr>
        <w:spacing w:after="120"/>
        <w:jc w:val="both"/>
        <w:rPr>
          <w:sz w:val="22"/>
          <w:szCs w:val="22"/>
          <w:lang w:val="en-GB"/>
        </w:rPr>
      </w:pPr>
      <w:r w:rsidRPr="00F87498">
        <w:rPr>
          <w:sz w:val="22"/>
          <w:szCs w:val="22"/>
          <w:lang w:val="en-GB"/>
        </w:rPr>
        <w:t>The objectives of market risk management are achieved on the basis of a systematic, integrated approach that involves the following tasks:</w:t>
      </w:r>
    </w:p>
    <w:p w14:paraId="3775AA1F" w14:textId="754C0A88" w:rsidR="007C34C2" w:rsidRPr="00F87498" w:rsidRDefault="007C34C2" w:rsidP="009139C7">
      <w:pPr>
        <w:pStyle w:val="afd"/>
        <w:numPr>
          <w:ilvl w:val="0"/>
          <w:numId w:val="16"/>
        </w:numPr>
        <w:spacing w:after="0"/>
        <w:ind w:left="714" w:hanging="357"/>
        <w:contextualSpacing w:val="0"/>
        <w:jc w:val="both"/>
        <w:rPr>
          <w:sz w:val="22"/>
          <w:szCs w:val="22"/>
          <w:lang w:val="en-GB"/>
        </w:rPr>
      </w:pPr>
      <w:r w:rsidRPr="00F87498">
        <w:rPr>
          <w:sz w:val="22"/>
          <w:szCs w:val="22"/>
          <w:lang w:val="en-GB"/>
        </w:rPr>
        <w:t>obtaining prompt and objective data on the status and size of market risk;</w:t>
      </w:r>
    </w:p>
    <w:p w14:paraId="380C3184" w14:textId="5DECA2A5" w:rsidR="007C34C2" w:rsidRPr="00F87498" w:rsidRDefault="007C34C2" w:rsidP="009139C7">
      <w:pPr>
        <w:pStyle w:val="afd"/>
        <w:numPr>
          <w:ilvl w:val="0"/>
          <w:numId w:val="16"/>
        </w:numPr>
        <w:spacing w:after="0"/>
        <w:ind w:left="714" w:hanging="357"/>
        <w:contextualSpacing w:val="0"/>
        <w:jc w:val="both"/>
        <w:rPr>
          <w:sz w:val="22"/>
          <w:szCs w:val="22"/>
          <w:lang w:val="en-GB"/>
        </w:rPr>
      </w:pPr>
      <w:r w:rsidRPr="00F87498">
        <w:rPr>
          <w:sz w:val="22"/>
          <w:szCs w:val="22"/>
          <w:lang w:val="en-GB"/>
        </w:rPr>
        <w:t>assessing market risk and determining its acceptable level;</w:t>
      </w:r>
    </w:p>
    <w:p w14:paraId="46D46F04" w14:textId="7B8A4187" w:rsidR="007C34C2" w:rsidRPr="00F87498" w:rsidRDefault="007C34C2" w:rsidP="009139C7">
      <w:pPr>
        <w:pStyle w:val="afd"/>
        <w:numPr>
          <w:ilvl w:val="0"/>
          <w:numId w:val="16"/>
        </w:numPr>
        <w:spacing w:after="0"/>
        <w:ind w:left="714" w:hanging="357"/>
        <w:contextualSpacing w:val="0"/>
        <w:jc w:val="both"/>
        <w:rPr>
          <w:sz w:val="22"/>
          <w:szCs w:val="22"/>
          <w:lang w:val="en-GB"/>
        </w:rPr>
      </w:pPr>
      <w:r w:rsidRPr="00F87498">
        <w:rPr>
          <w:sz w:val="22"/>
          <w:szCs w:val="22"/>
          <w:lang w:val="en-GB"/>
        </w:rPr>
        <w:t>identifying and analysing factors affecting market risk;</w:t>
      </w:r>
    </w:p>
    <w:p w14:paraId="2594B4F0" w14:textId="77123762" w:rsidR="00374B3A" w:rsidRPr="00165BCA" w:rsidRDefault="007C34C2" w:rsidP="009139C7">
      <w:pPr>
        <w:pStyle w:val="afd"/>
        <w:numPr>
          <w:ilvl w:val="0"/>
          <w:numId w:val="16"/>
        </w:numPr>
        <w:spacing w:after="0"/>
        <w:ind w:left="714" w:hanging="357"/>
        <w:contextualSpacing w:val="0"/>
        <w:jc w:val="both"/>
        <w:rPr>
          <w:sz w:val="22"/>
          <w:szCs w:val="22"/>
          <w:lang w:val="en-GB"/>
        </w:rPr>
      </w:pPr>
      <w:proofErr w:type="gramStart"/>
      <w:r w:rsidRPr="00F87498">
        <w:rPr>
          <w:sz w:val="22"/>
          <w:szCs w:val="22"/>
          <w:lang w:val="en-GB"/>
        </w:rPr>
        <w:t>establishing</w:t>
      </w:r>
      <w:proofErr w:type="gramEnd"/>
      <w:r w:rsidRPr="00F87498">
        <w:rPr>
          <w:sz w:val="22"/>
          <w:szCs w:val="22"/>
          <w:lang w:val="en-GB"/>
        </w:rPr>
        <w:t xml:space="preserve"> a rapid and adequate response system aimed at minimising market risk, both in the ordinary course of business and in crisis situations.</w:t>
      </w:r>
    </w:p>
    <w:p w14:paraId="29132798" w14:textId="77777777" w:rsidR="007C34C2" w:rsidRPr="00F87498" w:rsidRDefault="007C34C2" w:rsidP="00165BCA">
      <w:pPr>
        <w:spacing w:after="120"/>
        <w:jc w:val="both"/>
        <w:rPr>
          <w:sz w:val="22"/>
          <w:szCs w:val="22"/>
          <w:lang w:val="en-GB"/>
        </w:rPr>
      </w:pPr>
      <w:r w:rsidRPr="00F87498">
        <w:rPr>
          <w:sz w:val="22"/>
          <w:szCs w:val="22"/>
          <w:lang w:val="en-GB"/>
        </w:rPr>
        <w:t>The Bank assesses market risk mainly by:</w:t>
      </w:r>
    </w:p>
    <w:p w14:paraId="5EE2B6C7" w14:textId="228AF9FF" w:rsidR="007C34C2" w:rsidRPr="00F87498" w:rsidRDefault="007C34C2" w:rsidP="009139C7">
      <w:pPr>
        <w:pStyle w:val="afd"/>
        <w:numPr>
          <w:ilvl w:val="0"/>
          <w:numId w:val="17"/>
        </w:numPr>
        <w:spacing w:after="0"/>
        <w:ind w:left="714" w:hanging="357"/>
        <w:contextualSpacing w:val="0"/>
        <w:jc w:val="both"/>
        <w:rPr>
          <w:sz w:val="22"/>
          <w:szCs w:val="22"/>
          <w:lang w:val="en-GB"/>
        </w:rPr>
      </w:pPr>
      <w:r w:rsidRPr="00F87498">
        <w:rPr>
          <w:sz w:val="22"/>
          <w:szCs w:val="22"/>
          <w:lang w:val="en-GB"/>
        </w:rPr>
        <w:t>calculation of risk metrics;</w:t>
      </w:r>
    </w:p>
    <w:p w14:paraId="125F2FC8" w14:textId="3E898651" w:rsidR="007C34C2" w:rsidRPr="00165BCA" w:rsidRDefault="007C34C2" w:rsidP="009139C7">
      <w:pPr>
        <w:pStyle w:val="afd"/>
        <w:numPr>
          <w:ilvl w:val="0"/>
          <w:numId w:val="17"/>
        </w:numPr>
        <w:spacing w:after="0"/>
        <w:ind w:left="714" w:hanging="357"/>
        <w:contextualSpacing w:val="0"/>
        <w:jc w:val="both"/>
        <w:rPr>
          <w:sz w:val="22"/>
          <w:szCs w:val="22"/>
          <w:lang w:val="en-GB"/>
        </w:rPr>
      </w:pPr>
      <w:proofErr w:type="gramStart"/>
      <w:r w:rsidRPr="00F87498">
        <w:rPr>
          <w:sz w:val="22"/>
          <w:szCs w:val="22"/>
          <w:lang w:val="en-GB"/>
        </w:rPr>
        <w:t>stress</w:t>
      </w:r>
      <w:proofErr w:type="gramEnd"/>
      <w:r w:rsidRPr="00F87498">
        <w:rPr>
          <w:sz w:val="22"/>
          <w:szCs w:val="22"/>
          <w:lang w:val="en-GB"/>
        </w:rPr>
        <w:t xml:space="preserve"> testing to determine the amount of market risk buffer required to ensure the Bank's profitable operation in the</w:t>
      </w:r>
      <w:r w:rsidR="00E27CEE">
        <w:rPr>
          <w:sz w:val="22"/>
          <w:szCs w:val="22"/>
          <w:lang w:val="en-GB"/>
        </w:rPr>
        <w:t xml:space="preserve"> event </w:t>
      </w:r>
      <w:r w:rsidRPr="00F87498">
        <w:rPr>
          <w:sz w:val="22"/>
          <w:szCs w:val="22"/>
          <w:lang w:val="en-GB"/>
        </w:rPr>
        <w:t>of each scenario being implemented.</w:t>
      </w:r>
    </w:p>
    <w:p w14:paraId="728CFD14" w14:textId="77777777" w:rsidR="009139C7" w:rsidRDefault="009139C7" w:rsidP="009139C7">
      <w:pPr>
        <w:spacing w:after="120"/>
        <w:jc w:val="both"/>
        <w:rPr>
          <w:sz w:val="22"/>
          <w:szCs w:val="22"/>
          <w:lang w:val="en-GB"/>
        </w:rPr>
      </w:pPr>
    </w:p>
    <w:p w14:paraId="409B1F03" w14:textId="008B140E" w:rsidR="007C34C2" w:rsidRPr="00F87498" w:rsidRDefault="007C34C2" w:rsidP="009139C7">
      <w:pPr>
        <w:spacing w:after="240"/>
        <w:jc w:val="both"/>
        <w:rPr>
          <w:sz w:val="22"/>
          <w:szCs w:val="22"/>
          <w:lang w:val="en-GB"/>
        </w:rPr>
      </w:pPr>
      <w:r w:rsidRPr="00F87498">
        <w:rPr>
          <w:sz w:val="22"/>
          <w:szCs w:val="22"/>
          <w:lang w:val="en-GB"/>
        </w:rPr>
        <w:lastRenderedPageBreak/>
        <w:t xml:space="preserve">The Bank defines a minimum list of quantitative indicators of market risk appetite </w:t>
      </w:r>
      <w:r w:rsidR="00E27CEE">
        <w:rPr>
          <w:sz w:val="22"/>
          <w:szCs w:val="22"/>
          <w:lang w:val="en-GB"/>
        </w:rPr>
        <w:t xml:space="preserve">which </w:t>
      </w:r>
      <w:r w:rsidRPr="00F87498">
        <w:rPr>
          <w:sz w:val="22"/>
          <w:szCs w:val="22"/>
          <w:lang w:val="en-GB"/>
        </w:rPr>
        <w:t>consist</w:t>
      </w:r>
      <w:r w:rsidR="00E27CEE">
        <w:rPr>
          <w:sz w:val="22"/>
          <w:szCs w:val="22"/>
          <w:lang w:val="en-GB"/>
        </w:rPr>
        <w:t>s</w:t>
      </w:r>
      <w:r w:rsidRPr="00F87498">
        <w:rPr>
          <w:sz w:val="22"/>
          <w:szCs w:val="22"/>
          <w:lang w:val="en-GB"/>
        </w:rPr>
        <w:t xml:space="preserve"> of the maximum value </w:t>
      </w:r>
      <w:r w:rsidR="002C536D" w:rsidRPr="00F87498">
        <w:rPr>
          <w:sz w:val="22"/>
          <w:szCs w:val="22"/>
          <w:lang w:val="en-GB"/>
        </w:rPr>
        <w:t>under the</w:t>
      </w:r>
      <w:r w:rsidRPr="00F87498">
        <w:rPr>
          <w:sz w:val="22"/>
          <w:szCs w:val="22"/>
          <w:lang w:val="en-GB"/>
        </w:rPr>
        <w:t xml:space="preserve"> risk or expected losses (potential losses) for each type of market risk and</w:t>
      </w:r>
      <w:r w:rsidR="00E27CEE">
        <w:rPr>
          <w:sz w:val="22"/>
          <w:szCs w:val="22"/>
          <w:lang w:val="en-GB"/>
        </w:rPr>
        <w:t>/</w:t>
      </w:r>
      <w:r w:rsidRPr="00F87498">
        <w:rPr>
          <w:sz w:val="22"/>
          <w:szCs w:val="22"/>
          <w:lang w:val="en-GB"/>
        </w:rPr>
        <w:t xml:space="preserve">or in general for all types of market risks with </w:t>
      </w:r>
      <w:r w:rsidR="002C536D" w:rsidRPr="00F87498">
        <w:rPr>
          <w:sz w:val="22"/>
          <w:szCs w:val="22"/>
          <w:lang w:val="en-GB"/>
        </w:rPr>
        <w:t xml:space="preserve">differentiation between </w:t>
      </w:r>
      <w:r w:rsidRPr="00F87498">
        <w:rPr>
          <w:sz w:val="22"/>
          <w:szCs w:val="22"/>
          <w:lang w:val="en-GB"/>
        </w:rPr>
        <w:t>the trading and bank</w:t>
      </w:r>
      <w:r w:rsidR="002C536D" w:rsidRPr="00F87498">
        <w:rPr>
          <w:sz w:val="22"/>
          <w:szCs w:val="22"/>
          <w:lang w:val="en-GB"/>
        </w:rPr>
        <w:t xml:space="preserve">ing books </w:t>
      </w:r>
      <w:r w:rsidRPr="00F87498">
        <w:rPr>
          <w:sz w:val="22"/>
          <w:szCs w:val="22"/>
          <w:lang w:val="en-GB"/>
        </w:rPr>
        <w:t>as a percentage of the Bank's regulatory capital.</w:t>
      </w:r>
    </w:p>
    <w:p w14:paraId="19FCC9E3" w14:textId="0B607776" w:rsidR="002C536D" w:rsidRPr="00F87498" w:rsidRDefault="007C34C2" w:rsidP="009139C7">
      <w:pPr>
        <w:spacing w:after="240"/>
        <w:jc w:val="both"/>
        <w:rPr>
          <w:sz w:val="22"/>
          <w:szCs w:val="22"/>
          <w:lang w:val="en-GB"/>
        </w:rPr>
      </w:pPr>
      <w:r w:rsidRPr="00F87498">
        <w:rPr>
          <w:sz w:val="22"/>
          <w:szCs w:val="22"/>
          <w:lang w:val="en-GB"/>
        </w:rPr>
        <w:t>The Bank is exposed to market risks arising from open positions</w:t>
      </w:r>
      <w:r w:rsidR="002C536D" w:rsidRPr="00F87498">
        <w:rPr>
          <w:sz w:val="22"/>
          <w:szCs w:val="22"/>
          <w:lang w:val="en-GB"/>
        </w:rPr>
        <w:t xml:space="preserve"> of</w:t>
      </w:r>
      <w:r w:rsidRPr="00F87498">
        <w:rPr>
          <w:sz w:val="22"/>
          <w:szCs w:val="22"/>
          <w:lang w:val="en-GB"/>
        </w:rPr>
        <w:t xml:space="preserve"> (a) currencies, (b) interest rates.</w:t>
      </w:r>
    </w:p>
    <w:p w14:paraId="0C78371D" w14:textId="0ED3AD88" w:rsidR="002C536D" w:rsidRPr="00F87498" w:rsidRDefault="002C536D" w:rsidP="009139C7">
      <w:pPr>
        <w:spacing w:after="240"/>
        <w:jc w:val="both"/>
        <w:rPr>
          <w:sz w:val="22"/>
          <w:szCs w:val="22"/>
          <w:lang w:val="en-GB"/>
        </w:rPr>
      </w:pPr>
      <w:r w:rsidRPr="00F87498">
        <w:rPr>
          <w:b/>
          <w:bCs/>
          <w:i/>
          <w:iCs/>
          <w:sz w:val="22"/>
          <w:szCs w:val="22"/>
          <w:lang w:val="en-GB"/>
        </w:rPr>
        <w:t>Currency risk</w:t>
      </w:r>
      <w:r w:rsidRPr="00F87498">
        <w:rPr>
          <w:sz w:val="22"/>
          <w:szCs w:val="22"/>
          <w:lang w:val="en-GB"/>
        </w:rPr>
        <w:t>. Currency risk is treated as an existing or potential risk to income and capital arising from adverse fluctuations in foreign exchange rates.</w:t>
      </w:r>
    </w:p>
    <w:p w14:paraId="7DCDF8E3" w14:textId="69B4EEB4" w:rsidR="00FF79B2" w:rsidRPr="00165BCA" w:rsidRDefault="002C536D" w:rsidP="009139C7">
      <w:pPr>
        <w:spacing w:after="240"/>
        <w:jc w:val="both"/>
        <w:rPr>
          <w:sz w:val="22"/>
          <w:szCs w:val="22"/>
          <w:lang w:val="en-GB"/>
        </w:rPr>
      </w:pPr>
      <w:r w:rsidRPr="00F87498">
        <w:rPr>
          <w:sz w:val="22"/>
          <w:szCs w:val="22"/>
          <w:lang w:val="en-GB"/>
        </w:rPr>
        <w:t>The Bank assesses the currency risk as insignificant and controls it by observing the currency position limits set by the National bank of Ukraine.</w:t>
      </w:r>
    </w:p>
    <w:p w14:paraId="5088CA40" w14:textId="5D366759" w:rsidR="003E10E0" w:rsidRPr="00F87498" w:rsidRDefault="002C536D" w:rsidP="009139C7">
      <w:pPr>
        <w:spacing w:after="240"/>
        <w:jc w:val="both"/>
        <w:rPr>
          <w:sz w:val="22"/>
          <w:szCs w:val="22"/>
          <w:lang w:val="en-GB"/>
        </w:rPr>
      </w:pPr>
      <w:r w:rsidRPr="00F87498">
        <w:rPr>
          <w:sz w:val="22"/>
          <w:szCs w:val="22"/>
          <w:lang w:val="en-GB"/>
        </w:rPr>
        <w:t>The Bank assesses the currency risk at</w:t>
      </w:r>
      <w:r w:rsidR="008A7D4F" w:rsidRPr="00F87498">
        <w:rPr>
          <w:sz w:val="22"/>
          <w:szCs w:val="22"/>
          <w:lang w:val="en-GB"/>
        </w:rPr>
        <w:t xml:space="preserve"> VAR (Value-at-Risk)</w:t>
      </w:r>
      <w:r w:rsidRPr="00F87498">
        <w:rPr>
          <w:sz w:val="22"/>
          <w:szCs w:val="22"/>
          <w:lang w:val="en-GB"/>
        </w:rPr>
        <w:t xml:space="preserve"> method with consideration of </w:t>
      </w:r>
      <w:r w:rsidR="00336782" w:rsidRPr="00F87498">
        <w:rPr>
          <w:sz w:val="22"/>
          <w:szCs w:val="22"/>
          <w:lang w:val="en-GB"/>
        </w:rPr>
        <w:t>correlation</w:t>
      </w:r>
      <w:r w:rsidRPr="00F87498">
        <w:rPr>
          <w:sz w:val="22"/>
          <w:szCs w:val="22"/>
          <w:lang w:val="en-GB"/>
        </w:rPr>
        <w:t xml:space="preserve"> of e</w:t>
      </w:r>
      <w:r w:rsidR="003E10E0" w:rsidRPr="00F87498">
        <w:rPr>
          <w:sz w:val="22"/>
          <w:szCs w:val="22"/>
          <w:lang w:val="en-GB"/>
        </w:rPr>
        <w:t>x</w:t>
      </w:r>
      <w:r w:rsidRPr="00F87498">
        <w:rPr>
          <w:sz w:val="22"/>
          <w:szCs w:val="22"/>
          <w:lang w:val="en-GB"/>
        </w:rPr>
        <w:t xml:space="preserve">change rates fluctuations. </w:t>
      </w:r>
      <w:r w:rsidR="003E10E0" w:rsidRPr="00F87498">
        <w:rPr>
          <w:sz w:val="22"/>
          <w:szCs w:val="22"/>
          <w:lang w:val="en-GB"/>
        </w:rPr>
        <w:t>Value-at-Risk (</w:t>
      </w:r>
      <w:proofErr w:type="spellStart"/>
      <w:r w:rsidR="003E10E0" w:rsidRPr="00F87498">
        <w:rPr>
          <w:sz w:val="22"/>
          <w:szCs w:val="22"/>
          <w:lang w:val="en-GB"/>
        </w:rPr>
        <w:t>VaR</w:t>
      </w:r>
      <w:proofErr w:type="spellEnd"/>
      <w:r w:rsidR="003E10E0" w:rsidRPr="00F87498">
        <w:rPr>
          <w:sz w:val="22"/>
          <w:szCs w:val="22"/>
          <w:lang w:val="en-GB"/>
        </w:rPr>
        <w:t>) reflects the maximum possible loss on exchange rate fluctuations in the Bank's open foreign currency positions with a probability of 99% and a forecast horizon of 10 days.</w:t>
      </w:r>
    </w:p>
    <w:p w14:paraId="3368A92A" w14:textId="2A358361" w:rsidR="002C536D" w:rsidRPr="00F87498" w:rsidRDefault="002C536D" w:rsidP="00165BCA">
      <w:pPr>
        <w:spacing w:after="120"/>
        <w:jc w:val="both"/>
        <w:rPr>
          <w:sz w:val="22"/>
          <w:szCs w:val="22"/>
          <w:lang w:val="en-GB"/>
        </w:rPr>
      </w:pPr>
      <w:r w:rsidRPr="00F87498">
        <w:rPr>
          <w:sz w:val="22"/>
          <w:szCs w:val="22"/>
          <w:lang w:val="en-GB"/>
        </w:rPr>
        <w:t xml:space="preserve">The Bank imposes limits </w:t>
      </w:r>
      <w:r w:rsidR="00C21D76">
        <w:rPr>
          <w:sz w:val="22"/>
          <w:szCs w:val="22"/>
          <w:lang w:val="en-GB"/>
        </w:rPr>
        <w:t>with</w:t>
      </w:r>
      <w:r w:rsidRPr="00F87498">
        <w:rPr>
          <w:sz w:val="22"/>
          <w:szCs w:val="22"/>
          <w:lang w:val="en-GB"/>
        </w:rPr>
        <w:t xml:space="preserve"> respect to:</w:t>
      </w:r>
    </w:p>
    <w:p w14:paraId="022F8A5A" w14:textId="5396B955" w:rsidR="002C536D" w:rsidRPr="00F87498" w:rsidRDefault="002C536D" w:rsidP="009139C7">
      <w:pPr>
        <w:pStyle w:val="afd"/>
        <w:numPr>
          <w:ilvl w:val="0"/>
          <w:numId w:val="18"/>
        </w:numPr>
        <w:spacing w:after="0"/>
        <w:ind w:left="714" w:hanging="357"/>
        <w:contextualSpacing w:val="0"/>
        <w:jc w:val="both"/>
        <w:rPr>
          <w:sz w:val="22"/>
          <w:szCs w:val="22"/>
          <w:lang w:val="en-GB"/>
        </w:rPr>
      </w:pPr>
      <w:r w:rsidRPr="00F87498">
        <w:rPr>
          <w:sz w:val="22"/>
          <w:szCs w:val="22"/>
          <w:lang w:val="en-GB"/>
        </w:rPr>
        <w:t>maximum potential value under the risk (</w:t>
      </w:r>
      <w:proofErr w:type="spellStart"/>
      <w:r w:rsidRPr="00F87498">
        <w:rPr>
          <w:sz w:val="22"/>
          <w:szCs w:val="22"/>
          <w:lang w:val="en-GB"/>
        </w:rPr>
        <w:t>VaR</w:t>
      </w:r>
      <w:proofErr w:type="spellEnd"/>
      <w:r w:rsidR="003E10E0" w:rsidRPr="00F87498">
        <w:rPr>
          <w:sz w:val="22"/>
          <w:szCs w:val="22"/>
          <w:lang w:val="en-GB"/>
        </w:rPr>
        <w:t xml:space="preserve"> portfolio, currency</w:t>
      </w:r>
      <w:r w:rsidRPr="00F87498">
        <w:rPr>
          <w:sz w:val="22"/>
          <w:szCs w:val="22"/>
          <w:lang w:val="en-GB"/>
        </w:rPr>
        <w:t xml:space="preserve">) for 1-day and 10-day horizons; </w:t>
      </w:r>
    </w:p>
    <w:p w14:paraId="6E606BE3" w14:textId="67AFCD76" w:rsidR="002C536D" w:rsidRPr="00F87498" w:rsidRDefault="002C536D" w:rsidP="00165BCA">
      <w:pPr>
        <w:pStyle w:val="afd"/>
        <w:numPr>
          <w:ilvl w:val="0"/>
          <w:numId w:val="18"/>
        </w:numPr>
        <w:spacing w:after="120"/>
        <w:contextualSpacing w:val="0"/>
        <w:jc w:val="both"/>
        <w:rPr>
          <w:sz w:val="22"/>
          <w:szCs w:val="22"/>
          <w:lang w:val="en-GB"/>
        </w:rPr>
      </w:pPr>
      <w:proofErr w:type="gramStart"/>
      <w:r w:rsidRPr="00F87498">
        <w:rPr>
          <w:sz w:val="22"/>
          <w:szCs w:val="22"/>
          <w:lang w:val="en-GB"/>
        </w:rPr>
        <w:t>limits</w:t>
      </w:r>
      <w:proofErr w:type="gramEnd"/>
      <w:r w:rsidRPr="00F87498">
        <w:rPr>
          <w:sz w:val="22"/>
          <w:szCs w:val="22"/>
          <w:lang w:val="en-GB"/>
        </w:rPr>
        <w:t xml:space="preserve"> of the open currency position of the Bank.</w:t>
      </w:r>
    </w:p>
    <w:p w14:paraId="35C0DCF8" w14:textId="77777777" w:rsidR="008379AE" w:rsidRPr="00F87498" w:rsidRDefault="008379AE" w:rsidP="008379AE">
      <w:pPr>
        <w:spacing w:after="0"/>
        <w:jc w:val="both"/>
        <w:rPr>
          <w:sz w:val="22"/>
          <w:szCs w:val="22"/>
          <w:lang w:val="en-GB"/>
        </w:rPr>
      </w:pPr>
    </w:p>
    <w:p w14:paraId="02DF1CB8" w14:textId="1FBAA543" w:rsidR="00341607" w:rsidRPr="00F87498" w:rsidRDefault="002C536D" w:rsidP="00FF79B2">
      <w:pPr>
        <w:spacing w:after="0"/>
        <w:jc w:val="both"/>
        <w:rPr>
          <w:b/>
          <w:sz w:val="22"/>
          <w:szCs w:val="22"/>
          <w:lang w:val="en-GB"/>
        </w:rPr>
      </w:pPr>
      <w:r w:rsidRPr="00F87498">
        <w:rPr>
          <w:b/>
          <w:sz w:val="22"/>
          <w:szCs w:val="22"/>
          <w:lang w:val="en-GB"/>
        </w:rPr>
        <w:t>Table</w:t>
      </w:r>
      <w:r w:rsidR="00341607" w:rsidRPr="00F87498">
        <w:rPr>
          <w:b/>
          <w:sz w:val="22"/>
          <w:szCs w:val="22"/>
          <w:lang w:val="en-GB"/>
        </w:rPr>
        <w:t xml:space="preserve"> 2</w:t>
      </w:r>
      <w:r w:rsidR="005E58E2" w:rsidRPr="00F87498">
        <w:rPr>
          <w:b/>
          <w:sz w:val="22"/>
          <w:szCs w:val="22"/>
          <w:lang w:val="en-GB"/>
        </w:rPr>
        <w:t>4</w:t>
      </w:r>
      <w:r w:rsidR="00341607" w:rsidRPr="00F87498">
        <w:rPr>
          <w:b/>
          <w:sz w:val="22"/>
          <w:szCs w:val="22"/>
          <w:lang w:val="en-GB"/>
        </w:rPr>
        <w:t xml:space="preserve">.1. </w:t>
      </w:r>
      <w:r w:rsidRPr="00F87498">
        <w:rPr>
          <w:b/>
          <w:sz w:val="22"/>
          <w:szCs w:val="22"/>
          <w:lang w:val="en-GB"/>
        </w:rPr>
        <w:t>Currency risk analysis</w:t>
      </w:r>
      <w:r w:rsidR="00341607" w:rsidRPr="00F87498">
        <w:rPr>
          <w:b/>
          <w:sz w:val="22"/>
          <w:szCs w:val="22"/>
          <w:lang w:val="en-GB"/>
        </w:rPr>
        <w:t xml:space="preserve"> </w:t>
      </w:r>
    </w:p>
    <w:tbl>
      <w:tblPr>
        <w:tblW w:w="9199" w:type="dxa"/>
        <w:tblInd w:w="-34" w:type="dxa"/>
        <w:tblLayout w:type="fixed"/>
        <w:tblLook w:val="0000" w:firstRow="0" w:lastRow="0" w:firstColumn="0" w:lastColumn="0" w:noHBand="0" w:noVBand="0"/>
      </w:tblPr>
      <w:tblGrid>
        <w:gridCol w:w="1865"/>
        <w:gridCol w:w="1254"/>
        <w:gridCol w:w="1417"/>
        <w:gridCol w:w="992"/>
        <w:gridCol w:w="36"/>
        <w:gridCol w:w="1240"/>
        <w:gridCol w:w="1418"/>
        <w:gridCol w:w="977"/>
      </w:tblGrid>
      <w:tr w:rsidR="00111984" w:rsidRPr="00F87498" w14:paraId="0AC13667" w14:textId="77777777" w:rsidTr="00EC698C">
        <w:trPr>
          <w:trHeight w:val="255"/>
        </w:trPr>
        <w:tc>
          <w:tcPr>
            <w:tcW w:w="1865" w:type="dxa"/>
            <w:vMerge w:val="restart"/>
            <w:tcBorders>
              <w:top w:val="single" w:sz="4" w:space="0" w:color="auto"/>
            </w:tcBorders>
            <w:shd w:val="clear" w:color="auto" w:fill="auto"/>
          </w:tcPr>
          <w:p w14:paraId="06D7C3FE" w14:textId="21115C93" w:rsidR="00111984" w:rsidRPr="00F87498" w:rsidRDefault="00C21D76" w:rsidP="00EC698C">
            <w:pPr>
              <w:spacing w:after="0"/>
              <w:ind w:right="-86"/>
              <w:rPr>
                <w:color w:val="000000"/>
                <w:sz w:val="22"/>
                <w:szCs w:val="22"/>
                <w:lang w:val="en-GB"/>
              </w:rPr>
            </w:pPr>
            <w:r>
              <w:rPr>
                <w:i/>
                <w:sz w:val="22"/>
                <w:szCs w:val="22"/>
                <w:lang w:val="en-GB"/>
              </w:rPr>
              <w:t>in UAH, thousand</w:t>
            </w:r>
          </w:p>
        </w:tc>
        <w:tc>
          <w:tcPr>
            <w:tcW w:w="3699" w:type="dxa"/>
            <w:gridSpan w:val="4"/>
            <w:tcBorders>
              <w:top w:val="single" w:sz="4" w:space="0" w:color="auto"/>
              <w:bottom w:val="single" w:sz="4" w:space="0" w:color="auto"/>
            </w:tcBorders>
            <w:shd w:val="clear" w:color="auto" w:fill="auto"/>
            <w:vAlign w:val="bottom"/>
          </w:tcPr>
          <w:p w14:paraId="1E868C84" w14:textId="7624A392" w:rsidR="00111984" w:rsidRPr="00F87498" w:rsidRDefault="002C536D" w:rsidP="00237B66">
            <w:pPr>
              <w:spacing w:after="0"/>
              <w:jc w:val="center"/>
              <w:rPr>
                <w:b/>
                <w:color w:val="000000"/>
                <w:sz w:val="22"/>
                <w:szCs w:val="22"/>
                <w:lang w:val="en-GB"/>
              </w:rPr>
            </w:pPr>
            <w:r w:rsidRPr="00F87498">
              <w:rPr>
                <w:b/>
                <w:color w:val="000000"/>
                <w:sz w:val="22"/>
                <w:szCs w:val="22"/>
                <w:lang w:val="en-GB"/>
              </w:rPr>
              <w:t>as of December 31, 2019</w:t>
            </w:r>
          </w:p>
        </w:tc>
        <w:tc>
          <w:tcPr>
            <w:tcW w:w="3635" w:type="dxa"/>
            <w:gridSpan w:val="3"/>
            <w:tcBorders>
              <w:top w:val="single" w:sz="4" w:space="0" w:color="auto"/>
              <w:bottom w:val="single" w:sz="4" w:space="0" w:color="auto"/>
            </w:tcBorders>
            <w:shd w:val="clear" w:color="auto" w:fill="auto"/>
            <w:vAlign w:val="bottom"/>
          </w:tcPr>
          <w:p w14:paraId="2AC961FF" w14:textId="784B7937" w:rsidR="00111984" w:rsidRPr="00F87498" w:rsidRDefault="002C536D" w:rsidP="00FF79B2">
            <w:pPr>
              <w:spacing w:after="0"/>
              <w:jc w:val="center"/>
              <w:rPr>
                <w:b/>
                <w:color w:val="000000"/>
                <w:sz w:val="22"/>
                <w:szCs w:val="22"/>
                <w:lang w:val="en-GB"/>
              </w:rPr>
            </w:pPr>
            <w:r w:rsidRPr="00F87498">
              <w:rPr>
                <w:b/>
                <w:color w:val="000000"/>
                <w:sz w:val="22"/>
                <w:szCs w:val="22"/>
                <w:lang w:val="en-GB"/>
              </w:rPr>
              <w:t>as of December 31, 2018</w:t>
            </w:r>
          </w:p>
        </w:tc>
      </w:tr>
      <w:tr w:rsidR="00BE2BC8" w:rsidRPr="00F87498" w14:paraId="501F8B6B" w14:textId="77777777" w:rsidTr="00EC698C">
        <w:trPr>
          <w:trHeight w:val="255"/>
        </w:trPr>
        <w:tc>
          <w:tcPr>
            <w:tcW w:w="1865" w:type="dxa"/>
            <w:vMerge/>
            <w:tcBorders>
              <w:bottom w:val="single" w:sz="4" w:space="0" w:color="auto"/>
            </w:tcBorders>
            <w:shd w:val="clear" w:color="auto" w:fill="auto"/>
            <w:vAlign w:val="bottom"/>
          </w:tcPr>
          <w:p w14:paraId="011C0D58" w14:textId="77777777" w:rsidR="00BE2BC8" w:rsidRPr="00F87498" w:rsidRDefault="00BE2BC8" w:rsidP="00BE2BC8">
            <w:pPr>
              <w:spacing w:after="0"/>
              <w:jc w:val="center"/>
              <w:rPr>
                <w:color w:val="000000"/>
                <w:sz w:val="22"/>
                <w:szCs w:val="22"/>
                <w:lang w:val="en-GB"/>
              </w:rPr>
            </w:pPr>
          </w:p>
        </w:tc>
        <w:tc>
          <w:tcPr>
            <w:tcW w:w="1254" w:type="dxa"/>
            <w:tcBorders>
              <w:top w:val="single" w:sz="4" w:space="0" w:color="auto"/>
              <w:bottom w:val="single" w:sz="4" w:space="0" w:color="auto"/>
            </w:tcBorders>
            <w:shd w:val="clear" w:color="auto" w:fill="auto"/>
          </w:tcPr>
          <w:p w14:paraId="2C389088" w14:textId="36980AA1" w:rsidR="00BE2BC8" w:rsidRPr="00F87498" w:rsidRDefault="00BE2BC8" w:rsidP="00BE2BC8">
            <w:pPr>
              <w:spacing w:after="0"/>
              <w:jc w:val="center"/>
              <w:rPr>
                <w:color w:val="000000"/>
                <w:sz w:val="22"/>
                <w:szCs w:val="22"/>
                <w:lang w:val="en-GB"/>
              </w:rPr>
            </w:pPr>
            <w:r w:rsidRPr="00F87498">
              <w:rPr>
                <w:color w:val="000000"/>
                <w:sz w:val="22"/>
                <w:szCs w:val="22"/>
                <w:lang w:val="en-GB"/>
              </w:rPr>
              <w:t>Monetary assets </w:t>
            </w:r>
          </w:p>
        </w:tc>
        <w:tc>
          <w:tcPr>
            <w:tcW w:w="1417" w:type="dxa"/>
            <w:tcBorders>
              <w:top w:val="single" w:sz="4" w:space="0" w:color="auto"/>
              <w:bottom w:val="single" w:sz="4" w:space="0" w:color="auto"/>
            </w:tcBorders>
            <w:shd w:val="clear" w:color="auto" w:fill="auto"/>
          </w:tcPr>
          <w:p w14:paraId="4F19D344" w14:textId="5BCE96A1" w:rsidR="00BE2BC8" w:rsidRPr="00F87498" w:rsidRDefault="00BE2BC8" w:rsidP="00BE2BC8">
            <w:pPr>
              <w:spacing w:after="0"/>
              <w:jc w:val="center"/>
              <w:rPr>
                <w:color w:val="000000"/>
                <w:sz w:val="22"/>
                <w:szCs w:val="22"/>
                <w:lang w:val="en-GB"/>
              </w:rPr>
            </w:pPr>
            <w:r w:rsidRPr="00F87498">
              <w:rPr>
                <w:color w:val="000000"/>
                <w:sz w:val="22"/>
                <w:szCs w:val="22"/>
                <w:lang w:val="en-GB"/>
              </w:rPr>
              <w:t>Monetary liabilities</w:t>
            </w:r>
          </w:p>
        </w:tc>
        <w:tc>
          <w:tcPr>
            <w:tcW w:w="992" w:type="dxa"/>
            <w:tcBorders>
              <w:top w:val="single" w:sz="4" w:space="0" w:color="auto"/>
              <w:bottom w:val="single" w:sz="4" w:space="0" w:color="auto"/>
            </w:tcBorders>
            <w:shd w:val="clear" w:color="auto" w:fill="auto"/>
          </w:tcPr>
          <w:p w14:paraId="2CCAC5BD" w14:textId="0CDA1DD5" w:rsidR="00BE2BC8" w:rsidRPr="00F87498" w:rsidRDefault="00BE2BC8" w:rsidP="00BE2BC8">
            <w:pPr>
              <w:spacing w:after="0"/>
              <w:jc w:val="center"/>
              <w:rPr>
                <w:color w:val="000000"/>
                <w:sz w:val="22"/>
                <w:szCs w:val="22"/>
                <w:lang w:val="en-GB"/>
              </w:rPr>
            </w:pPr>
            <w:r w:rsidRPr="00F87498">
              <w:rPr>
                <w:color w:val="000000"/>
                <w:sz w:val="22"/>
                <w:szCs w:val="22"/>
                <w:lang w:val="en-GB"/>
              </w:rPr>
              <w:t>Net position </w:t>
            </w:r>
          </w:p>
        </w:tc>
        <w:tc>
          <w:tcPr>
            <w:tcW w:w="1276" w:type="dxa"/>
            <w:gridSpan w:val="2"/>
            <w:tcBorders>
              <w:top w:val="single" w:sz="4" w:space="0" w:color="auto"/>
              <w:bottom w:val="single" w:sz="4" w:space="0" w:color="auto"/>
            </w:tcBorders>
            <w:shd w:val="clear" w:color="auto" w:fill="auto"/>
          </w:tcPr>
          <w:p w14:paraId="7A10A059" w14:textId="36931D44" w:rsidR="00BE2BC8" w:rsidRPr="00F87498" w:rsidRDefault="00BE2BC8" w:rsidP="00BE2BC8">
            <w:pPr>
              <w:spacing w:after="0"/>
              <w:jc w:val="center"/>
              <w:rPr>
                <w:color w:val="000000"/>
                <w:sz w:val="22"/>
                <w:szCs w:val="22"/>
                <w:lang w:val="en-GB"/>
              </w:rPr>
            </w:pPr>
            <w:r w:rsidRPr="00F87498">
              <w:rPr>
                <w:color w:val="000000"/>
                <w:sz w:val="22"/>
                <w:szCs w:val="22"/>
                <w:lang w:val="en-GB"/>
              </w:rPr>
              <w:t>Monetary assets </w:t>
            </w:r>
          </w:p>
        </w:tc>
        <w:tc>
          <w:tcPr>
            <w:tcW w:w="1418" w:type="dxa"/>
            <w:tcBorders>
              <w:top w:val="single" w:sz="4" w:space="0" w:color="auto"/>
              <w:bottom w:val="single" w:sz="4" w:space="0" w:color="auto"/>
            </w:tcBorders>
            <w:shd w:val="clear" w:color="auto" w:fill="auto"/>
          </w:tcPr>
          <w:p w14:paraId="5A61EEFB" w14:textId="72D7EBE1" w:rsidR="00BE2BC8" w:rsidRPr="00F87498" w:rsidRDefault="00BE2BC8" w:rsidP="00BE2BC8">
            <w:pPr>
              <w:spacing w:after="0"/>
              <w:jc w:val="center"/>
              <w:rPr>
                <w:color w:val="000000"/>
                <w:sz w:val="22"/>
                <w:szCs w:val="22"/>
                <w:lang w:val="en-GB"/>
              </w:rPr>
            </w:pPr>
            <w:r w:rsidRPr="00F87498">
              <w:rPr>
                <w:color w:val="000000"/>
                <w:sz w:val="22"/>
                <w:szCs w:val="22"/>
                <w:lang w:val="en-GB"/>
              </w:rPr>
              <w:t>Monetary liabilities</w:t>
            </w:r>
          </w:p>
        </w:tc>
        <w:tc>
          <w:tcPr>
            <w:tcW w:w="977" w:type="dxa"/>
            <w:tcBorders>
              <w:top w:val="single" w:sz="4" w:space="0" w:color="auto"/>
              <w:bottom w:val="single" w:sz="4" w:space="0" w:color="auto"/>
            </w:tcBorders>
            <w:shd w:val="clear" w:color="auto" w:fill="auto"/>
          </w:tcPr>
          <w:p w14:paraId="7A19F02B" w14:textId="51CD3F25" w:rsidR="00BE2BC8" w:rsidRPr="00F87498" w:rsidRDefault="00BE2BC8" w:rsidP="00BE2BC8">
            <w:pPr>
              <w:spacing w:after="0"/>
              <w:jc w:val="center"/>
              <w:rPr>
                <w:color w:val="000000"/>
                <w:sz w:val="22"/>
                <w:szCs w:val="22"/>
                <w:lang w:val="en-GB"/>
              </w:rPr>
            </w:pPr>
            <w:r w:rsidRPr="00F87498">
              <w:rPr>
                <w:color w:val="000000"/>
                <w:sz w:val="22"/>
                <w:szCs w:val="22"/>
                <w:lang w:val="en-GB"/>
              </w:rPr>
              <w:t>Net position </w:t>
            </w:r>
          </w:p>
        </w:tc>
      </w:tr>
      <w:tr w:rsidR="00111984" w:rsidRPr="00F87498" w14:paraId="63AB4B71" w14:textId="77777777" w:rsidTr="00EC698C">
        <w:trPr>
          <w:trHeight w:val="255"/>
        </w:trPr>
        <w:tc>
          <w:tcPr>
            <w:tcW w:w="1865" w:type="dxa"/>
            <w:tcBorders>
              <w:top w:val="single" w:sz="4" w:space="0" w:color="auto"/>
            </w:tcBorders>
            <w:shd w:val="clear" w:color="auto" w:fill="auto"/>
            <w:vAlign w:val="center"/>
          </w:tcPr>
          <w:p w14:paraId="5B4638E3" w14:textId="4A05F48C" w:rsidR="00111984" w:rsidRPr="00F87498" w:rsidRDefault="00BE2BC8" w:rsidP="00237B66">
            <w:pPr>
              <w:spacing w:after="0"/>
              <w:rPr>
                <w:color w:val="000000"/>
                <w:sz w:val="22"/>
                <w:szCs w:val="22"/>
                <w:lang w:val="en-GB"/>
              </w:rPr>
            </w:pPr>
            <w:r w:rsidRPr="00F87498">
              <w:rPr>
                <w:color w:val="000000"/>
                <w:sz w:val="22"/>
                <w:szCs w:val="22"/>
                <w:lang w:val="en-GB"/>
              </w:rPr>
              <w:t>USD</w:t>
            </w:r>
            <w:r w:rsidR="00111984" w:rsidRPr="00F87498">
              <w:rPr>
                <w:color w:val="000000"/>
                <w:sz w:val="22"/>
                <w:szCs w:val="22"/>
                <w:lang w:val="en-GB"/>
              </w:rPr>
              <w:t> </w:t>
            </w:r>
          </w:p>
        </w:tc>
        <w:tc>
          <w:tcPr>
            <w:tcW w:w="1254" w:type="dxa"/>
            <w:tcBorders>
              <w:top w:val="single" w:sz="4" w:space="0" w:color="auto"/>
            </w:tcBorders>
            <w:shd w:val="clear" w:color="auto" w:fill="auto"/>
            <w:vAlign w:val="center"/>
          </w:tcPr>
          <w:p w14:paraId="3001563A" w14:textId="047626CA" w:rsidR="00111984" w:rsidRPr="00F87498" w:rsidRDefault="00B95DB4" w:rsidP="00237B66">
            <w:pPr>
              <w:spacing w:after="0"/>
              <w:jc w:val="right"/>
              <w:rPr>
                <w:color w:val="000000"/>
                <w:sz w:val="22"/>
                <w:szCs w:val="22"/>
                <w:lang w:val="en-GB"/>
              </w:rPr>
            </w:pPr>
            <w:r w:rsidRPr="00F87498">
              <w:rPr>
                <w:color w:val="000000"/>
                <w:sz w:val="22"/>
                <w:szCs w:val="22"/>
                <w:lang w:val="en-GB"/>
              </w:rPr>
              <w:t>5</w:t>
            </w:r>
            <w:r w:rsidR="00BE2BC8" w:rsidRPr="00F87498">
              <w:rPr>
                <w:color w:val="000000"/>
                <w:sz w:val="22"/>
                <w:szCs w:val="22"/>
                <w:lang w:val="en-GB"/>
              </w:rPr>
              <w:t>,</w:t>
            </w:r>
            <w:r w:rsidRPr="00F87498">
              <w:rPr>
                <w:color w:val="000000"/>
                <w:sz w:val="22"/>
                <w:szCs w:val="22"/>
                <w:lang w:val="en-GB"/>
              </w:rPr>
              <w:t>340</w:t>
            </w:r>
          </w:p>
        </w:tc>
        <w:tc>
          <w:tcPr>
            <w:tcW w:w="1417" w:type="dxa"/>
            <w:tcBorders>
              <w:top w:val="single" w:sz="4" w:space="0" w:color="auto"/>
            </w:tcBorders>
            <w:shd w:val="clear" w:color="auto" w:fill="auto"/>
            <w:vAlign w:val="center"/>
          </w:tcPr>
          <w:p w14:paraId="3E55A8EA" w14:textId="77777777" w:rsidR="00111984" w:rsidRPr="00F87498" w:rsidRDefault="00111984" w:rsidP="00237B66">
            <w:pPr>
              <w:spacing w:after="0"/>
              <w:jc w:val="right"/>
              <w:rPr>
                <w:color w:val="000000"/>
                <w:sz w:val="22"/>
                <w:szCs w:val="22"/>
                <w:lang w:val="en-GB"/>
              </w:rPr>
            </w:pPr>
            <w:r w:rsidRPr="00F87498">
              <w:rPr>
                <w:color w:val="000000"/>
                <w:sz w:val="22"/>
                <w:szCs w:val="22"/>
                <w:lang w:val="en-GB"/>
              </w:rPr>
              <w:t>4 643</w:t>
            </w:r>
          </w:p>
        </w:tc>
        <w:tc>
          <w:tcPr>
            <w:tcW w:w="992" w:type="dxa"/>
            <w:tcBorders>
              <w:top w:val="single" w:sz="4" w:space="0" w:color="auto"/>
            </w:tcBorders>
            <w:shd w:val="clear" w:color="auto" w:fill="auto"/>
            <w:vAlign w:val="center"/>
          </w:tcPr>
          <w:p w14:paraId="773DFB89" w14:textId="6713C46C" w:rsidR="00111984" w:rsidRPr="00F87498" w:rsidRDefault="00B95DB4" w:rsidP="00237B66">
            <w:pPr>
              <w:spacing w:after="0"/>
              <w:jc w:val="right"/>
              <w:rPr>
                <w:sz w:val="22"/>
                <w:szCs w:val="22"/>
                <w:lang w:val="en-GB"/>
              </w:rPr>
            </w:pPr>
            <w:r w:rsidRPr="00F87498">
              <w:rPr>
                <w:sz w:val="22"/>
                <w:szCs w:val="22"/>
                <w:lang w:val="en-GB"/>
              </w:rPr>
              <w:t>697</w:t>
            </w:r>
          </w:p>
        </w:tc>
        <w:tc>
          <w:tcPr>
            <w:tcW w:w="1276" w:type="dxa"/>
            <w:gridSpan w:val="2"/>
            <w:tcBorders>
              <w:top w:val="single" w:sz="4" w:space="0" w:color="auto"/>
            </w:tcBorders>
            <w:shd w:val="clear" w:color="auto" w:fill="auto"/>
            <w:vAlign w:val="center"/>
          </w:tcPr>
          <w:p w14:paraId="1FE7B181" w14:textId="77777777" w:rsidR="00111984" w:rsidRPr="00F87498" w:rsidRDefault="00111984" w:rsidP="00237B66">
            <w:pPr>
              <w:spacing w:after="0"/>
              <w:jc w:val="right"/>
              <w:rPr>
                <w:color w:val="000000"/>
                <w:sz w:val="22"/>
                <w:szCs w:val="22"/>
                <w:lang w:val="en-GB"/>
              </w:rPr>
            </w:pPr>
            <w:r w:rsidRPr="00F87498">
              <w:rPr>
                <w:color w:val="000000"/>
                <w:sz w:val="22"/>
                <w:szCs w:val="22"/>
                <w:lang w:val="en-GB"/>
              </w:rPr>
              <w:t>778</w:t>
            </w:r>
          </w:p>
        </w:tc>
        <w:tc>
          <w:tcPr>
            <w:tcW w:w="1418" w:type="dxa"/>
            <w:tcBorders>
              <w:top w:val="single" w:sz="4" w:space="0" w:color="auto"/>
            </w:tcBorders>
            <w:shd w:val="clear" w:color="auto" w:fill="auto"/>
            <w:vAlign w:val="center"/>
          </w:tcPr>
          <w:p w14:paraId="169169B9" w14:textId="77777777" w:rsidR="00111984" w:rsidRPr="00F87498" w:rsidRDefault="00111984" w:rsidP="00237B66">
            <w:pPr>
              <w:spacing w:after="0"/>
              <w:jc w:val="right"/>
              <w:rPr>
                <w:color w:val="000000"/>
                <w:sz w:val="22"/>
                <w:szCs w:val="22"/>
                <w:lang w:val="en-GB"/>
              </w:rPr>
            </w:pPr>
            <w:r w:rsidRPr="00F87498">
              <w:rPr>
                <w:color w:val="000000"/>
                <w:sz w:val="22"/>
                <w:szCs w:val="22"/>
                <w:lang w:val="en-GB"/>
              </w:rPr>
              <w:t>387</w:t>
            </w:r>
          </w:p>
        </w:tc>
        <w:tc>
          <w:tcPr>
            <w:tcW w:w="977" w:type="dxa"/>
            <w:tcBorders>
              <w:top w:val="single" w:sz="4" w:space="0" w:color="auto"/>
            </w:tcBorders>
            <w:shd w:val="clear" w:color="auto" w:fill="auto"/>
            <w:vAlign w:val="center"/>
          </w:tcPr>
          <w:p w14:paraId="63919919" w14:textId="77777777" w:rsidR="00111984" w:rsidRPr="00F87498" w:rsidRDefault="00111984" w:rsidP="00237B66">
            <w:pPr>
              <w:spacing w:after="0"/>
              <w:jc w:val="right"/>
              <w:rPr>
                <w:color w:val="000000"/>
                <w:sz w:val="22"/>
                <w:szCs w:val="22"/>
                <w:lang w:val="en-GB"/>
              </w:rPr>
            </w:pPr>
            <w:r w:rsidRPr="00F87498">
              <w:rPr>
                <w:color w:val="000000"/>
                <w:sz w:val="22"/>
                <w:szCs w:val="22"/>
                <w:lang w:val="en-GB"/>
              </w:rPr>
              <w:t>391</w:t>
            </w:r>
          </w:p>
        </w:tc>
      </w:tr>
      <w:tr w:rsidR="00111984" w:rsidRPr="00F87498" w14:paraId="1B00833F" w14:textId="77777777" w:rsidTr="00EC698C">
        <w:trPr>
          <w:trHeight w:val="255"/>
        </w:trPr>
        <w:tc>
          <w:tcPr>
            <w:tcW w:w="1865" w:type="dxa"/>
            <w:shd w:val="clear" w:color="auto" w:fill="auto"/>
            <w:vAlign w:val="center"/>
          </w:tcPr>
          <w:p w14:paraId="0F95D018" w14:textId="30FE9746" w:rsidR="00111984" w:rsidRPr="00F87498" w:rsidRDefault="00BE2BC8" w:rsidP="00237B66">
            <w:pPr>
              <w:spacing w:after="0"/>
              <w:rPr>
                <w:color w:val="000000"/>
                <w:sz w:val="22"/>
                <w:szCs w:val="22"/>
                <w:lang w:val="en-GB"/>
              </w:rPr>
            </w:pPr>
            <w:r w:rsidRPr="00F87498">
              <w:rPr>
                <w:color w:val="000000"/>
                <w:sz w:val="22"/>
                <w:szCs w:val="22"/>
                <w:lang w:val="en-GB"/>
              </w:rPr>
              <w:t>Euro</w:t>
            </w:r>
          </w:p>
        </w:tc>
        <w:tc>
          <w:tcPr>
            <w:tcW w:w="1254" w:type="dxa"/>
            <w:shd w:val="clear" w:color="auto" w:fill="auto"/>
            <w:vAlign w:val="center"/>
          </w:tcPr>
          <w:p w14:paraId="015CF11B" w14:textId="77777777" w:rsidR="00111984" w:rsidRPr="00F87498" w:rsidRDefault="00111984" w:rsidP="00237B66">
            <w:pPr>
              <w:spacing w:after="0"/>
              <w:jc w:val="right"/>
              <w:rPr>
                <w:color w:val="000000"/>
                <w:sz w:val="22"/>
                <w:szCs w:val="22"/>
                <w:lang w:val="en-GB"/>
              </w:rPr>
            </w:pPr>
            <w:r w:rsidRPr="00F87498">
              <w:rPr>
                <w:color w:val="000000"/>
                <w:sz w:val="22"/>
                <w:szCs w:val="22"/>
                <w:lang w:val="en-GB"/>
              </w:rPr>
              <w:t>342</w:t>
            </w:r>
          </w:p>
        </w:tc>
        <w:tc>
          <w:tcPr>
            <w:tcW w:w="1417" w:type="dxa"/>
            <w:shd w:val="clear" w:color="auto" w:fill="auto"/>
            <w:vAlign w:val="center"/>
          </w:tcPr>
          <w:p w14:paraId="659A37C1" w14:textId="77777777" w:rsidR="00111984" w:rsidRPr="00F87498" w:rsidRDefault="00111984" w:rsidP="00237B66">
            <w:pPr>
              <w:spacing w:after="0"/>
              <w:jc w:val="right"/>
              <w:rPr>
                <w:color w:val="000000"/>
                <w:sz w:val="22"/>
                <w:szCs w:val="22"/>
                <w:lang w:val="en-GB"/>
              </w:rPr>
            </w:pPr>
            <w:r w:rsidRPr="00F87498">
              <w:rPr>
                <w:color w:val="000000"/>
                <w:sz w:val="22"/>
                <w:szCs w:val="22"/>
                <w:lang w:val="en-GB"/>
              </w:rPr>
              <w:t>-</w:t>
            </w:r>
          </w:p>
        </w:tc>
        <w:tc>
          <w:tcPr>
            <w:tcW w:w="992" w:type="dxa"/>
            <w:shd w:val="clear" w:color="auto" w:fill="auto"/>
            <w:vAlign w:val="center"/>
          </w:tcPr>
          <w:p w14:paraId="6859C1A0" w14:textId="77777777" w:rsidR="00111984" w:rsidRPr="00F87498" w:rsidRDefault="00111984" w:rsidP="00237B66">
            <w:pPr>
              <w:spacing w:after="0"/>
              <w:jc w:val="right"/>
              <w:rPr>
                <w:sz w:val="22"/>
                <w:szCs w:val="22"/>
                <w:lang w:val="en-GB"/>
              </w:rPr>
            </w:pPr>
            <w:r w:rsidRPr="00F87498">
              <w:rPr>
                <w:sz w:val="22"/>
                <w:szCs w:val="22"/>
                <w:lang w:val="en-GB"/>
              </w:rPr>
              <w:t>342</w:t>
            </w:r>
          </w:p>
        </w:tc>
        <w:tc>
          <w:tcPr>
            <w:tcW w:w="1276" w:type="dxa"/>
            <w:gridSpan w:val="2"/>
            <w:shd w:val="clear" w:color="auto" w:fill="auto"/>
            <w:vAlign w:val="center"/>
          </w:tcPr>
          <w:p w14:paraId="56660C9D" w14:textId="77777777" w:rsidR="00111984" w:rsidRPr="00F87498" w:rsidRDefault="00111984" w:rsidP="00237B66">
            <w:pPr>
              <w:spacing w:after="0"/>
              <w:jc w:val="right"/>
              <w:rPr>
                <w:color w:val="000000"/>
                <w:sz w:val="22"/>
                <w:szCs w:val="22"/>
                <w:lang w:val="en-GB"/>
              </w:rPr>
            </w:pPr>
            <w:r w:rsidRPr="00F87498">
              <w:rPr>
                <w:color w:val="000000"/>
                <w:sz w:val="22"/>
                <w:szCs w:val="22"/>
                <w:lang w:val="en-GB"/>
              </w:rPr>
              <w:t>131</w:t>
            </w:r>
          </w:p>
        </w:tc>
        <w:tc>
          <w:tcPr>
            <w:tcW w:w="1418" w:type="dxa"/>
            <w:shd w:val="clear" w:color="auto" w:fill="auto"/>
            <w:vAlign w:val="center"/>
          </w:tcPr>
          <w:p w14:paraId="23FEB5AF" w14:textId="77777777" w:rsidR="00111984" w:rsidRPr="00F87498" w:rsidRDefault="00111984" w:rsidP="00237B66">
            <w:pPr>
              <w:spacing w:after="0"/>
              <w:jc w:val="right"/>
              <w:rPr>
                <w:color w:val="000000"/>
                <w:sz w:val="22"/>
                <w:szCs w:val="22"/>
                <w:lang w:val="en-GB"/>
              </w:rPr>
            </w:pPr>
            <w:r w:rsidRPr="00F87498">
              <w:rPr>
                <w:color w:val="000000"/>
                <w:sz w:val="22"/>
                <w:szCs w:val="22"/>
                <w:lang w:val="en-GB"/>
              </w:rPr>
              <w:t>-</w:t>
            </w:r>
          </w:p>
        </w:tc>
        <w:tc>
          <w:tcPr>
            <w:tcW w:w="977" w:type="dxa"/>
            <w:shd w:val="clear" w:color="auto" w:fill="auto"/>
            <w:vAlign w:val="center"/>
          </w:tcPr>
          <w:p w14:paraId="7D8CBB75" w14:textId="77777777" w:rsidR="00111984" w:rsidRPr="00F87498" w:rsidRDefault="00111984" w:rsidP="00237B66">
            <w:pPr>
              <w:spacing w:after="0"/>
              <w:jc w:val="right"/>
              <w:rPr>
                <w:color w:val="000000"/>
                <w:sz w:val="22"/>
                <w:szCs w:val="22"/>
                <w:lang w:val="en-GB"/>
              </w:rPr>
            </w:pPr>
            <w:r w:rsidRPr="00F87498">
              <w:rPr>
                <w:color w:val="000000"/>
                <w:sz w:val="22"/>
                <w:szCs w:val="22"/>
                <w:lang w:val="en-GB"/>
              </w:rPr>
              <w:t>131</w:t>
            </w:r>
          </w:p>
        </w:tc>
      </w:tr>
      <w:tr w:rsidR="00111984" w:rsidRPr="00F87498" w14:paraId="088C06F1" w14:textId="77777777" w:rsidTr="00EC698C">
        <w:trPr>
          <w:trHeight w:val="255"/>
        </w:trPr>
        <w:tc>
          <w:tcPr>
            <w:tcW w:w="1865" w:type="dxa"/>
            <w:shd w:val="clear" w:color="auto" w:fill="auto"/>
            <w:vAlign w:val="center"/>
          </w:tcPr>
          <w:p w14:paraId="10FCBE06" w14:textId="226A4C28" w:rsidR="00111984" w:rsidRPr="00F87498" w:rsidRDefault="00BE2BC8" w:rsidP="00237B66">
            <w:pPr>
              <w:spacing w:after="0"/>
              <w:rPr>
                <w:color w:val="000000"/>
                <w:sz w:val="22"/>
                <w:szCs w:val="22"/>
                <w:lang w:val="en-GB"/>
              </w:rPr>
            </w:pPr>
            <w:r w:rsidRPr="00F87498">
              <w:rPr>
                <w:color w:val="000000"/>
                <w:sz w:val="22"/>
                <w:szCs w:val="22"/>
                <w:lang w:val="en-GB"/>
              </w:rPr>
              <w:t xml:space="preserve">Yuan </w:t>
            </w:r>
            <w:proofErr w:type="spellStart"/>
            <w:r w:rsidR="003E10E0" w:rsidRPr="00F87498">
              <w:rPr>
                <w:color w:val="000000"/>
                <w:sz w:val="22"/>
                <w:szCs w:val="22"/>
                <w:lang w:val="en-GB"/>
              </w:rPr>
              <w:t>Renminbi</w:t>
            </w:r>
            <w:proofErr w:type="spellEnd"/>
          </w:p>
        </w:tc>
        <w:tc>
          <w:tcPr>
            <w:tcW w:w="1254" w:type="dxa"/>
            <w:shd w:val="clear" w:color="auto" w:fill="auto"/>
            <w:vAlign w:val="center"/>
          </w:tcPr>
          <w:p w14:paraId="4B12A340" w14:textId="77777777" w:rsidR="00111984" w:rsidRPr="00F87498" w:rsidRDefault="00111984" w:rsidP="00237B66">
            <w:pPr>
              <w:spacing w:after="0"/>
              <w:jc w:val="right"/>
              <w:rPr>
                <w:color w:val="000000"/>
                <w:sz w:val="22"/>
                <w:szCs w:val="22"/>
                <w:lang w:val="en-GB"/>
              </w:rPr>
            </w:pPr>
            <w:r w:rsidRPr="00F87498">
              <w:rPr>
                <w:color w:val="000000"/>
                <w:sz w:val="22"/>
                <w:szCs w:val="22"/>
                <w:lang w:val="en-GB"/>
              </w:rPr>
              <w:t>246</w:t>
            </w:r>
          </w:p>
        </w:tc>
        <w:tc>
          <w:tcPr>
            <w:tcW w:w="1417" w:type="dxa"/>
            <w:shd w:val="clear" w:color="auto" w:fill="auto"/>
            <w:vAlign w:val="center"/>
          </w:tcPr>
          <w:p w14:paraId="250DBB7F" w14:textId="77777777" w:rsidR="00111984" w:rsidRPr="00F87498" w:rsidRDefault="00111984" w:rsidP="00237B66">
            <w:pPr>
              <w:spacing w:after="0"/>
              <w:jc w:val="right"/>
              <w:rPr>
                <w:color w:val="000000"/>
                <w:sz w:val="22"/>
                <w:szCs w:val="22"/>
                <w:lang w:val="en-GB"/>
              </w:rPr>
            </w:pPr>
            <w:r w:rsidRPr="00F87498">
              <w:rPr>
                <w:color w:val="000000"/>
                <w:sz w:val="22"/>
                <w:szCs w:val="22"/>
                <w:lang w:val="en-GB"/>
              </w:rPr>
              <w:t>-</w:t>
            </w:r>
          </w:p>
        </w:tc>
        <w:tc>
          <w:tcPr>
            <w:tcW w:w="992" w:type="dxa"/>
            <w:shd w:val="clear" w:color="auto" w:fill="auto"/>
            <w:vAlign w:val="center"/>
          </w:tcPr>
          <w:p w14:paraId="1ADECA89" w14:textId="77777777" w:rsidR="00111984" w:rsidRPr="00F87498" w:rsidRDefault="00111984" w:rsidP="00237B66">
            <w:pPr>
              <w:spacing w:after="0"/>
              <w:jc w:val="right"/>
              <w:rPr>
                <w:sz w:val="22"/>
                <w:szCs w:val="22"/>
                <w:lang w:val="en-GB"/>
              </w:rPr>
            </w:pPr>
            <w:r w:rsidRPr="00F87498">
              <w:rPr>
                <w:sz w:val="22"/>
                <w:szCs w:val="22"/>
                <w:lang w:val="en-GB"/>
              </w:rPr>
              <w:t>246</w:t>
            </w:r>
          </w:p>
        </w:tc>
        <w:tc>
          <w:tcPr>
            <w:tcW w:w="1276" w:type="dxa"/>
            <w:gridSpan w:val="2"/>
            <w:shd w:val="clear" w:color="auto" w:fill="auto"/>
            <w:vAlign w:val="center"/>
          </w:tcPr>
          <w:p w14:paraId="700CA39D" w14:textId="77777777" w:rsidR="00111984" w:rsidRPr="00F87498" w:rsidRDefault="00111984" w:rsidP="00237B66">
            <w:pPr>
              <w:spacing w:after="0"/>
              <w:jc w:val="right"/>
              <w:rPr>
                <w:color w:val="000000"/>
                <w:sz w:val="22"/>
                <w:szCs w:val="22"/>
                <w:lang w:val="en-GB"/>
              </w:rPr>
            </w:pPr>
            <w:r w:rsidRPr="00F87498">
              <w:rPr>
                <w:color w:val="000000"/>
                <w:sz w:val="22"/>
                <w:szCs w:val="22"/>
                <w:lang w:val="en-GB"/>
              </w:rPr>
              <w:t>101</w:t>
            </w:r>
          </w:p>
        </w:tc>
        <w:tc>
          <w:tcPr>
            <w:tcW w:w="1418" w:type="dxa"/>
            <w:shd w:val="clear" w:color="auto" w:fill="auto"/>
            <w:vAlign w:val="center"/>
          </w:tcPr>
          <w:p w14:paraId="2FEDA091" w14:textId="77777777" w:rsidR="00111984" w:rsidRPr="00F87498" w:rsidRDefault="00111984" w:rsidP="00237B66">
            <w:pPr>
              <w:spacing w:after="0"/>
              <w:jc w:val="right"/>
              <w:rPr>
                <w:color w:val="000000"/>
                <w:sz w:val="22"/>
                <w:szCs w:val="22"/>
                <w:lang w:val="en-GB"/>
              </w:rPr>
            </w:pPr>
            <w:r w:rsidRPr="00F87498">
              <w:rPr>
                <w:color w:val="000000"/>
                <w:sz w:val="22"/>
                <w:szCs w:val="22"/>
                <w:lang w:val="en-GB"/>
              </w:rPr>
              <w:t>-</w:t>
            </w:r>
          </w:p>
        </w:tc>
        <w:tc>
          <w:tcPr>
            <w:tcW w:w="977" w:type="dxa"/>
            <w:shd w:val="clear" w:color="auto" w:fill="auto"/>
            <w:vAlign w:val="center"/>
          </w:tcPr>
          <w:p w14:paraId="4A35AF1F" w14:textId="77777777" w:rsidR="00111984" w:rsidRPr="00F87498" w:rsidRDefault="00111984" w:rsidP="00237B66">
            <w:pPr>
              <w:spacing w:after="0"/>
              <w:jc w:val="right"/>
              <w:rPr>
                <w:color w:val="000000"/>
                <w:sz w:val="22"/>
                <w:szCs w:val="22"/>
                <w:lang w:val="en-GB"/>
              </w:rPr>
            </w:pPr>
            <w:r w:rsidRPr="00F87498">
              <w:rPr>
                <w:color w:val="000000"/>
                <w:sz w:val="22"/>
                <w:szCs w:val="22"/>
                <w:lang w:val="en-GB"/>
              </w:rPr>
              <w:t>101</w:t>
            </w:r>
          </w:p>
        </w:tc>
      </w:tr>
      <w:tr w:rsidR="001424CF" w:rsidRPr="00F87498" w14:paraId="2A118247" w14:textId="77777777" w:rsidTr="00EC698C">
        <w:trPr>
          <w:trHeight w:val="255"/>
        </w:trPr>
        <w:tc>
          <w:tcPr>
            <w:tcW w:w="1865" w:type="dxa"/>
            <w:tcBorders>
              <w:bottom w:val="single" w:sz="4" w:space="0" w:color="auto"/>
            </w:tcBorders>
            <w:shd w:val="clear" w:color="auto" w:fill="auto"/>
            <w:vAlign w:val="center"/>
          </w:tcPr>
          <w:p w14:paraId="65F0AD0C" w14:textId="149D8371" w:rsidR="00FF79B2" w:rsidRPr="00F87498" w:rsidRDefault="00BE2BC8" w:rsidP="00237B66">
            <w:pPr>
              <w:spacing w:after="0"/>
              <w:rPr>
                <w:sz w:val="22"/>
                <w:szCs w:val="22"/>
                <w:lang w:val="en-GB"/>
              </w:rPr>
            </w:pPr>
            <w:r w:rsidRPr="00F87498">
              <w:rPr>
                <w:sz w:val="22"/>
                <w:szCs w:val="22"/>
                <w:lang w:val="en-GB"/>
              </w:rPr>
              <w:t>UAH</w:t>
            </w:r>
            <w:r w:rsidR="00FF79B2" w:rsidRPr="00F87498">
              <w:rPr>
                <w:sz w:val="22"/>
                <w:szCs w:val="22"/>
                <w:lang w:val="en-GB"/>
              </w:rPr>
              <w:t xml:space="preserve"> </w:t>
            </w:r>
          </w:p>
        </w:tc>
        <w:tc>
          <w:tcPr>
            <w:tcW w:w="1254" w:type="dxa"/>
            <w:tcBorders>
              <w:bottom w:val="single" w:sz="4" w:space="0" w:color="auto"/>
            </w:tcBorders>
            <w:shd w:val="clear" w:color="auto" w:fill="auto"/>
            <w:vAlign w:val="center"/>
          </w:tcPr>
          <w:p w14:paraId="5D2BA4F6" w14:textId="70CA67D0" w:rsidR="00FF79B2" w:rsidRPr="00F87498" w:rsidRDefault="00EC698C" w:rsidP="00B95DB4">
            <w:pPr>
              <w:spacing w:after="0"/>
              <w:jc w:val="right"/>
              <w:rPr>
                <w:sz w:val="22"/>
                <w:szCs w:val="22"/>
                <w:lang w:val="en-GB"/>
              </w:rPr>
            </w:pPr>
            <w:r w:rsidRPr="00F87498">
              <w:rPr>
                <w:sz w:val="22"/>
                <w:szCs w:val="22"/>
                <w:lang w:val="en-GB"/>
              </w:rPr>
              <w:t>167</w:t>
            </w:r>
            <w:r w:rsidR="00BE2BC8" w:rsidRPr="00F87498">
              <w:rPr>
                <w:sz w:val="22"/>
                <w:szCs w:val="22"/>
                <w:lang w:val="en-GB"/>
              </w:rPr>
              <w:t>,</w:t>
            </w:r>
            <w:r w:rsidR="00B95DB4" w:rsidRPr="00F87498">
              <w:rPr>
                <w:sz w:val="22"/>
                <w:szCs w:val="22"/>
                <w:lang w:val="en-GB"/>
              </w:rPr>
              <w:t>801</w:t>
            </w:r>
          </w:p>
        </w:tc>
        <w:tc>
          <w:tcPr>
            <w:tcW w:w="1417" w:type="dxa"/>
            <w:tcBorders>
              <w:bottom w:val="single" w:sz="4" w:space="0" w:color="auto"/>
            </w:tcBorders>
            <w:shd w:val="clear" w:color="auto" w:fill="auto"/>
            <w:vAlign w:val="center"/>
          </w:tcPr>
          <w:p w14:paraId="6E645804" w14:textId="6AF512F9" w:rsidR="00FF79B2" w:rsidRPr="00F87498" w:rsidRDefault="00EC698C" w:rsidP="00237B66">
            <w:pPr>
              <w:spacing w:after="0"/>
              <w:jc w:val="right"/>
              <w:rPr>
                <w:sz w:val="22"/>
                <w:szCs w:val="22"/>
                <w:lang w:val="en-GB"/>
              </w:rPr>
            </w:pPr>
            <w:r w:rsidRPr="00F87498">
              <w:rPr>
                <w:sz w:val="22"/>
                <w:szCs w:val="22"/>
                <w:lang w:val="en-GB"/>
              </w:rPr>
              <w:t>40</w:t>
            </w:r>
            <w:r w:rsidR="003E10E0" w:rsidRPr="00F87498">
              <w:rPr>
                <w:sz w:val="22"/>
                <w:szCs w:val="22"/>
                <w:lang w:val="en-GB"/>
              </w:rPr>
              <w:t>,</w:t>
            </w:r>
            <w:r w:rsidRPr="00F87498">
              <w:rPr>
                <w:sz w:val="22"/>
                <w:szCs w:val="22"/>
                <w:lang w:val="en-GB"/>
              </w:rPr>
              <w:t>739</w:t>
            </w:r>
          </w:p>
        </w:tc>
        <w:tc>
          <w:tcPr>
            <w:tcW w:w="992" w:type="dxa"/>
            <w:tcBorders>
              <w:bottom w:val="single" w:sz="4" w:space="0" w:color="auto"/>
            </w:tcBorders>
            <w:shd w:val="clear" w:color="auto" w:fill="auto"/>
            <w:vAlign w:val="center"/>
          </w:tcPr>
          <w:p w14:paraId="1A918BD0" w14:textId="250D9FBA" w:rsidR="00FF79B2" w:rsidRPr="00F87498" w:rsidRDefault="00B95DB4" w:rsidP="00237B66">
            <w:pPr>
              <w:spacing w:after="0"/>
              <w:jc w:val="right"/>
              <w:rPr>
                <w:sz w:val="22"/>
                <w:szCs w:val="22"/>
                <w:lang w:val="en-GB"/>
              </w:rPr>
            </w:pPr>
            <w:r w:rsidRPr="00F87498">
              <w:rPr>
                <w:sz w:val="22"/>
                <w:szCs w:val="22"/>
                <w:lang w:val="en-GB"/>
              </w:rPr>
              <w:t>127</w:t>
            </w:r>
            <w:r w:rsidR="003E10E0" w:rsidRPr="00F87498">
              <w:rPr>
                <w:sz w:val="22"/>
                <w:szCs w:val="22"/>
                <w:lang w:val="en-GB"/>
              </w:rPr>
              <w:t>,</w:t>
            </w:r>
            <w:r w:rsidRPr="00F87498">
              <w:rPr>
                <w:sz w:val="22"/>
                <w:szCs w:val="22"/>
                <w:lang w:val="en-GB"/>
              </w:rPr>
              <w:t>062</w:t>
            </w:r>
          </w:p>
        </w:tc>
        <w:tc>
          <w:tcPr>
            <w:tcW w:w="1276" w:type="dxa"/>
            <w:gridSpan w:val="2"/>
            <w:tcBorders>
              <w:bottom w:val="single" w:sz="4" w:space="0" w:color="auto"/>
            </w:tcBorders>
            <w:shd w:val="clear" w:color="auto" w:fill="auto"/>
            <w:vAlign w:val="center"/>
          </w:tcPr>
          <w:p w14:paraId="5CAD75DD" w14:textId="47B844C1" w:rsidR="00FF79B2" w:rsidRPr="00F87498" w:rsidRDefault="00EC698C" w:rsidP="00237B66">
            <w:pPr>
              <w:spacing w:after="0"/>
              <w:jc w:val="right"/>
              <w:rPr>
                <w:sz w:val="22"/>
                <w:szCs w:val="22"/>
                <w:lang w:val="en-GB"/>
              </w:rPr>
            </w:pPr>
            <w:r w:rsidRPr="00F87498">
              <w:rPr>
                <w:sz w:val="22"/>
                <w:szCs w:val="22"/>
                <w:lang w:val="en-GB"/>
              </w:rPr>
              <w:t>171</w:t>
            </w:r>
            <w:r w:rsidR="003E10E0" w:rsidRPr="00F87498">
              <w:rPr>
                <w:sz w:val="22"/>
                <w:szCs w:val="22"/>
                <w:lang w:val="en-GB"/>
              </w:rPr>
              <w:t>,</w:t>
            </w:r>
            <w:r w:rsidRPr="00F87498">
              <w:rPr>
                <w:sz w:val="22"/>
                <w:szCs w:val="22"/>
                <w:lang w:val="en-GB"/>
              </w:rPr>
              <w:t>324</w:t>
            </w:r>
          </w:p>
        </w:tc>
        <w:tc>
          <w:tcPr>
            <w:tcW w:w="1418" w:type="dxa"/>
            <w:tcBorders>
              <w:bottom w:val="single" w:sz="4" w:space="0" w:color="auto"/>
            </w:tcBorders>
            <w:shd w:val="clear" w:color="auto" w:fill="auto"/>
            <w:vAlign w:val="center"/>
          </w:tcPr>
          <w:p w14:paraId="058F8E2F" w14:textId="7E7C9046" w:rsidR="00FF79B2" w:rsidRPr="00F87498" w:rsidRDefault="00EC698C" w:rsidP="00237B66">
            <w:pPr>
              <w:spacing w:after="0"/>
              <w:jc w:val="right"/>
              <w:rPr>
                <w:sz w:val="22"/>
                <w:szCs w:val="22"/>
                <w:lang w:val="en-GB"/>
              </w:rPr>
            </w:pPr>
            <w:r w:rsidRPr="00F87498">
              <w:rPr>
                <w:sz w:val="22"/>
                <w:szCs w:val="22"/>
                <w:lang w:val="en-GB"/>
              </w:rPr>
              <w:t>32</w:t>
            </w:r>
            <w:r w:rsidR="003E10E0" w:rsidRPr="00F87498">
              <w:rPr>
                <w:sz w:val="22"/>
                <w:szCs w:val="22"/>
                <w:lang w:val="en-GB"/>
              </w:rPr>
              <w:t>,</w:t>
            </w:r>
            <w:r w:rsidRPr="00F87498">
              <w:rPr>
                <w:sz w:val="22"/>
                <w:szCs w:val="22"/>
                <w:lang w:val="en-GB"/>
              </w:rPr>
              <w:t>984</w:t>
            </w:r>
          </w:p>
        </w:tc>
        <w:tc>
          <w:tcPr>
            <w:tcW w:w="977" w:type="dxa"/>
            <w:tcBorders>
              <w:bottom w:val="single" w:sz="4" w:space="0" w:color="auto"/>
            </w:tcBorders>
            <w:shd w:val="clear" w:color="auto" w:fill="auto"/>
            <w:vAlign w:val="center"/>
          </w:tcPr>
          <w:p w14:paraId="6F4E4DF4" w14:textId="00B28465" w:rsidR="00FF79B2" w:rsidRPr="00F87498" w:rsidRDefault="00EC698C" w:rsidP="00237B66">
            <w:pPr>
              <w:spacing w:after="0"/>
              <w:jc w:val="right"/>
              <w:rPr>
                <w:sz w:val="22"/>
                <w:szCs w:val="22"/>
                <w:lang w:val="en-GB"/>
              </w:rPr>
            </w:pPr>
            <w:r w:rsidRPr="00F87498">
              <w:rPr>
                <w:sz w:val="22"/>
                <w:szCs w:val="22"/>
                <w:lang w:val="en-GB"/>
              </w:rPr>
              <w:t>138</w:t>
            </w:r>
            <w:r w:rsidR="003E10E0" w:rsidRPr="00F87498">
              <w:rPr>
                <w:sz w:val="22"/>
                <w:szCs w:val="22"/>
                <w:lang w:val="en-GB"/>
              </w:rPr>
              <w:t>,</w:t>
            </w:r>
            <w:r w:rsidRPr="00F87498">
              <w:rPr>
                <w:sz w:val="22"/>
                <w:szCs w:val="22"/>
                <w:lang w:val="en-GB"/>
              </w:rPr>
              <w:t>340</w:t>
            </w:r>
          </w:p>
        </w:tc>
      </w:tr>
      <w:tr w:rsidR="00111984" w:rsidRPr="00F87498" w14:paraId="4AF29889" w14:textId="77777777" w:rsidTr="00EC698C">
        <w:trPr>
          <w:trHeight w:val="270"/>
        </w:trPr>
        <w:tc>
          <w:tcPr>
            <w:tcW w:w="1865" w:type="dxa"/>
            <w:tcBorders>
              <w:top w:val="single" w:sz="4" w:space="0" w:color="auto"/>
              <w:bottom w:val="single" w:sz="4" w:space="0" w:color="auto"/>
            </w:tcBorders>
            <w:shd w:val="clear" w:color="auto" w:fill="auto"/>
            <w:vAlign w:val="center"/>
          </w:tcPr>
          <w:p w14:paraId="49965394" w14:textId="28A69C11" w:rsidR="00111984" w:rsidRPr="00F87498" w:rsidRDefault="00BE2BC8" w:rsidP="00237B66">
            <w:pPr>
              <w:spacing w:after="0"/>
              <w:rPr>
                <w:b/>
                <w:color w:val="000000"/>
                <w:sz w:val="22"/>
                <w:szCs w:val="22"/>
                <w:lang w:val="en-GB"/>
              </w:rPr>
            </w:pPr>
            <w:r w:rsidRPr="00F87498">
              <w:rPr>
                <w:b/>
                <w:color w:val="000000"/>
                <w:sz w:val="22"/>
                <w:szCs w:val="22"/>
                <w:lang w:val="en-GB"/>
              </w:rPr>
              <w:t>Total</w:t>
            </w:r>
            <w:r w:rsidR="00111984" w:rsidRPr="00F87498">
              <w:rPr>
                <w:b/>
                <w:color w:val="000000"/>
                <w:sz w:val="22"/>
                <w:szCs w:val="22"/>
                <w:lang w:val="en-GB"/>
              </w:rPr>
              <w:t> </w:t>
            </w:r>
          </w:p>
        </w:tc>
        <w:tc>
          <w:tcPr>
            <w:tcW w:w="1254" w:type="dxa"/>
            <w:tcBorders>
              <w:top w:val="single" w:sz="4" w:space="0" w:color="auto"/>
              <w:bottom w:val="single" w:sz="4" w:space="0" w:color="auto"/>
            </w:tcBorders>
            <w:shd w:val="clear" w:color="auto" w:fill="auto"/>
            <w:vAlign w:val="center"/>
          </w:tcPr>
          <w:p w14:paraId="271137E6" w14:textId="5DE136B5" w:rsidR="00111984" w:rsidRPr="00F87498" w:rsidRDefault="00EC698C" w:rsidP="001424CF">
            <w:pPr>
              <w:spacing w:after="0"/>
              <w:jc w:val="right"/>
              <w:rPr>
                <w:b/>
                <w:bCs/>
                <w:color w:val="000000"/>
                <w:sz w:val="22"/>
                <w:szCs w:val="22"/>
                <w:lang w:val="en-GB"/>
              </w:rPr>
            </w:pPr>
            <w:r w:rsidRPr="00F87498">
              <w:rPr>
                <w:b/>
                <w:bCs/>
                <w:color w:val="000000"/>
                <w:sz w:val="22"/>
                <w:szCs w:val="22"/>
                <w:lang w:val="en-GB"/>
              </w:rPr>
              <w:t>173</w:t>
            </w:r>
            <w:r w:rsidR="00BE2BC8" w:rsidRPr="00F87498">
              <w:rPr>
                <w:b/>
                <w:bCs/>
                <w:color w:val="000000"/>
                <w:sz w:val="22"/>
                <w:szCs w:val="22"/>
                <w:lang w:val="en-GB"/>
              </w:rPr>
              <w:t>,</w:t>
            </w:r>
            <w:r w:rsidRPr="00F87498">
              <w:rPr>
                <w:b/>
                <w:bCs/>
                <w:color w:val="000000"/>
                <w:sz w:val="22"/>
                <w:szCs w:val="22"/>
                <w:lang w:val="en-GB"/>
              </w:rPr>
              <w:t>729</w:t>
            </w:r>
          </w:p>
        </w:tc>
        <w:tc>
          <w:tcPr>
            <w:tcW w:w="1417" w:type="dxa"/>
            <w:tcBorders>
              <w:top w:val="single" w:sz="4" w:space="0" w:color="auto"/>
              <w:bottom w:val="single" w:sz="4" w:space="0" w:color="auto"/>
            </w:tcBorders>
            <w:shd w:val="clear" w:color="auto" w:fill="auto"/>
            <w:vAlign w:val="center"/>
          </w:tcPr>
          <w:p w14:paraId="5A9A31F1" w14:textId="49E5C3DF" w:rsidR="00111984" w:rsidRPr="00F87498" w:rsidRDefault="00EC698C" w:rsidP="001424CF">
            <w:pPr>
              <w:spacing w:after="0"/>
              <w:jc w:val="right"/>
              <w:rPr>
                <w:b/>
                <w:bCs/>
                <w:color w:val="000000"/>
                <w:sz w:val="22"/>
                <w:szCs w:val="22"/>
                <w:lang w:val="en-GB"/>
              </w:rPr>
            </w:pPr>
            <w:r w:rsidRPr="00F87498">
              <w:rPr>
                <w:b/>
                <w:bCs/>
                <w:color w:val="000000"/>
                <w:sz w:val="22"/>
                <w:szCs w:val="22"/>
                <w:lang w:val="en-GB"/>
              </w:rPr>
              <w:t>45</w:t>
            </w:r>
            <w:r w:rsidR="003E10E0" w:rsidRPr="00F87498">
              <w:rPr>
                <w:b/>
                <w:bCs/>
                <w:color w:val="000000"/>
                <w:sz w:val="22"/>
                <w:szCs w:val="22"/>
                <w:lang w:val="en-GB"/>
              </w:rPr>
              <w:t>,</w:t>
            </w:r>
            <w:r w:rsidRPr="00F87498">
              <w:rPr>
                <w:b/>
                <w:bCs/>
                <w:color w:val="000000"/>
                <w:sz w:val="22"/>
                <w:szCs w:val="22"/>
                <w:lang w:val="en-GB"/>
              </w:rPr>
              <w:t>382</w:t>
            </w:r>
          </w:p>
        </w:tc>
        <w:tc>
          <w:tcPr>
            <w:tcW w:w="992" w:type="dxa"/>
            <w:tcBorders>
              <w:top w:val="single" w:sz="4" w:space="0" w:color="auto"/>
              <w:bottom w:val="single" w:sz="4" w:space="0" w:color="auto"/>
            </w:tcBorders>
            <w:shd w:val="clear" w:color="auto" w:fill="auto"/>
            <w:vAlign w:val="center"/>
          </w:tcPr>
          <w:p w14:paraId="687ADE03" w14:textId="7A4684D3" w:rsidR="00111984" w:rsidRPr="00F87498" w:rsidRDefault="00EC698C" w:rsidP="00237B66">
            <w:pPr>
              <w:spacing w:after="0"/>
              <w:jc w:val="right"/>
              <w:rPr>
                <w:b/>
                <w:bCs/>
                <w:sz w:val="22"/>
                <w:szCs w:val="22"/>
                <w:lang w:val="en-GB"/>
              </w:rPr>
            </w:pPr>
            <w:r w:rsidRPr="00F87498">
              <w:rPr>
                <w:b/>
                <w:bCs/>
                <w:sz w:val="22"/>
                <w:szCs w:val="22"/>
                <w:lang w:val="en-GB"/>
              </w:rPr>
              <w:t>128</w:t>
            </w:r>
            <w:r w:rsidR="003E10E0" w:rsidRPr="00F87498">
              <w:rPr>
                <w:b/>
                <w:bCs/>
                <w:sz w:val="22"/>
                <w:szCs w:val="22"/>
                <w:lang w:val="en-GB"/>
              </w:rPr>
              <w:t>,</w:t>
            </w:r>
            <w:r w:rsidRPr="00F87498">
              <w:rPr>
                <w:b/>
                <w:bCs/>
                <w:sz w:val="22"/>
                <w:szCs w:val="22"/>
                <w:lang w:val="en-GB"/>
              </w:rPr>
              <w:t>347</w:t>
            </w:r>
          </w:p>
        </w:tc>
        <w:tc>
          <w:tcPr>
            <w:tcW w:w="1276" w:type="dxa"/>
            <w:gridSpan w:val="2"/>
            <w:tcBorders>
              <w:top w:val="single" w:sz="4" w:space="0" w:color="auto"/>
              <w:bottom w:val="single" w:sz="4" w:space="0" w:color="auto"/>
            </w:tcBorders>
            <w:shd w:val="clear" w:color="auto" w:fill="auto"/>
            <w:vAlign w:val="center"/>
          </w:tcPr>
          <w:p w14:paraId="4CA415C5" w14:textId="407DAE55" w:rsidR="00111984" w:rsidRPr="00F87498" w:rsidRDefault="00111984" w:rsidP="001424CF">
            <w:pPr>
              <w:spacing w:after="0"/>
              <w:jc w:val="right"/>
              <w:rPr>
                <w:b/>
                <w:bCs/>
                <w:color w:val="000000"/>
                <w:sz w:val="22"/>
                <w:szCs w:val="22"/>
                <w:lang w:val="en-GB"/>
              </w:rPr>
            </w:pPr>
            <w:r w:rsidRPr="00F87498">
              <w:rPr>
                <w:b/>
                <w:bCs/>
                <w:color w:val="000000"/>
                <w:sz w:val="22"/>
                <w:szCs w:val="22"/>
                <w:lang w:val="en-GB"/>
              </w:rPr>
              <w:t>1</w:t>
            </w:r>
            <w:r w:rsidR="00EC698C" w:rsidRPr="00F87498">
              <w:rPr>
                <w:b/>
                <w:bCs/>
                <w:color w:val="000000"/>
                <w:sz w:val="22"/>
                <w:szCs w:val="22"/>
                <w:lang w:val="en-GB"/>
              </w:rPr>
              <w:t>72</w:t>
            </w:r>
            <w:r w:rsidR="003E10E0" w:rsidRPr="00F87498">
              <w:rPr>
                <w:b/>
                <w:bCs/>
                <w:color w:val="000000"/>
                <w:sz w:val="22"/>
                <w:szCs w:val="22"/>
                <w:lang w:val="en-GB"/>
              </w:rPr>
              <w:t>,</w:t>
            </w:r>
            <w:r w:rsidR="00EC698C" w:rsidRPr="00F87498">
              <w:rPr>
                <w:b/>
                <w:bCs/>
                <w:color w:val="000000"/>
                <w:sz w:val="22"/>
                <w:szCs w:val="22"/>
                <w:lang w:val="en-GB"/>
              </w:rPr>
              <w:t>334</w:t>
            </w:r>
          </w:p>
        </w:tc>
        <w:tc>
          <w:tcPr>
            <w:tcW w:w="1418" w:type="dxa"/>
            <w:tcBorders>
              <w:top w:val="single" w:sz="4" w:space="0" w:color="auto"/>
              <w:bottom w:val="single" w:sz="4" w:space="0" w:color="auto"/>
            </w:tcBorders>
            <w:shd w:val="clear" w:color="auto" w:fill="auto"/>
            <w:vAlign w:val="center"/>
          </w:tcPr>
          <w:p w14:paraId="4DE409FF" w14:textId="23D482FC" w:rsidR="00111984" w:rsidRPr="00F87498" w:rsidRDefault="00EC698C" w:rsidP="00237B66">
            <w:pPr>
              <w:spacing w:after="0"/>
              <w:jc w:val="right"/>
              <w:rPr>
                <w:b/>
                <w:bCs/>
                <w:color w:val="000000"/>
                <w:sz w:val="22"/>
                <w:szCs w:val="22"/>
                <w:lang w:val="en-GB"/>
              </w:rPr>
            </w:pPr>
            <w:r w:rsidRPr="00F87498">
              <w:rPr>
                <w:b/>
                <w:bCs/>
                <w:color w:val="000000"/>
                <w:sz w:val="22"/>
                <w:szCs w:val="22"/>
                <w:lang w:val="en-GB"/>
              </w:rPr>
              <w:t>33</w:t>
            </w:r>
            <w:r w:rsidR="003E10E0" w:rsidRPr="00F87498">
              <w:rPr>
                <w:b/>
                <w:bCs/>
                <w:color w:val="000000"/>
                <w:sz w:val="22"/>
                <w:szCs w:val="22"/>
                <w:lang w:val="en-GB"/>
              </w:rPr>
              <w:t>,</w:t>
            </w:r>
            <w:r w:rsidRPr="00F87498">
              <w:rPr>
                <w:b/>
                <w:bCs/>
                <w:color w:val="000000"/>
                <w:sz w:val="22"/>
                <w:szCs w:val="22"/>
                <w:lang w:val="en-GB"/>
              </w:rPr>
              <w:t>371</w:t>
            </w:r>
          </w:p>
        </w:tc>
        <w:tc>
          <w:tcPr>
            <w:tcW w:w="977" w:type="dxa"/>
            <w:tcBorders>
              <w:top w:val="single" w:sz="4" w:space="0" w:color="auto"/>
              <w:bottom w:val="single" w:sz="4" w:space="0" w:color="auto"/>
            </w:tcBorders>
            <w:shd w:val="clear" w:color="auto" w:fill="auto"/>
            <w:vAlign w:val="center"/>
          </w:tcPr>
          <w:p w14:paraId="406056E6" w14:textId="69B7039C" w:rsidR="00111984" w:rsidRPr="00F87498" w:rsidRDefault="00EC698C" w:rsidP="00237B66">
            <w:pPr>
              <w:spacing w:after="0"/>
              <w:jc w:val="right"/>
              <w:rPr>
                <w:b/>
                <w:bCs/>
                <w:color w:val="000000"/>
                <w:sz w:val="22"/>
                <w:szCs w:val="22"/>
                <w:lang w:val="en-GB"/>
              </w:rPr>
            </w:pPr>
            <w:r w:rsidRPr="00F87498">
              <w:rPr>
                <w:b/>
                <w:bCs/>
                <w:color w:val="000000"/>
                <w:sz w:val="22"/>
                <w:szCs w:val="22"/>
                <w:lang w:val="en-GB"/>
              </w:rPr>
              <w:t>138</w:t>
            </w:r>
            <w:r w:rsidR="003E10E0" w:rsidRPr="00F87498">
              <w:rPr>
                <w:b/>
                <w:bCs/>
                <w:color w:val="000000"/>
                <w:sz w:val="22"/>
                <w:szCs w:val="22"/>
                <w:lang w:val="en-GB"/>
              </w:rPr>
              <w:t>,</w:t>
            </w:r>
            <w:r w:rsidRPr="00F87498">
              <w:rPr>
                <w:b/>
                <w:bCs/>
                <w:color w:val="000000"/>
                <w:sz w:val="22"/>
                <w:szCs w:val="22"/>
                <w:lang w:val="en-GB"/>
              </w:rPr>
              <w:t>963</w:t>
            </w:r>
          </w:p>
        </w:tc>
      </w:tr>
    </w:tbl>
    <w:p w14:paraId="0040F66D" w14:textId="77777777" w:rsidR="00634A3A" w:rsidRPr="00F87498" w:rsidRDefault="00634A3A" w:rsidP="00237B66">
      <w:pPr>
        <w:spacing w:after="0"/>
        <w:ind w:firstLine="567"/>
        <w:jc w:val="both"/>
        <w:rPr>
          <w:b/>
          <w:sz w:val="22"/>
          <w:szCs w:val="22"/>
          <w:highlight w:val="yellow"/>
          <w:lang w:val="en-GB"/>
        </w:rPr>
      </w:pPr>
    </w:p>
    <w:p w14:paraId="36B79D80" w14:textId="77777777" w:rsidR="003E10E0" w:rsidRPr="00F87498" w:rsidRDefault="003E10E0" w:rsidP="00EC698C">
      <w:pPr>
        <w:spacing w:after="0"/>
        <w:jc w:val="both"/>
        <w:rPr>
          <w:b/>
          <w:sz w:val="22"/>
          <w:szCs w:val="22"/>
          <w:lang w:val="en-GB"/>
        </w:rPr>
      </w:pPr>
    </w:p>
    <w:p w14:paraId="450E2AD6" w14:textId="46F817D8" w:rsidR="00725F29" w:rsidRPr="00F87498" w:rsidRDefault="003E10E0" w:rsidP="00EC698C">
      <w:pPr>
        <w:spacing w:after="0"/>
        <w:jc w:val="both"/>
        <w:rPr>
          <w:b/>
          <w:sz w:val="22"/>
          <w:szCs w:val="22"/>
          <w:lang w:val="en-GB"/>
        </w:rPr>
      </w:pPr>
      <w:r w:rsidRPr="00F87498">
        <w:rPr>
          <w:b/>
          <w:sz w:val="22"/>
          <w:szCs w:val="22"/>
          <w:lang w:val="en-GB"/>
        </w:rPr>
        <w:t>Table</w:t>
      </w:r>
      <w:r w:rsidR="00341607" w:rsidRPr="00F87498">
        <w:rPr>
          <w:b/>
          <w:sz w:val="22"/>
          <w:szCs w:val="22"/>
          <w:lang w:val="en-GB"/>
        </w:rPr>
        <w:t xml:space="preserve"> 2</w:t>
      </w:r>
      <w:r w:rsidR="005E58E2" w:rsidRPr="00F87498">
        <w:rPr>
          <w:b/>
          <w:sz w:val="22"/>
          <w:szCs w:val="22"/>
          <w:lang w:val="en-GB"/>
        </w:rPr>
        <w:t>4</w:t>
      </w:r>
      <w:r w:rsidR="00725F29" w:rsidRPr="00F87498">
        <w:rPr>
          <w:b/>
          <w:sz w:val="22"/>
          <w:szCs w:val="22"/>
          <w:lang w:val="en-GB"/>
        </w:rPr>
        <w:t xml:space="preserve">.2. </w:t>
      </w:r>
      <w:r w:rsidRPr="00F87498">
        <w:rPr>
          <w:b/>
          <w:sz w:val="22"/>
          <w:szCs w:val="22"/>
          <w:lang w:val="en-GB"/>
        </w:rPr>
        <w:t>Changes in profit or loss and equity as a result of possible changes in the official exchange rate of UAH against foreign currencies as at the reporting date, provided that all other variables remain fixed</w:t>
      </w:r>
    </w:p>
    <w:tbl>
      <w:tblPr>
        <w:tblW w:w="9382" w:type="dxa"/>
        <w:tblInd w:w="82" w:type="dxa"/>
        <w:tblLayout w:type="fixed"/>
        <w:tblLook w:val="0000" w:firstRow="0" w:lastRow="0" w:firstColumn="0" w:lastColumn="0" w:noHBand="0" w:noVBand="0"/>
      </w:tblPr>
      <w:tblGrid>
        <w:gridCol w:w="4492"/>
        <w:gridCol w:w="1287"/>
        <w:gridCol w:w="1335"/>
        <w:gridCol w:w="1134"/>
        <w:gridCol w:w="1134"/>
      </w:tblGrid>
      <w:tr w:rsidR="00EC698C" w:rsidRPr="00F87498" w14:paraId="6AF98E26" w14:textId="77777777" w:rsidTr="00EC698C">
        <w:trPr>
          <w:trHeight w:val="255"/>
        </w:trPr>
        <w:tc>
          <w:tcPr>
            <w:tcW w:w="4492" w:type="dxa"/>
            <w:vMerge w:val="restart"/>
            <w:tcBorders>
              <w:top w:val="single" w:sz="4" w:space="0" w:color="auto"/>
            </w:tcBorders>
            <w:shd w:val="clear" w:color="auto" w:fill="auto"/>
          </w:tcPr>
          <w:p w14:paraId="7D9AC417" w14:textId="7BC91BED" w:rsidR="00EC698C" w:rsidRPr="00F87498" w:rsidRDefault="00C21D76" w:rsidP="00EC698C">
            <w:pPr>
              <w:spacing w:after="0"/>
              <w:rPr>
                <w:color w:val="000000"/>
                <w:sz w:val="22"/>
                <w:szCs w:val="22"/>
                <w:lang w:val="en-GB"/>
              </w:rPr>
            </w:pPr>
            <w:r>
              <w:rPr>
                <w:i/>
                <w:sz w:val="22"/>
                <w:szCs w:val="22"/>
                <w:lang w:val="en-GB"/>
              </w:rPr>
              <w:t>in UAH, thousand</w:t>
            </w:r>
          </w:p>
        </w:tc>
        <w:tc>
          <w:tcPr>
            <w:tcW w:w="2622" w:type="dxa"/>
            <w:gridSpan w:val="2"/>
            <w:tcBorders>
              <w:top w:val="single" w:sz="4" w:space="0" w:color="auto"/>
              <w:bottom w:val="single" w:sz="4" w:space="0" w:color="auto"/>
            </w:tcBorders>
            <w:shd w:val="clear" w:color="auto" w:fill="auto"/>
            <w:vAlign w:val="bottom"/>
          </w:tcPr>
          <w:p w14:paraId="3561ABF4" w14:textId="3E93558B" w:rsidR="00EC698C" w:rsidRPr="00F87498" w:rsidRDefault="003E10E0" w:rsidP="00237B66">
            <w:pPr>
              <w:spacing w:after="0"/>
              <w:jc w:val="center"/>
              <w:rPr>
                <w:color w:val="000000"/>
                <w:sz w:val="22"/>
                <w:szCs w:val="22"/>
                <w:lang w:val="en-GB"/>
              </w:rPr>
            </w:pPr>
            <w:r w:rsidRPr="00F87498">
              <w:rPr>
                <w:b/>
                <w:color w:val="000000"/>
                <w:sz w:val="22"/>
                <w:szCs w:val="22"/>
                <w:lang w:val="en-GB"/>
              </w:rPr>
              <w:t>as of Dec 31, 2019</w:t>
            </w:r>
          </w:p>
        </w:tc>
        <w:tc>
          <w:tcPr>
            <w:tcW w:w="2268" w:type="dxa"/>
            <w:gridSpan w:val="2"/>
            <w:tcBorders>
              <w:top w:val="single" w:sz="4" w:space="0" w:color="auto"/>
              <w:bottom w:val="single" w:sz="4" w:space="0" w:color="auto"/>
            </w:tcBorders>
            <w:shd w:val="clear" w:color="auto" w:fill="auto"/>
            <w:vAlign w:val="bottom"/>
          </w:tcPr>
          <w:p w14:paraId="7F0E8462" w14:textId="5ACE7CB7" w:rsidR="00EC698C" w:rsidRPr="00F87498" w:rsidRDefault="003E10E0" w:rsidP="00237B66">
            <w:pPr>
              <w:spacing w:after="0"/>
              <w:jc w:val="center"/>
              <w:rPr>
                <w:color w:val="000000"/>
                <w:sz w:val="22"/>
                <w:szCs w:val="22"/>
                <w:lang w:val="en-GB"/>
              </w:rPr>
            </w:pPr>
            <w:r w:rsidRPr="00F87498">
              <w:rPr>
                <w:b/>
                <w:color w:val="000000"/>
                <w:sz w:val="22"/>
                <w:szCs w:val="22"/>
                <w:lang w:val="en-GB"/>
              </w:rPr>
              <w:t>as of Dec 31, 2018</w:t>
            </w:r>
          </w:p>
        </w:tc>
      </w:tr>
      <w:tr w:rsidR="0094391F" w:rsidRPr="00F87498" w14:paraId="0558E9FF" w14:textId="77777777" w:rsidTr="00EC698C">
        <w:trPr>
          <w:trHeight w:val="795"/>
        </w:trPr>
        <w:tc>
          <w:tcPr>
            <w:tcW w:w="4492" w:type="dxa"/>
            <w:vMerge/>
            <w:tcBorders>
              <w:bottom w:val="single" w:sz="4" w:space="0" w:color="auto"/>
            </w:tcBorders>
            <w:vAlign w:val="center"/>
          </w:tcPr>
          <w:p w14:paraId="60FF7507" w14:textId="77777777" w:rsidR="0094391F" w:rsidRPr="00F87498" w:rsidRDefault="0094391F" w:rsidP="0094391F">
            <w:pPr>
              <w:spacing w:after="0"/>
              <w:jc w:val="center"/>
              <w:rPr>
                <w:color w:val="000000"/>
                <w:sz w:val="22"/>
                <w:szCs w:val="22"/>
                <w:lang w:val="en-GB"/>
              </w:rPr>
            </w:pPr>
          </w:p>
        </w:tc>
        <w:tc>
          <w:tcPr>
            <w:tcW w:w="1287" w:type="dxa"/>
            <w:tcBorders>
              <w:top w:val="single" w:sz="4" w:space="0" w:color="auto"/>
              <w:bottom w:val="single" w:sz="4" w:space="0" w:color="auto"/>
            </w:tcBorders>
            <w:shd w:val="clear" w:color="auto" w:fill="auto"/>
            <w:vAlign w:val="center"/>
          </w:tcPr>
          <w:p w14:paraId="433987AE" w14:textId="3138C6F6" w:rsidR="0094391F" w:rsidRPr="00F87498" w:rsidRDefault="0094391F" w:rsidP="0094391F">
            <w:pPr>
              <w:spacing w:after="0"/>
              <w:jc w:val="center"/>
              <w:rPr>
                <w:color w:val="000000"/>
                <w:sz w:val="22"/>
                <w:szCs w:val="22"/>
                <w:lang w:val="en-GB"/>
              </w:rPr>
            </w:pPr>
            <w:r w:rsidRPr="00F87498">
              <w:rPr>
                <w:color w:val="000000"/>
                <w:sz w:val="22"/>
                <w:szCs w:val="22"/>
                <w:lang w:val="en-GB"/>
              </w:rPr>
              <w:t>Impact on</w:t>
            </w:r>
            <w:r w:rsidR="00336782" w:rsidRPr="00F87498">
              <w:rPr>
                <w:color w:val="000000"/>
                <w:sz w:val="22"/>
                <w:szCs w:val="22"/>
                <w:lang w:val="en-GB"/>
              </w:rPr>
              <w:t xml:space="preserve"> </w:t>
            </w:r>
            <w:r w:rsidRPr="00F87498">
              <w:rPr>
                <w:color w:val="000000"/>
                <w:sz w:val="22"/>
                <w:szCs w:val="22"/>
                <w:lang w:val="en-GB"/>
              </w:rPr>
              <w:t>profit/ (loss)</w:t>
            </w:r>
          </w:p>
        </w:tc>
        <w:tc>
          <w:tcPr>
            <w:tcW w:w="1335" w:type="dxa"/>
            <w:tcBorders>
              <w:top w:val="single" w:sz="4" w:space="0" w:color="auto"/>
              <w:bottom w:val="single" w:sz="4" w:space="0" w:color="auto"/>
            </w:tcBorders>
            <w:shd w:val="clear" w:color="auto" w:fill="auto"/>
            <w:vAlign w:val="center"/>
          </w:tcPr>
          <w:p w14:paraId="1116EB8A" w14:textId="2A051D1A" w:rsidR="0094391F" w:rsidRPr="00F87498" w:rsidRDefault="0094391F" w:rsidP="0094391F">
            <w:pPr>
              <w:spacing w:after="0"/>
              <w:jc w:val="center"/>
              <w:rPr>
                <w:color w:val="000000"/>
                <w:sz w:val="22"/>
                <w:szCs w:val="22"/>
                <w:lang w:val="en-GB"/>
              </w:rPr>
            </w:pPr>
            <w:r w:rsidRPr="00F87498">
              <w:rPr>
                <w:color w:val="000000"/>
                <w:sz w:val="22"/>
                <w:szCs w:val="22"/>
                <w:lang w:val="en-GB"/>
              </w:rPr>
              <w:t>Impact on equity</w:t>
            </w:r>
          </w:p>
        </w:tc>
        <w:tc>
          <w:tcPr>
            <w:tcW w:w="1134" w:type="dxa"/>
            <w:tcBorders>
              <w:top w:val="single" w:sz="4" w:space="0" w:color="auto"/>
              <w:bottom w:val="single" w:sz="4" w:space="0" w:color="auto"/>
            </w:tcBorders>
            <w:shd w:val="clear" w:color="auto" w:fill="auto"/>
            <w:vAlign w:val="center"/>
          </w:tcPr>
          <w:p w14:paraId="3756D1FE" w14:textId="6A359817" w:rsidR="0094391F" w:rsidRPr="00F87498" w:rsidRDefault="0094391F" w:rsidP="0094391F">
            <w:pPr>
              <w:spacing w:after="0"/>
              <w:jc w:val="center"/>
              <w:rPr>
                <w:color w:val="000000"/>
                <w:sz w:val="22"/>
                <w:szCs w:val="22"/>
                <w:lang w:val="en-GB"/>
              </w:rPr>
            </w:pPr>
            <w:r w:rsidRPr="00F87498">
              <w:rPr>
                <w:color w:val="000000"/>
                <w:sz w:val="22"/>
                <w:szCs w:val="22"/>
                <w:lang w:val="en-GB"/>
              </w:rPr>
              <w:t>Impact on profit/ (loss)</w:t>
            </w:r>
          </w:p>
        </w:tc>
        <w:tc>
          <w:tcPr>
            <w:tcW w:w="1134" w:type="dxa"/>
            <w:tcBorders>
              <w:top w:val="single" w:sz="4" w:space="0" w:color="auto"/>
              <w:bottom w:val="single" w:sz="4" w:space="0" w:color="auto"/>
            </w:tcBorders>
            <w:shd w:val="clear" w:color="auto" w:fill="auto"/>
            <w:vAlign w:val="center"/>
          </w:tcPr>
          <w:p w14:paraId="18C2D458" w14:textId="716737C5" w:rsidR="0094391F" w:rsidRPr="00F87498" w:rsidRDefault="0094391F" w:rsidP="0094391F">
            <w:pPr>
              <w:spacing w:after="0"/>
              <w:jc w:val="center"/>
              <w:rPr>
                <w:color w:val="000000"/>
                <w:sz w:val="22"/>
                <w:szCs w:val="22"/>
                <w:lang w:val="en-GB"/>
              </w:rPr>
            </w:pPr>
            <w:r w:rsidRPr="00F87498">
              <w:rPr>
                <w:color w:val="000000"/>
                <w:sz w:val="22"/>
                <w:szCs w:val="22"/>
                <w:lang w:val="en-GB"/>
              </w:rPr>
              <w:t>Impact on equity</w:t>
            </w:r>
          </w:p>
        </w:tc>
      </w:tr>
      <w:tr w:rsidR="00EC698C" w:rsidRPr="00F87498" w14:paraId="2D14A56C" w14:textId="77777777" w:rsidTr="00EC698C">
        <w:trPr>
          <w:trHeight w:val="68"/>
        </w:trPr>
        <w:tc>
          <w:tcPr>
            <w:tcW w:w="4492" w:type="dxa"/>
            <w:tcBorders>
              <w:top w:val="single" w:sz="4" w:space="0" w:color="auto"/>
            </w:tcBorders>
            <w:shd w:val="clear" w:color="auto" w:fill="auto"/>
            <w:vAlign w:val="center"/>
          </w:tcPr>
          <w:p w14:paraId="38BDC0F8" w14:textId="1664B42C" w:rsidR="00EC698C" w:rsidRPr="00F87498" w:rsidRDefault="0094391F" w:rsidP="00237B66">
            <w:pPr>
              <w:spacing w:after="0"/>
              <w:rPr>
                <w:color w:val="000000"/>
                <w:sz w:val="22"/>
                <w:szCs w:val="22"/>
                <w:lang w:val="en-GB"/>
              </w:rPr>
            </w:pPr>
            <w:r w:rsidRPr="00F87498">
              <w:rPr>
                <w:color w:val="000000"/>
                <w:sz w:val="22"/>
                <w:szCs w:val="22"/>
                <w:lang w:val="en-GB"/>
              </w:rPr>
              <w:t xml:space="preserve">USD </w:t>
            </w:r>
            <w:r w:rsidR="00336782" w:rsidRPr="00F87498">
              <w:rPr>
                <w:color w:val="000000"/>
                <w:sz w:val="22"/>
                <w:szCs w:val="22"/>
                <w:lang w:val="en-GB"/>
              </w:rPr>
              <w:t>strengthening by</w:t>
            </w:r>
            <w:r w:rsidRPr="00F87498">
              <w:rPr>
                <w:color w:val="000000"/>
                <w:sz w:val="22"/>
                <w:szCs w:val="22"/>
                <w:lang w:val="en-GB"/>
              </w:rPr>
              <w:t xml:space="preserve"> </w:t>
            </w:r>
            <w:r w:rsidR="00EC698C" w:rsidRPr="00F87498">
              <w:rPr>
                <w:color w:val="000000"/>
                <w:sz w:val="22"/>
                <w:szCs w:val="22"/>
                <w:lang w:val="en-GB"/>
              </w:rPr>
              <w:t>5 %</w:t>
            </w:r>
          </w:p>
        </w:tc>
        <w:tc>
          <w:tcPr>
            <w:tcW w:w="1287" w:type="dxa"/>
            <w:tcBorders>
              <w:top w:val="single" w:sz="4" w:space="0" w:color="auto"/>
            </w:tcBorders>
            <w:shd w:val="clear" w:color="auto" w:fill="auto"/>
            <w:vAlign w:val="bottom"/>
          </w:tcPr>
          <w:p w14:paraId="62A0AB48" w14:textId="6519C014" w:rsidR="00EC698C" w:rsidRPr="00F87498" w:rsidRDefault="00B95DB4" w:rsidP="00237B66">
            <w:pPr>
              <w:spacing w:after="0"/>
              <w:jc w:val="right"/>
              <w:rPr>
                <w:color w:val="000000"/>
                <w:sz w:val="22"/>
                <w:szCs w:val="22"/>
                <w:lang w:val="en-GB"/>
              </w:rPr>
            </w:pPr>
            <w:r w:rsidRPr="00F87498">
              <w:rPr>
                <w:color w:val="000000"/>
                <w:sz w:val="22"/>
                <w:szCs w:val="22"/>
                <w:lang w:val="en-GB"/>
              </w:rPr>
              <w:t>35</w:t>
            </w:r>
          </w:p>
        </w:tc>
        <w:tc>
          <w:tcPr>
            <w:tcW w:w="1335" w:type="dxa"/>
            <w:tcBorders>
              <w:top w:val="single" w:sz="4" w:space="0" w:color="auto"/>
            </w:tcBorders>
            <w:shd w:val="clear" w:color="auto" w:fill="auto"/>
            <w:vAlign w:val="bottom"/>
          </w:tcPr>
          <w:p w14:paraId="48D7C40B" w14:textId="40D937F2" w:rsidR="00EC698C" w:rsidRPr="00F87498" w:rsidRDefault="00B95DB4" w:rsidP="00237B66">
            <w:pPr>
              <w:spacing w:after="0"/>
              <w:jc w:val="right"/>
              <w:rPr>
                <w:color w:val="000000"/>
                <w:sz w:val="22"/>
                <w:szCs w:val="22"/>
                <w:lang w:val="en-GB"/>
              </w:rPr>
            </w:pPr>
            <w:r w:rsidRPr="00F87498">
              <w:rPr>
                <w:color w:val="000000"/>
                <w:sz w:val="22"/>
                <w:szCs w:val="22"/>
                <w:lang w:val="en-GB"/>
              </w:rPr>
              <w:t xml:space="preserve">35   </w:t>
            </w:r>
          </w:p>
        </w:tc>
        <w:tc>
          <w:tcPr>
            <w:tcW w:w="1134" w:type="dxa"/>
            <w:tcBorders>
              <w:top w:val="single" w:sz="4" w:space="0" w:color="auto"/>
            </w:tcBorders>
            <w:shd w:val="clear" w:color="auto" w:fill="auto"/>
            <w:vAlign w:val="bottom"/>
          </w:tcPr>
          <w:p w14:paraId="1888C080" w14:textId="77777777" w:rsidR="00EC698C" w:rsidRPr="00F87498" w:rsidRDefault="00EC698C" w:rsidP="00237B66">
            <w:pPr>
              <w:spacing w:after="0"/>
              <w:jc w:val="right"/>
              <w:rPr>
                <w:color w:val="000000"/>
                <w:sz w:val="22"/>
                <w:szCs w:val="22"/>
                <w:lang w:val="en-GB"/>
              </w:rPr>
            </w:pPr>
            <w:r w:rsidRPr="00F87498">
              <w:rPr>
                <w:color w:val="000000"/>
                <w:sz w:val="22"/>
                <w:szCs w:val="22"/>
                <w:lang w:val="en-GB"/>
              </w:rPr>
              <w:t>20</w:t>
            </w:r>
          </w:p>
        </w:tc>
        <w:tc>
          <w:tcPr>
            <w:tcW w:w="1134" w:type="dxa"/>
            <w:tcBorders>
              <w:top w:val="single" w:sz="4" w:space="0" w:color="auto"/>
            </w:tcBorders>
            <w:shd w:val="clear" w:color="auto" w:fill="auto"/>
            <w:vAlign w:val="bottom"/>
          </w:tcPr>
          <w:p w14:paraId="514DB48F" w14:textId="1A46497B" w:rsidR="00EC698C" w:rsidRPr="00F87498" w:rsidRDefault="00EC698C" w:rsidP="00237B66">
            <w:pPr>
              <w:spacing w:after="0"/>
              <w:jc w:val="right"/>
              <w:rPr>
                <w:color w:val="000000"/>
                <w:sz w:val="22"/>
                <w:szCs w:val="22"/>
                <w:lang w:val="en-GB"/>
              </w:rPr>
            </w:pPr>
            <w:r w:rsidRPr="00F87498">
              <w:rPr>
                <w:color w:val="000000"/>
                <w:sz w:val="22"/>
                <w:szCs w:val="22"/>
                <w:lang w:val="en-GB"/>
              </w:rPr>
              <w:t xml:space="preserve">20 </w:t>
            </w:r>
          </w:p>
        </w:tc>
      </w:tr>
      <w:tr w:rsidR="00EC698C" w:rsidRPr="00F87498" w14:paraId="43BD80B7" w14:textId="77777777" w:rsidTr="00EC698C">
        <w:trPr>
          <w:trHeight w:val="68"/>
        </w:trPr>
        <w:tc>
          <w:tcPr>
            <w:tcW w:w="4492" w:type="dxa"/>
            <w:shd w:val="clear" w:color="auto" w:fill="auto"/>
            <w:vAlign w:val="center"/>
          </w:tcPr>
          <w:p w14:paraId="7E3867C4" w14:textId="3866916A" w:rsidR="00EC698C" w:rsidRPr="00F87498" w:rsidRDefault="0094391F" w:rsidP="00237B66">
            <w:pPr>
              <w:spacing w:after="0"/>
              <w:rPr>
                <w:color w:val="000000"/>
                <w:sz w:val="22"/>
                <w:szCs w:val="22"/>
                <w:lang w:val="en-GB"/>
              </w:rPr>
            </w:pPr>
            <w:r w:rsidRPr="00F87498">
              <w:rPr>
                <w:color w:val="000000"/>
                <w:sz w:val="22"/>
                <w:szCs w:val="22"/>
                <w:lang w:val="en-GB"/>
              </w:rPr>
              <w:t xml:space="preserve">USD weakening by </w:t>
            </w:r>
            <w:r w:rsidR="00EC698C" w:rsidRPr="00F87498">
              <w:rPr>
                <w:color w:val="000000"/>
                <w:sz w:val="22"/>
                <w:szCs w:val="22"/>
                <w:lang w:val="en-GB"/>
              </w:rPr>
              <w:t>5 %</w:t>
            </w:r>
          </w:p>
        </w:tc>
        <w:tc>
          <w:tcPr>
            <w:tcW w:w="1287" w:type="dxa"/>
            <w:shd w:val="clear" w:color="auto" w:fill="auto"/>
          </w:tcPr>
          <w:p w14:paraId="54F1C54F" w14:textId="59C0FE3E" w:rsidR="00EC698C" w:rsidRPr="00F87498" w:rsidRDefault="00EC698C" w:rsidP="00B95DB4">
            <w:pPr>
              <w:spacing w:after="0"/>
              <w:jc w:val="right"/>
              <w:rPr>
                <w:sz w:val="22"/>
                <w:szCs w:val="22"/>
                <w:lang w:val="en-GB"/>
              </w:rPr>
            </w:pPr>
            <w:r w:rsidRPr="00F87498">
              <w:rPr>
                <w:sz w:val="22"/>
                <w:szCs w:val="22"/>
                <w:lang w:val="en-GB"/>
              </w:rPr>
              <w:t>(</w:t>
            </w:r>
            <w:r w:rsidR="00B95DB4" w:rsidRPr="00F87498">
              <w:rPr>
                <w:sz w:val="22"/>
                <w:szCs w:val="22"/>
                <w:lang w:val="en-GB"/>
              </w:rPr>
              <w:t>35</w:t>
            </w:r>
            <w:r w:rsidRPr="00F87498">
              <w:rPr>
                <w:sz w:val="22"/>
                <w:szCs w:val="22"/>
                <w:lang w:val="en-GB"/>
              </w:rPr>
              <w:t>)</w:t>
            </w:r>
          </w:p>
        </w:tc>
        <w:tc>
          <w:tcPr>
            <w:tcW w:w="1335" w:type="dxa"/>
            <w:shd w:val="clear" w:color="auto" w:fill="auto"/>
          </w:tcPr>
          <w:p w14:paraId="5A2B5252" w14:textId="0B7FAED5" w:rsidR="00EC698C" w:rsidRPr="00F87498" w:rsidRDefault="00EC698C" w:rsidP="00B95DB4">
            <w:pPr>
              <w:spacing w:after="0"/>
              <w:jc w:val="right"/>
              <w:rPr>
                <w:sz w:val="22"/>
                <w:szCs w:val="22"/>
                <w:lang w:val="en-GB"/>
              </w:rPr>
            </w:pPr>
            <w:r w:rsidRPr="00F87498">
              <w:rPr>
                <w:sz w:val="22"/>
                <w:szCs w:val="22"/>
                <w:lang w:val="en-GB"/>
              </w:rPr>
              <w:t>(</w:t>
            </w:r>
            <w:r w:rsidR="00B95DB4" w:rsidRPr="00F87498">
              <w:rPr>
                <w:sz w:val="22"/>
                <w:szCs w:val="22"/>
                <w:lang w:val="en-GB"/>
              </w:rPr>
              <w:t>35</w:t>
            </w:r>
            <w:r w:rsidRPr="00F87498">
              <w:rPr>
                <w:sz w:val="22"/>
                <w:szCs w:val="22"/>
                <w:lang w:val="en-GB"/>
              </w:rPr>
              <w:t>)</w:t>
            </w:r>
          </w:p>
        </w:tc>
        <w:tc>
          <w:tcPr>
            <w:tcW w:w="1134" w:type="dxa"/>
            <w:shd w:val="clear" w:color="auto" w:fill="auto"/>
          </w:tcPr>
          <w:p w14:paraId="4B01FFD6" w14:textId="77777777" w:rsidR="00EC698C" w:rsidRPr="00F87498" w:rsidRDefault="00EC698C" w:rsidP="00237B66">
            <w:pPr>
              <w:spacing w:after="0"/>
              <w:jc w:val="right"/>
              <w:rPr>
                <w:sz w:val="22"/>
                <w:szCs w:val="22"/>
                <w:lang w:val="en-GB"/>
              </w:rPr>
            </w:pPr>
            <w:r w:rsidRPr="00F87498">
              <w:rPr>
                <w:sz w:val="22"/>
                <w:szCs w:val="22"/>
                <w:lang w:val="en-GB"/>
              </w:rPr>
              <w:t>(20)</w:t>
            </w:r>
          </w:p>
        </w:tc>
        <w:tc>
          <w:tcPr>
            <w:tcW w:w="1134" w:type="dxa"/>
            <w:shd w:val="clear" w:color="auto" w:fill="auto"/>
          </w:tcPr>
          <w:p w14:paraId="26C08BBC" w14:textId="77777777" w:rsidR="00EC698C" w:rsidRPr="00F87498" w:rsidRDefault="00EC698C" w:rsidP="00237B66">
            <w:pPr>
              <w:spacing w:after="0"/>
              <w:jc w:val="right"/>
              <w:rPr>
                <w:sz w:val="22"/>
                <w:szCs w:val="22"/>
                <w:lang w:val="en-GB"/>
              </w:rPr>
            </w:pPr>
            <w:r w:rsidRPr="00F87498">
              <w:rPr>
                <w:sz w:val="22"/>
                <w:szCs w:val="22"/>
                <w:lang w:val="en-GB"/>
              </w:rPr>
              <w:t>(20)</w:t>
            </w:r>
          </w:p>
        </w:tc>
      </w:tr>
      <w:tr w:rsidR="00EC698C" w:rsidRPr="00F87498" w14:paraId="44750BF7" w14:textId="77777777" w:rsidTr="00EC698C">
        <w:trPr>
          <w:trHeight w:val="68"/>
        </w:trPr>
        <w:tc>
          <w:tcPr>
            <w:tcW w:w="4492" w:type="dxa"/>
            <w:shd w:val="clear" w:color="auto" w:fill="auto"/>
            <w:vAlign w:val="center"/>
          </w:tcPr>
          <w:p w14:paraId="0ACF84CF" w14:textId="3DE150B8" w:rsidR="00EC698C" w:rsidRPr="00F87498" w:rsidRDefault="0094391F" w:rsidP="00237B66">
            <w:pPr>
              <w:spacing w:after="0"/>
              <w:rPr>
                <w:color w:val="000000"/>
                <w:sz w:val="22"/>
                <w:szCs w:val="22"/>
                <w:lang w:val="en-GB"/>
              </w:rPr>
            </w:pPr>
            <w:r w:rsidRPr="00F87498">
              <w:rPr>
                <w:color w:val="000000"/>
                <w:sz w:val="22"/>
                <w:szCs w:val="22"/>
                <w:lang w:val="en-GB"/>
              </w:rPr>
              <w:t xml:space="preserve">Euro strengthening by </w:t>
            </w:r>
            <w:r w:rsidR="00EC698C" w:rsidRPr="00F87498">
              <w:rPr>
                <w:color w:val="000000"/>
                <w:sz w:val="22"/>
                <w:szCs w:val="22"/>
                <w:lang w:val="en-GB"/>
              </w:rPr>
              <w:t>5 %</w:t>
            </w:r>
          </w:p>
        </w:tc>
        <w:tc>
          <w:tcPr>
            <w:tcW w:w="1287" w:type="dxa"/>
            <w:shd w:val="clear" w:color="auto" w:fill="auto"/>
            <w:vAlign w:val="bottom"/>
          </w:tcPr>
          <w:p w14:paraId="5626B152" w14:textId="77777777" w:rsidR="00EC698C" w:rsidRPr="00F87498" w:rsidRDefault="00EC698C" w:rsidP="00237B66">
            <w:pPr>
              <w:spacing w:after="0"/>
              <w:jc w:val="right"/>
              <w:rPr>
                <w:color w:val="000000"/>
                <w:sz w:val="22"/>
                <w:szCs w:val="22"/>
                <w:lang w:val="en-GB"/>
              </w:rPr>
            </w:pPr>
            <w:r w:rsidRPr="00F87498">
              <w:rPr>
                <w:color w:val="000000"/>
                <w:sz w:val="22"/>
                <w:szCs w:val="22"/>
                <w:lang w:val="en-GB"/>
              </w:rPr>
              <w:t xml:space="preserve">17  </w:t>
            </w:r>
          </w:p>
        </w:tc>
        <w:tc>
          <w:tcPr>
            <w:tcW w:w="1335" w:type="dxa"/>
            <w:shd w:val="clear" w:color="auto" w:fill="auto"/>
            <w:vAlign w:val="bottom"/>
          </w:tcPr>
          <w:p w14:paraId="256D7281" w14:textId="77777777" w:rsidR="00EC698C" w:rsidRPr="00F87498" w:rsidRDefault="00EC698C" w:rsidP="00237B66">
            <w:pPr>
              <w:spacing w:after="0"/>
              <w:jc w:val="right"/>
              <w:rPr>
                <w:color w:val="000000"/>
                <w:sz w:val="22"/>
                <w:szCs w:val="22"/>
                <w:lang w:val="en-GB"/>
              </w:rPr>
            </w:pPr>
            <w:r w:rsidRPr="00F87498">
              <w:rPr>
                <w:color w:val="000000"/>
                <w:sz w:val="22"/>
                <w:szCs w:val="22"/>
                <w:lang w:val="en-GB"/>
              </w:rPr>
              <w:t xml:space="preserve">17 </w:t>
            </w:r>
          </w:p>
        </w:tc>
        <w:tc>
          <w:tcPr>
            <w:tcW w:w="1134" w:type="dxa"/>
            <w:shd w:val="clear" w:color="auto" w:fill="auto"/>
            <w:vAlign w:val="bottom"/>
          </w:tcPr>
          <w:p w14:paraId="72CE7EED" w14:textId="77777777" w:rsidR="00EC698C" w:rsidRPr="00F87498" w:rsidRDefault="00EC698C" w:rsidP="00237B66">
            <w:pPr>
              <w:spacing w:after="0"/>
              <w:jc w:val="right"/>
              <w:rPr>
                <w:color w:val="000000"/>
                <w:sz w:val="22"/>
                <w:szCs w:val="22"/>
                <w:lang w:val="en-GB"/>
              </w:rPr>
            </w:pPr>
            <w:r w:rsidRPr="00F87498">
              <w:rPr>
                <w:color w:val="000000"/>
                <w:sz w:val="22"/>
                <w:szCs w:val="22"/>
                <w:lang w:val="en-GB"/>
              </w:rPr>
              <w:t>7</w:t>
            </w:r>
          </w:p>
        </w:tc>
        <w:tc>
          <w:tcPr>
            <w:tcW w:w="1134" w:type="dxa"/>
            <w:shd w:val="clear" w:color="auto" w:fill="auto"/>
            <w:vAlign w:val="bottom"/>
          </w:tcPr>
          <w:p w14:paraId="76E82F8C" w14:textId="77777777" w:rsidR="00EC698C" w:rsidRPr="00F87498" w:rsidRDefault="00EC698C" w:rsidP="00237B66">
            <w:pPr>
              <w:spacing w:after="0"/>
              <w:jc w:val="right"/>
              <w:rPr>
                <w:color w:val="000000"/>
                <w:sz w:val="22"/>
                <w:szCs w:val="22"/>
                <w:lang w:val="en-GB"/>
              </w:rPr>
            </w:pPr>
            <w:r w:rsidRPr="00F87498">
              <w:rPr>
                <w:color w:val="000000"/>
                <w:sz w:val="22"/>
                <w:szCs w:val="22"/>
                <w:lang w:val="en-GB"/>
              </w:rPr>
              <w:t xml:space="preserve">7 </w:t>
            </w:r>
          </w:p>
        </w:tc>
      </w:tr>
      <w:tr w:rsidR="00EC698C" w:rsidRPr="00F87498" w14:paraId="743F1B2C" w14:textId="77777777" w:rsidTr="00EC698C">
        <w:trPr>
          <w:trHeight w:val="68"/>
        </w:trPr>
        <w:tc>
          <w:tcPr>
            <w:tcW w:w="4492" w:type="dxa"/>
            <w:shd w:val="clear" w:color="auto" w:fill="auto"/>
            <w:vAlign w:val="center"/>
          </w:tcPr>
          <w:p w14:paraId="3F5DB25E" w14:textId="65CE521E" w:rsidR="00EC698C" w:rsidRPr="00F87498" w:rsidRDefault="0094391F" w:rsidP="00237B66">
            <w:pPr>
              <w:spacing w:after="0"/>
              <w:rPr>
                <w:color w:val="000000"/>
                <w:sz w:val="22"/>
                <w:szCs w:val="22"/>
                <w:lang w:val="en-GB"/>
              </w:rPr>
            </w:pPr>
            <w:r w:rsidRPr="00F87498">
              <w:rPr>
                <w:color w:val="000000"/>
                <w:sz w:val="22"/>
                <w:szCs w:val="22"/>
                <w:lang w:val="en-GB"/>
              </w:rPr>
              <w:t xml:space="preserve">Euro weakening by </w:t>
            </w:r>
            <w:r w:rsidR="00EC698C" w:rsidRPr="00F87498">
              <w:rPr>
                <w:color w:val="000000"/>
                <w:sz w:val="22"/>
                <w:szCs w:val="22"/>
                <w:lang w:val="en-GB"/>
              </w:rPr>
              <w:t>5 %</w:t>
            </w:r>
          </w:p>
        </w:tc>
        <w:tc>
          <w:tcPr>
            <w:tcW w:w="1287" w:type="dxa"/>
            <w:shd w:val="clear" w:color="auto" w:fill="auto"/>
          </w:tcPr>
          <w:p w14:paraId="0890A621" w14:textId="77777777" w:rsidR="00EC698C" w:rsidRPr="00F87498" w:rsidRDefault="00EC698C" w:rsidP="00237B66">
            <w:pPr>
              <w:spacing w:after="0"/>
              <w:jc w:val="right"/>
              <w:rPr>
                <w:sz w:val="22"/>
                <w:szCs w:val="22"/>
                <w:lang w:val="en-GB"/>
              </w:rPr>
            </w:pPr>
            <w:r w:rsidRPr="00F87498">
              <w:rPr>
                <w:sz w:val="22"/>
                <w:szCs w:val="22"/>
                <w:lang w:val="en-GB"/>
              </w:rPr>
              <w:t>(17)</w:t>
            </w:r>
          </w:p>
        </w:tc>
        <w:tc>
          <w:tcPr>
            <w:tcW w:w="1335" w:type="dxa"/>
            <w:shd w:val="clear" w:color="auto" w:fill="auto"/>
          </w:tcPr>
          <w:p w14:paraId="3041FBA2" w14:textId="77777777" w:rsidR="00EC698C" w:rsidRPr="00F87498" w:rsidRDefault="00EC698C" w:rsidP="00237B66">
            <w:pPr>
              <w:spacing w:after="0"/>
              <w:jc w:val="right"/>
              <w:rPr>
                <w:sz w:val="22"/>
                <w:szCs w:val="22"/>
                <w:lang w:val="en-GB"/>
              </w:rPr>
            </w:pPr>
            <w:r w:rsidRPr="00F87498">
              <w:rPr>
                <w:sz w:val="22"/>
                <w:szCs w:val="22"/>
                <w:lang w:val="en-GB"/>
              </w:rPr>
              <w:t>(17)</w:t>
            </w:r>
          </w:p>
        </w:tc>
        <w:tc>
          <w:tcPr>
            <w:tcW w:w="1134" w:type="dxa"/>
            <w:shd w:val="clear" w:color="auto" w:fill="auto"/>
          </w:tcPr>
          <w:p w14:paraId="6E5F3FCE" w14:textId="77777777" w:rsidR="00EC698C" w:rsidRPr="00F87498" w:rsidRDefault="00EC698C" w:rsidP="00237B66">
            <w:pPr>
              <w:spacing w:after="0"/>
              <w:jc w:val="right"/>
              <w:rPr>
                <w:sz w:val="22"/>
                <w:szCs w:val="22"/>
                <w:lang w:val="en-GB"/>
              </w:rPr>
            </w:pPr>
            <w:r w:rsidRPr="00F87498">
              <w:rPr>
                <w:sz w:val="22"/>
                <w:szCs w:val="22"/>
                <w:lang w:val="en-GB"/>
              </w:rPr>
              <w:t>(7)</w:t>
            </w:r>
          </w:p>
        </w:tc>
        <w:tc>
          <w:tcPr>
            <w:tcW w:w="1134" w:type="dxa"/>
            <w:shd w:val="clear" w:color="auto" w:fill="auto"/>
          </w:tcPr>
          <w:p w14:paraId="571FA663" w14:textId="77777777" w:rsidR="00EC698C" w:rsidRPr="00F87498" w:rsidRDefault="00EC698C" w:rsidP="00237B66">
            <w:pPr>
              <w:spacing w:after="0"/>
              <w:jc w:val="right"/>
              <w:rPr>
                <w:sz w:val="22"/>
                <w:szCs w:val="22"/>
                <w:lang w:val="en-GB"/>
              </w:rPr>
            </w:pPr>
            <w:r w:rsidRPr="00F87498">
              <w:rPr>
                <w:sz w:val="22"/>
                <w:szCs w:val="22"/>
                <w:lang w:val="en-GB"/>
              </w:rPr>
              <w:t>(7)</w:t>
            </w:r>
          </w:p>
        </w:tc>
      </w:tr>
      <w:tr w:rsidR="00EC698C" w:rsidRPr="00F87498" w14:paraId="393AE10D" w14:textId="77777777" w:rsidTr="0094391F">
        <w:trPr>
          <w:trHeight w:val="91"/>
        </w:trPr>
        <w:tc>
          <w:tcPr>
            <w:tcW w:w="4492" w:type="dxa"/>
            <w:shd w:val="clear" w:color="auto" w:fill="auto"/>
            <w:vAlign w:val="center"/>
          </w:tcPr>
          <w:p w14:paraId="5B2F0EE8" w14:textId="7F61B47D" w:rsidR="00EC698C" w:rsidRPr="00F87498" w:rsidRDefault="0094391F" w:rsidP="00237B66">
            <w:pPr>
              <w:spacing w:after="0"/>
              <w:rPr>
                <w:color w:val="000000"/>
                <w:sz w:val="22"/>
                <w:szCs w:val="22"/>
                <w:lang w:val="en-GB"/>
              </w:rPr>
            </w:pPr>
            <w:r w:rsidRPr="00F87498">
              <w:rPr>
                <w:color w:val="000000"/>
                <w:sz w:val="22"/>
                <w:szCs w:val="22"/>
                <w:lang w:val="en-GB"/>
              </w:rPr>
              <w:t>Yu</w:t>
            </w:r>
            <w:r w:rsidR="00C21D76">
              <w:rPr>
                <w:color w:val="000000"/>
                <w:sz w:val="22"/>
                <w:szCs w:val="22"/>
                <w:lang w:val="en-GB"/>
              </w:rPr>
              <w:t>a</w:t>
            </w:r>
            <w:r w:rsidRPr="00F87498">
              <w:rPr>
                <w:color w:val="000000"/>
                <w:sz w:val="22"/>
                <w:szCs w:val="22"/>
                <w:lang w:val="en-GB"/>
              </w:rPr>
              <w:t>n strengthening by</w:t>
            </w:r>
            <w:r w:rsidR="00EC698C" w:rsidRPr="00F87498">
              <w:rPr>
                <w:color w:val="000000"/>
                <w:sz w:val="22"/>
                <w:szCs w:val="22"/>
                <w:lang w:val="en-GB"/>
              </w:rPr>
              <w:t xml:space="preserve"> 5 %</w:t>
            </w:r>
          </w:p>
        </w:tc>
        <w:tc>
          <w:tcPr>
            <w:tcW w:w="1287" w:type="dxa"/>
            <w:shd w:val="clear" w:color="auto" w:fill="auto"/>
            <w:vAlign w:val="bottom"/>
          </w:tcPr>
          <w:p w14:paraId="375BAFDA" w14:textId="190AF8DE" w:rsidR="00EC698C" w:rsidRPr="00F87498" w:rsidRDefault="00EC698C" w:rsidP="00634A3A">
            <w:pPr>
              <w:spacing w:after="0"/>
              <w:jc w:val="right"/>
              <w:rPr>
                <w:color w:val="000000"/>
                <w:sz w:val="22"/>
                <w:szCs w:val="22"/>
                <w:lang w:val="en-GB"/>
              </w:rPr>
            </w:pPr>
            <w:r w:rsidRPr="00F87498">
              <w:rPr>
                <w:color w:val="000000"/>
                <w:sz w:val="22"/>
                <w:szCs w:val="22"/>
                <w:lang w:val="en-GB"/>
              </w:rPr>
              <w:t>12</w:t>
            </w:r>
          </w:p>
        </w:tc>
        <w:tc>
          <w:tcPr>
            <w:tcW w:w="1335" w:type="dxa"/>
            <w:shd w:val="clear" w:color="auto" w:fill="auto"/>
            <w:vAlign w:val="bottom"/>
          </w:tcPr>
          <w:p w14:paraId="5376024E" w14:textId="18800AD8" w:rsidR="00EC698C" w:rsidRPr="00F87498" w:rsidRDefault="00EC698C" w:rsidP="00634A3A">
            <w:pPr>
              <w:spacing w:after="0"/>
              <w:jc w:val="right"/>
              <w:rPr>
                <w:color w:val="000000"/>
                <w:sz w:val="22"/>
                <w:szCs w:val="22"/>
                <w:lang w:val="en-GB"/>
              </w:rPr>
            </w:pPr>
            <w:r w:rsidRPr="00F87498">
              <w:rPr>
                <w:color w:val="000000"/>
                <w:sz w:val="22"/>
                <w:szCs w:val="22"/>
                <w:lang w:val="en-GB"/>
              </w:rPr>
              <w:t>12</w:t>
            </w:r>
          </w:p>
        </w:tc>
        <w:tc>
          <w:tcPr>
            <w:tcW w:w="1134" w:type="dxa"/>
            <w:shd w:val="clear" w:color="auto" w:fill="auto"/>
            <w:vAlign w:val="bottom"/>
          </w:tcPr>
          <w:p w14:paraId="71434871" w14:textId="77777777" w:rsidR="00EC698C" w:rsidRPr="00F87498" w:rsidRDefault="00EC698C" w:rsidP="00237B66">
            <w:pPr>
              <w:spacing w:after="0"/>
              <w:jc w:val="right"/>
              <w:rPr>
                <w:color w:val="000000"/>
                <w:sz w:val="22"/>
                <w:szCs w:val="22"/>
                <w:lang w:val="en-GB"/>
              </w:rPr>
            </w:pPr>
            <w:r w:rsidRPr="00F87498">
              <w:rPr>
                <w:color w:val="000000"/>
                <w:sz w:val="22"/>
                <w:szCs w:val="22"/>
                <w:lang w:val="en-GB"/>
              </w:rPr>
              <w:t xml:space="preserve">5 </w:t>
            </w:r>
          </w:p>
        </w:tc>
        <w:tc>
          <w:tcPr>
            <w:tcW w:w="1134" w:type="dxa"/>
            <w:shd w:val="clear" w:color="auto" w:fill="auto"/>
            <w:vAlign w:val="bottom"/>
          </w:tcPr>
          <w:p w14:paraId="3D3F1CA6" w14:textId="77777777" w:rsidR="00EC698C" w:rsidRPr="00F87498" w:rsidRDefault="00EC698C" w:rsidP="00237B66">
            <w:pPr>
              <w:spacing w:after="0"/>
              <w:jc w:val="right"/>
              <w:rPr>
                <w:color w:val="000000"/>
                <w:sz w:val="22"/>
                <w:szCs w:val="22"/>
                <w:lang w:val="en-GB"/>
              </w:rPr>
            </w:pPr>
            <w:r w:rsidRPr="00F87498">
              <w:rPr>
                <w:color w:val="000000"/>
                <w:sz w:val="22"/>
                <w:szCs w:val="22"/>
                <w:lang w:val="en-GB"/>
              </w:rPr>
              <w:t xml:space="preserve">5 </w:t>
            </w:r>
          </w:p>
        </w:tc>
      </w:tr>
      <w:tr w:rsidR="00EC698C" w:rsidRPr="00F87498" w14:paraId="48208AAB" w14:textId="77777777" w:rsidTr="00EC698C">
        <w:trPr>
          <w:trHeight w:val="68"/>
        </w:trPr>
        <w:tc>
          <w:tcPr>
            <w:tcW w:w="4492" w:type="dxa"/>
            <w:tcBorders>
              <w:bottom w:val="single" w:sz="4" w:space="0" w:color="auto"/>
            </w:tcBorders>
            <w:shd w:val="clear" w:color="auto" w:fill="auto"/>
            <w:vAlign w:val="center"/>
          </w:tcPr>
          <w:p w14:paraId="64E3705C" w14:textId="62562D3F" w:rsidR="00EC698C" w:rsidRPr="00F87498" w:rsidRDefault="0094391F" w:rsidP="00237B66">
            <w:pPr>
              <w:spacing w:after="0"/>
              <w:rPr>
                <w:color w:val="000000"/>
                <w:sz w:val="22"/>
                <w:szCs w:val="22"/>
                <w:lang w:val="en-GB"/>
              </w:rPr>
            </w:pPr>
            <w:r w:rsidRPr="00F87498">
              <w:rPr>
                <w:color w:val="000000"/>
                <w:sz w:val="22"/>
                <w:szCs w:val="22"/>
                <w:lang w:val="en-GB"/>
              </w:rPr>
              <w:t>Y</w:t>
            </w:r>
            <w:r w:rsidR="00C21D76">
              <w:rPr>
                <w:color w:val="000000"/>
                <w:sz w:val="22"/>
                <w:szCs w:val="22"/>
                <w:lang w:val="en-GB"/>
              </w:rPr>
              <w:t>u</w:t>
            </w:r>
            <w:r w:rsidRPr="00F87498">
              <w:rPr>
                <w:color w:val="000000"/>
                <w:sz w:val="22"/>
                <w:szCs w:val="22"/>
                <w:lang w:val="en-GB"/>
              </w:rPr>
              <w:t>an weakening by</w:t>
            </w:r>
            <w:r w:rsidR="00EC698C" w:rsidRPr="00F87498">
              <w:rPr>
                <w:color w:val="000000"/>
                <w:sz w:val="22"/>
                <w:szCs w:val="22"/>
                <w:lang w:val="en-GB"/>
              </w:rPr>
              <w:t xml:space="preserve"> 5 %</w:t>
            </w:r>
          </w:p>
        </w:tc>
        <w:tc>
          <w:tcPr>
            <w:tcW w:w="1287" w:type="dxa"/>
            <w:tcBorders>
              <w:bottom w:val="single" w:sz="4" w:space="0" w:color="auto"/>
            </w:tcBorders>
            <w:shd w:val="clear" w:color="auto" w:fill="auto"/>
          </w:tcPr>
          <w:p w14:paraId="045A548A" w14:textId="77777777" w:rsidR="00EC698C" w:rsidRPr="00F87498" w:rsidRDefault="00EC698C" w:rsidP="00237B66">
            <w:pPr>
              <w:spacing w:after="0"/>
              <w:jc w:val="right"/>
              <w:rPr>
                <w:sz w:val="22"/>
                <w:szCs w:val="22"/>
                <w:lang w:val="en-GB"/>
              </w:rPr>
            </w:pPr>
            <w:r w:rsidRPr="00F87498">
              <w:rPr>
                <w:sz w:val="22"/>
                <w:szCs w:val="22"/>
                <w:lang w:val="en-GB"/>
              </w:rPr>
              <w:t>(12)</w:t>
            </w:r>
          </w:p>
        </w:tc>
        <w:tc>
          <w:tcPr>
            <w:tcW w:w="1335" w:type="dxa"/>
            <w:tcBorders>
              <w:bottom w:val="single" w:sz="4" w:space="0" w:color="auto"/>
            </w:tcBorders>
            <w:shd w:val="clear" w:color="auto" w:fill="auto"/>
          </w:tcPr>
          <w:p w14:paraId="1869E0D1" w14:textId="77777777" w:rsidR="00EC698C" w:rsidRPr="00F87498" w:rsidRDefault="00EC698C" w:rsidP="00237B66">
            <w:pPr>
              <w:spacing w:after="0"/>
              <w:jc w:val="right"/>
              <w:rPr>
                <w:sz w:val="22"/>
                <w:szCs w:val="22"/>
                <w:lang w:val="en-GB"/>
              </w:rPr>
            </w:pPr>
            <w:r w:rsidRPr="00F87498">
              <w:rPr>
                <w:sz w:val="22"/>
                <w:szCs w:val="22"/>
                <w:lang w:val="en-GB"/>
              </w:rPr>
              <w:t>(12)</w:t>
            </w:r>
          </w:p>
        </w:tc>
        <w:tc>
          <w:tcPr>
            <w:tcW w:w="1134" w:type="dxa"/>
            <w:tcBorders>
              <w:bottom w:val="single" w:sz="4" w:space="0" w:color="auto"/>
            </w:tcBorders>
            <w:shd w:val="clear" w:color="auto" w:fill="auto"/>
          </w:tcPr>
          <w:p w14:paraId="30E26B9F" w14:textId="77777777" w:rsidR="00EC698C" w:rsidRPr="00F87498" w:rsidRDefault="00EC698C" w:rsidP="00237B66">
            <w:pPr>
              <w:spacing w:after="0"/>
              <w:jc w:val="right"/>
              <w:rPr>
                <w:sz w:val="22"/>
                <w:szCs w:val="22"/>
                <w:lang w:val="en-GB"/>
              </w:rPr>
            </w:pPr>
            <w:r w:rsidRPr="00F87498">
              <w:rPr>
                <w:sz w:val="22"/>
                <w:szCs w:val="22"/>
                <w:lang w:val="en-GB"/>
              </w:rPr>
              <w:t>(5)</w:t>
            </w:r>
          </w:p>
        </w:tc>
        <w:tc>
          <w:tcPr>
            <w:tcW w:w="1134" w:type="dxa"/>
            <w:tcBorders>
              <w:bottom w:val="single" w:sz="4" w:space="0" w:color="auto"/>
            </w:tcBorders>
            <w:shd w:val="clear" w:color="auto" w:fill="auto"/>
          </w:tcPr>
          <w:p w14:paraId="7947875A" w14:textId="77777777" w:rsidR="00EC698C" w:rsidRPr="00F87498" w:rsidRDefault="00EC698C" w:rsidP="00237B66">
            <w:pPr>
              <w:spacing w:after="0"/>
              <w:jc w:val="right"/>
              <w:rPr>
                <w:sz w:val="22"/>
                <w:szCs w:val="22"/>
                <w:lang w:val="en-GB"/>
              </w:rPr>
            </w:pPr>
            <w:r w:rsidRPr="00F87498">
              <w:rPr>
                <w:sz w:val="22"/>
                <w:szCs w:val="22"/>
                <w:lang w:val="en-GB"/>
              </w:rPr>
              <w:t>(5)</w:t>
            </w:r>
          </w:p>
        </w:tc>
      </w:tr>
    </w:tbl>
    <w:p w14:paraId="2374AF72" w14:textId="1D98140B" w:rsidR="00634A3A" w:rsidRPr="00F87498" w:rsidRDefault="00634A3A" w:rsidP="00237B66">
      <w:pPr>
        <w:pStyle w:val="afd"/>
        <w:spacing w:after="0"/>
        <w:ind w:left="0" w:firstLine="567"/>
        <w:jc w:val="both"/>
        <w:rPr>
          <w:b/>
          <w:sz w:val="22"/>
          <w:szCs w:val="22"/>
          <w:highlight w:val="yellow"/>
          <w:lang w:val="en-GB"/>
        </w:rPr>
      </w:pPr>
    </w:p>
    <w:p w14:paraId="4E7B5C6A" w14:textId="35F6EC39" w:rsidR="00725F29" w:rsidRPr="00F87498" w:rsidRDefault="0094391F" w:rsidP="00634A3A">
      <w:pPr>
        <w:pStyle w:val="afd"/>
        <w:spacing w:after="0"/>
        <w:ind w:left="0"/>
        <w:jc w:val="both"/>
        <w:rPr>
          <w:b/>
          <w:sz w:val="22"/>
          <w:szCs w:val="22"/>
          <w:lang w:val="en-GB"/>
        </w:rPr>
      </w:pPr>
      <w:r w:rsidRPr="00F87498">
        <w:rPr>
          <w:b/>
          <w:sz w:val="22"/>
          <w:szCs w:val="22"/>
          <w:lang w:val="en-GB"/>
        </w:rPr>
        <w:lastRenderedPageBreak/>
        <w:t>Table</w:t>
      </w:r>
      <w:r w:rsidR="00725F29" w:rsidRPr="00F87498">
        <w:rPr>
          <w:b/>
          <w:sz w:val="22"/>
          <w:szCs w:val="22"/>
          <w:lang w:val="en-GB"/>
        </w:rPr>
        <w:t xml:space="preserve"> </w:t>
      </w:r>
      <w:r w:rsidR="008F762C" w:rsidRPr="00F87498">
        <w:rPr>
          <w:b/>
          <w:sz w:val="22"/>
          <w:szCs w:val="22"/>
          <w:lang w:val="en-GB"/>
        </w:rPr>
        <w:t>2</w:t>
      </w:r>
      <w:r w:rsidR="005E58E2" w:rsidRPr="00F87498">
        <w:rPr>
          <w:b/>
          <w:sz w:val="22"/>
          <w:szCs w:val="22"/>
          <w:lang w:val="en-GB"/>
        </w:rPr>
        <w:t>4</w:t>
      </w:r>
      <w:r w:rsidR="00725F29" w:rsidRPr="00F87498">
        <w:rPr>
          <w:b/>
          <w:sz w:val="22"/>
          <w:szCs w:val="22"/>
          <w:lang w:val="en-GB"/>
        </w:rPr>
        <w:t xml:space="preserve">.3. </w:t>
      </w:r>
      <w:r w:rsidRPr="00F87498">
        <w:rPr>
          <w:b/>
          <w:sz w:val="22"/>
          <w:szCs w:val="22"/>
          <w:lang w:val="en-GB"/>
        </w:rPr>
        <w:t>Change in profit or loss and equity as a result of possible changes in the official exchange rate of UAH to foreign currencies, established as the weighted average rate, provided that all other variables remain fixed</w:t>
      </w:r>
    </w:p>
    <w:p w14:paraId="6D952A98" w14:textId="6A060CC7" w:rsidR="00725F29" w:rsidRPr="00F87498" w:rsidRDefault="00725F29" w:rsidP="00237B66">
      <w:pPr>
        <w:pStyle w:val="afd"/>
        <w:spacing w:after="0"/>
        <w:ind w:left="1440"/>
        <w:jc w:val="right"/>
        <w:rPr>
          <w:sz w:val="22"/>
          <w:szCs w:val="22"/>
          <w:lang w:val="en-GB"/>
        </w:rPr>
      </w:pPr>
    </w:p>
    <w:tbl>
      <w:tblPr>
        <w:tblW w:w="9382" w:type="dxa"/>
        <w:tblInd w:w="82" w:type="dxa"/>
        <w:tblLayout w:type="fixed"/>
        <w:tblLook w:val="0000" w:firstRow="0" w:lastRow="0" w:firstColumn="0" w:lastColumn="0" w:noHBand="0" w:noVBand="0"/>
      </w:tblPr>
      <w:tblGrid>
        <w:gridCol w:w="4492"/>
        <w:gridCol w:w="1287"/>
        <w:gridCol w:w="1335"/>
        <w:gridCol w:w="1134"/>
        <w:gridCol w:w="1134"/>
      </w:tblGrid>
      <w:tr w:rsidR="00634A3A" w:rsidRPr="00F87498" w14:paraId="6165743A" w14:textId="77777777" w:rsidTr="0083044B">
        <w:trPr>
          <w:trHeight w:val="255"/>
        </w:trPr>
        <w:tc>
          <w:tcPr>
            <w:tcW w:w="4492" w:type="dxa"/>
            <w:vMerge w:val="restart"/>
            <w:tcBorders>
              <w:top w:val="single" w:sz="4" w:space="0" w:color="auto"/>
            </w:tcBorders>
            <w:shd w:val="clear" w:color="auto" w:fill="auto"/>
          </w:tcPr>
          <w:p w14:paraId="35C4831E" w14:textId="2DFF701E" w:rsidR="00634A3A" w:rsidRPr="00F87498" w:rsidRDefault="00C21D76" w:rsidP="0083044B">
            <w:pPr>
              <w:spacing w:after="0"/>
              <w:rPr>
                <w:color w:val="000000"/>
                <w:sz w:val="22"/>
                <w:szCs w:val="22"/>
                <w:lang w:val="en-GB"/>
              </w:rPr>
            </w:pPr>
            <w:r>
              <w:rPr>
                <w:i/>
                <w:sz w:val="22"/>
                <w:szCs w:val="22"/>
                <w:lang w:val="en-GB"/>
              </w:rPr>
              <w:t>in UAH, thousand</w:t>
            </w:r>
          </w:p>
        </w:tc>
        <w:tc>
          <w:tcPr>
            <w:tcW w:w="2622" w:type="dxa"/>
            <w:gridSpan w:val="2"/>
            <w:tcBorders>
              <w:top w:val="single" w:sz="4" w:space="0" w:color="auto"/>
              <w:bottom w:val="single" w:sz="4" w:space="0" w:color="auto"/>
            </w:tcBorders>
            <w:shd w:val="clear" w:color="auto" w:fill="auto"/>
            <w:vAlign w:val="center"/>
          </w:tcPr>
          <w:p w14:paraId="4EE6E000" w14:textId="602069AC" w:rsidR="00634A3A" w:rsidRPr="00F87498" w:rsidRDefault="0094391F" w:rsidP="0083044B">
            <w:pPr>
              <w:spacing w:after="0"/>
              <w:jc w:val="center"/>
              <w:rPr>
                <w:color w:val="000000"/>
                <w:sz w:val="22"/>
                <w:szCs w:val="22"/>
                <w:lang w:val="en-GB"/>
              </w:rPr>
            </w:pPr>
            <w:r w:rsidRPr="00F87498">
              <w:rPr>
                <w:b/>
                <w:color w:val="000000"/>
                <w:sz w:val="22"/>
                <w:szCs w:val="22"/>
                <w:lang w:val="en-GB"/>
              </w:rPr>
              <w:t>2019 weighted average exchange rate</w:t>
            </w:r>
          </w:p>
        </w:tc>
        <w:tc>
          <w:tcPr>
            <w:tcW w:w="2268" w:type="dxa"/>
            <w:gridSpan w:val="2"/>
            <w:tcBorders>
              <w:top w:val="single" w:sz="4" w:space="0" w:color="auto"/>
              <w:bottom w:val="single" w:sz="4" w:space="0" w:color="auto"/>
            </w:tcBorders>
            <w:shd w:val="clear" w:color="auto" w:fill="auto"/>
            <w:vAlign w:val="center"/>
          </w:tcPr>
          <w:p w14:paraId="0A2C527E" w14:textId="79F2051E" w:rsidR="00634A3A" w:rsidRPr="00F87498" w:rsidRDefault="0094391F" w:rsidP="0083044B">
            <w:pPr>
              <w:spacing w:after="0"/>
              <w:jc w:val="center"/>
              <w:rPr>
                <w:color w:val="000000"/>
                <w:sz w:val="22"/>
                <w:szCs w:val="22"/>
                <w:lang w:val="en-GB"/>
              </w:rPr>
            </w:pPr>
            <w:r w:rsidRPr="00F87498">
              <w:rPr>
                <w:b/>
                <w:color w:val="000000"/>
                <w:sz w:val="22"/>
                <w:szCs w:val="22"/>
                <w:lang w:val="en-GB"/>
              </w:rPr>
              <w:t>2018 weighted average exchange rate</w:t>
            </w:r>
          </w:p>
        </w:tc>
      </w:tr>
      <w:tr w:rsidR="0094391F" w:rsidRPr="00F87498" w14:paraId="270F80BF" w14:textId="77777777" w:rsidTr="0083044B">
        <w:trPr>
          <w:trHeight w:val="795"/>
        </w:trPr>
        <w:tc>
          <w:tcPr>
            <w:tcW w:w="4492" w:type="dxa"/>
            <w:vMerge/>
            <w:tcBorders>
              <w:bottom w:val="single" w:sz="4" w:space="0" w:color="auto"/>
            </w:tcBorders>
            <w:vAlign w:val="center"/>
          </w:tcPr>
          <w:p w14:paraId="0C28C7B7" w14:textId="77777777" w:rsidR="0094391F" w:rsidRPr="00F87498" w:rsidRDefault="0094391F" w:rsidP="0094391F">
            <w:pPr>
              <w:spacing w:after="0"/>
              <w:jc w:val="center"/>
              <w:rPr>
                <w:color w:val="000000"/>
                <w:sz w:val="22"/>
                <w:szCs w:val="22"/>
                <w:lang w:val="en-GB"/>
              </w:rPr>
            </w:pPr>
          </w:p>
        </w:tc>
        <w:tc>
          <w:tcPr>
            <w:tcW w:w="1287" w:type="dxa"/>
            <w:tcBorders>
              <w:top w:val="single" w:sz="4" w:space="0" w:color="auto"/>
              <w:bottom w:val="single" w:sz="4" w:space="0" w:color="auto"/>
            </w:tcBorders>
            <w:shd w:val="clear" w:color="auto" w:fill="auto"/>
            <w:vAlign w:val="center"/>
          </w:tcPr>
          <w:p w14:paraId="13826783" w14:textId="2518AA8F" w:rsidR="0094391F" w:rsidRPr="00F87498" w:rsidRDefault="0094391F" w:rsidP="0094391F">
            <w:pPr>
              <w:spacing w:after="0"/>
              <w:jc w:val="center"/>
              <w:rPr>
                <w:color w:val="000000"/>
                <w:sz w:val="22"/>
                <w:szCs w:val="22"/>
                <w:lang w:val="en-GB"/>
              </w:rPr>
            </w:pPr>
            <w:r w:rsidRPr="00F87498">
              <w:rPr>
                <w:color w:val="000000"/>
                <w:sz w:val="22"/>
                <w:szCs w:val="22"/>
                <w:lang w:val="en-GB"/>
              </w:rPr>
              <w:t>Impact on profit/ (loss)</w:t>
            </w:r>
          </w:p>
        </w:tc>
        <w:tc>
          <w:tcPr>
            <w:tcW w:w="1335" w:type="dxa"/>
            <w:tcBorders>
              <w:top w:val="single" w:sz="4" w:space="0" w:color="auto"/>
              <w:bottom w:val="single" w:sz="4" w:space="0" w:color="auto"/>
            </w:tcBorders>
            <w:shd w:val="clear" w:color="auto" w:fill="auto"/>
            <w:vAlign w:val="center"/>
          </w:tcPr>
          <w:p w14:paraId="0CC9D0A1" w14:textId="6F8E9D69" w:rsidR="0094391F" w:rsidRPr="00F87498" w:rsidRDefault="0094391F" w:rsidP="0094391F">
            <w:pPr>
              <w:spacing w:after="0"/>
              <w:jc w:val="center"/>
              <w:rPr>
                <w:color w:val="000000"/>
                <w:sz w:val="22"/>
                <w:szCs w:val="22"/>
                <w:lang w:val="en-GB"/>
              </w:rPr>
            </w:pPr>
            <w:r w:rsidRPr="00F87498">
              <w:rPr>
                <w:color w:val="000000"/>
                <w:sz w:val="22"/>
                <w:szCs w:val="22"/>
                <w:lang w:val="en-GB"/>
              </w:rPr>
              <w:t>Impact on equity</w:t>
            </w:r>
          </w:p>
        </w:tc>
        <w:tc>
          <w:tcPr>
            <w:tcW w:w="1134" w:type="dxa"/>
            <w:tcBorders>
              <w:top w:val="single" w:sz="4" w:space="0" w:color="auto"/>
              <w:bottom w:val="single" w:sz="4" w:space="0" w:color="auto"/>
            </w:tcBorders>
            <w:shd w:val="clear" w:color="auto" w:fill="auto"/>
            <w:vAlign w:val="center"/>
          </w:tcPr>
          <w:p w14:paraId="35556145" w14:textId="3E54019F" w:rsidR="0094391F" w:rsidRPr="00F87498" w:rsidRDefault="0094391F" w:rsidP="0094391F">
            <w:pPr>
              <w:spacing w:after="0"/>
              <w:jc w:val="center"/>
              <w:rPr>
                <w:color w:val="000000"/>
                <w:sz w:val="22"/>
                <w:szCs w:val="22"/>
                <w:lang w:val="en-GB"/>
              </w:rPr>
            </w:pPr>
            <w:r w:rsidRPr="00F87498">
              <w:rPr>
                <w:color w:val="000000"/>
                <w:sz w:val="22"/>
                <w:szCs w:val="22"/>
                <w:lang w:val="en-GB"/>
              </w:rPr>
              <w:t>Impact on profit/ (loss)</w:t>
            </w:r>
          </w:p>
        </w:tc>
        <w:tc>
          <w:tcPr>
            <w:tcW w:w="1134" w:type="dxa"/>
            <w:tcBorders>
              <w:top w:val="single" w:sz="4" w:space="0" w:color="auto"/>
              <w:bottom w:val="single" w:sz="4" w:space="0" w:color="auto"/>
            </w:tcBorders>
            <w:shd w:val="clear" w:color="auto" w:fill="auto"/>
            <w:vAlign w:val="center"/>
          </w:tcPr>
          <w:p w14:paraId="2781510F" w14:textId="085804FD" w:rsidR="0094391F" w:rsidRPr="00F87498" w:rsidRDefault="0094391F" w:rsidP="0094391F">
            <w:pPr>
              <w:spacing w:after="0"/>
              <w:jc w:val="center"/>
              <w:rPr>
                <w:color w:val="000000"/>
                <w:sz w:val="22"/>
                <w:szCs w:val="22"/>
                <w:lang w:val="en-GB"/>
              </w:rPr>
            </w:pPr>
            <w:r w:rsidRPr="00F87498">
              <w:rPr>
                <w:color w:val="000000"/>
                <w:sz w:val="22"/>
                <w:szCs w:val="22"/>
                <w:lang w:val="en-GB"/>
              </w:rPr>
              <w:t>Impact on equity</w:t>
            </w:r>
          </w:p>
        </w:tc>
      </w:tr>
      <w:tr w:rsidR="0094391F" w:rsidRPr="00F87498" w14:paraId="41E899EA" w14:textId="77777777" w:rsidTr="0083044B">
        <w:trPr>
          <w:trHeight w:val="68"/>
        </w:trPr>
        <w:tc>
          <w:tcPr>
            <w:tcW w:w="4492" w:type="dxa"/>
            <w:tcBorders>
              <w:top w:val="single" w:sz="4" w:space="0" w:color="auto"/>
            </w:tcBorders>
            <w:shd w:val="clear" w:color="auto" w:fill="auto"/>
            <w:vAlign w:val="center"/>
          </w:tcPr>
          <w:p w14:paraId="18CAE021" w14:textId="661AE035" w:rsidR="0094391F" w:rsidRPr="00F87498" w:rsidRDefault="0094391F" w:rsidP="0094391F">
            <w:pPr>
              <w:spacing w:after="0"/>
              <w:rPr>
                <w:color w:val="000000"/>
                <w:sz w:val="22"/>
                <w:szCs w:val="22"/>
                <w:lang w:val="en-GB"/>
              </w:rPr>
            </w:pPr>
            <w:r w:rsidRPr="00F87498">
              <w:rPr>
                <w:color w:val="000000"/>
                <w:sz w:val="22"/>
                <w:szCs w:val="22"/>
                <w:lang w:val="en-GB"/>
              </w:rPr>
              <w:t xml:space="preserve">USD </w:t>
            </w:r>
            <w:r w:rsidR="00336782" w:rsidRPr="00F87498">
              <w:rPr>
                <w:color w:val="000000"/>
                <w:sz w:val="22"/>
                <w:szCs w:val="22"/>
                <w:lang w:val="en-GB"/>
              </w:rPr>
              <w:t>strengthening by</w:t>
            </w:r>
            <w:r w:rsidRPr="00F87498">
              <w:rPr>
                <w:color w:val="000000"/>
                <w:sz w:val="22"/>
                <w:szCs w:val="22"/>
                <w:lang w:val="en-GB"/>
              </w:rPr>
              <w:t xml:space="preserve"> 5 %</w:t>
            </w:r>
          </w:p>
        </w:tc>
        <w:tc>
          <w:tcPr>
            <w:tcW w:w="1287" w:type="dxa"/>
            <w:tcBorders>
              <w:top w:val="single" w:sz="4" w:space="0" w:color="auto"/>
            </w:tcBorders>
            <w:shd w:val="clear" w:color="auto" w:fill="auto"/>
            <w:vAlign w:val="bottom"/>
          </w:tcPr>
          <w:p w14:paraId="3A050311" w14:textId="6EAB393A" w:rsidR="0094391F" w:rsidRPr="00F87498" w:rsidRDefault="0094391F" w:rsidP="0094391F">
            <w:pPr>
              <w:spacing w:after="0"/>
              <w:jc w:val="right"/>
              <w:rPr>
                <w:color w:val="000000"/>
                <w:sz w:val="22"/>
                <w:szCs w:val="22"/>
                <w:lang w:val="en-GB"/>
              </w:rPr>
            </w:pPr>
            <w:r w:rsidRPr="00F87498">
              <w:rPr>
                <w:color w:val="000000"/>
                <w:sz w:val="22"/>
                <w:szCs w:val="22"/>
                <w:lang w:val="en-GB"/>
              </w:rPr>
              <w:t>35</w:t>
            </w:r>
          </w:p>
        </w:tc>
        <w:tc>
          <w:tcPr>
            <w:tcW w:w="1335" w:type="dxa"/>
            <w:tcBorders>
              <w:top w:val="single" w:sz="4" w:space="0" w:color="auto"/>
            </w:tcBorders>
            <w:shd w:val="clear" w:color="auto" w:fill="auto"/>
            <w:vAlign w:val="bottom"/>
          </w:tcPr>
          <w:p w14:paraId="6D537C0A" w14:textId="3B564982" w:rsidR="0094391F" w:rsidRPr="00F87498" w:rsidRDefault="0094391F" w:rsidP="0094391F">
            <w:pPr>
              <w:spacing w:after="0"/>
              <w:jc w:val="right"/>
              <w:rPr>
                <w:color w:val="000000"/>
                <w:sz w:val="22"/>
                <w:szCs w:val="22"/>
                <w:lang w:val="en-GB"/>
              </w:rPr>
            </w:pPr>
            <w:r w:rsidRPr="00F87498">
              <w:rPr>
                <w:color w:val="000000"/>
                <w:sz w:val="22"/>
                <w:szCs w:val="22"/>
                <w:lang w:val="en-GB"/>
              </w:rPr>
              <w:t xml:space="preserve">35   </w:t>
            </w:r>
          </w:p>
        </w:tc>
        <w:tc>
          <w:tcPr>
            <w:tcW w:w="1134" w:type="dxa"/>
            <w:tcBorders>
              <w:top w:val="single" w:sz="4" w:space="0" w:color="auto"/>
            </w:tcBorders>
            <w:shd w:val="clear" w:color="auto" w:fill="auto"/>
            <w:vAlign w:val="bottom"/>
          </w:tcPr>
          <w:p w14:paraId="36CA75CF" w14:textId="77777777" w:rsidR="0094391F" w:rsidRPr="00F87498" w:rsidRDefault="0094391F" w:rsidP="0094391F">
            <w:pPr>
              <w:spacing w:after="0"/>
              <w:jc w:val="right"/>
              <w:rPr>
                <w:color w:val="000000"/>
                <w:sz w:val="22"/>
                <w:szCs w:val="22"/>
                <w:lang w:val="en-GB"/>
              </w:rPr>
            </w:pPr>
            <w:r w:rsidRPr="00F87498">
              <w:rPr>
                <w:color w:val="000000"/>
                <w:sz w:val="22"/>
                <w:szCs w:val="22"/>
                <w:lang w:val="en-GB"/>
              </w:rPr>
              <w:t>20</w:t>
            </w:r>
          </w:p>
        </w:tc>
        <w:tc>
          <w:tcPr>
            <w:tcW w:w="1134" w:type="dxa"/>
            <w:tcBorders>
              <w:top w:val="single" w:sz="4" w:space="0" w:color="auto"/>
            </w:tcBorders>
            <w:shd w:val="clear" w:color="auto" w:fill="auto"/>
            <w:vAlign w:val="bottom"/>
          </w:tcPr>
          <w:p w14:paraId="10164884" w14:textId="77777777" w:rsidR="0094391F" w:rsidRPr="00F87498" w:rsidRDefault="0094391F" w:rsidP="0094391F">
            <w:pPr>
              <w:spacing w:after="0"/>
              <w:jc w:val="right"/>
              <w:rPr>
                <w:color w:val="000000"/>
                <w:sz w:val="22"/>
                <w:szCs w:val="22"/>
                <w:lang w:val="en-GB"/>
              </w:rPr>
            </w:pPr>
            <w:r w:rsidRPr="00F87498">
              <w:rPr>
                <w:color w:val="000000"/>
                <w:sz w:val="22"/>
                <w:szCs w:val="22"/>
                <w:lang w:val="en-GB"/>
              </w:rPr>
              <w:t xml:space="preserve">20 </w:t>
            </w:r>
          </w:p>
        </w:tc>
      </w:tr>
      <w:tr w:rsidR="0094391F" w:rsidRPr="00F87498" w14:paraId="212F0A60" w14:textId="77777777" w:rsidTr="0083044B">
        <w:trPr>
          <w:trHeight w:val="68"/>
        </w:trPr>
        <w:tc>
          <w:tcPr>
            <w:tcW w:w="4492" w:type="dxa"/>
            <w:shd w:val="clear" w:color="auto" w:fill="auto"/>
            <w:vAlign w:val="center"/>
          </w:tcPr>
          <w:p w14:paraId="1365750F" w14:textId="30F4D640" w:rsidR="0094391F" w:rsidRPr="00F87498" w:rsidRDefault="0094391F" w:rsidP="0094391F">
            <w:pPr>
              <w:spacing w:after="0"/>
              <w:rPr>
                <w:color w:val="000000"/>
                <w:sz w:val="22"/>
                <w:szCs w:val="22"/>
                <w:lang w:val="en-GB"/>
              </w:rPr>
            </w:pPr>
            <w:r w:rsidRPr="00F87498">
              <w:rPr>
                <w:color w:val="000000"/>
                <w:sz w:val="22"/>
                <w:szCs w:val="22"/>
                <w:lang w:val="en-GB"/>
              </w:rPr>
              <w:t>USD weakening by 5 %</w:t>
            </w:r>
          </w:p>
        </w:tc>
        <w:tc>
          <w:tcPr>
            <w:tcW w:w="1287" w:type="dxa"/>
            <w:shd w:val="clear" w:color="auto" w:fill="auto"/>
          </w:tcPr>
          <w:p w14:paraId="36488C21" w14:textId="016A9B38" w:rsidR="0094391F" w:rsidRPr="00F87498" w:rsidRDefault="0094391F" w:rsidP="0094391F">
            <w:pPr>
              <w:spacing w:after="0"/>
              <w:jc w:val="right"/>
              <w:rPr>
                <w:sz w:val="22"/>
                <w:szCs w:val="22"/>
                <w:lang w:val="en-GB"/>
              </w:rPr>
            </w:pPr>
            <w:r w:rsidRPr="00F87498">
              <w:rPr>
                <w:sz w:val="22"/>
                <w:szCs w:val="22"/>
                <w:lang w:val="en-GB"/>
              </w:rPr>
              <w:t>(35)</w:t>
            </w:r>
          </w:p>
        </w:tc>
        <w:tc>
          <w:tcPr>
            <w:tcW w:w="1335" w:type="dxa"/>
            <w:shd w:val="clear" w:color="auto" w:fill="auto"/>
          </w:tcPr>
          <w:p w14:paraId="18349300" w14:textId="35C2EA54" w:rsidR="0094391F" w:rsidRPr="00F87498" w:rsidRDefault="0094391F" w:rsidP="0094391F">
            <w:pPr>
              <w:spacing w:after="0"/>
              <w:jc w:val="right"/>
              <w:rPr>
                <w:sz w:val="22"/>
                <w:szCs w:val="22"/>
                <w:lang w:val="en-GB"/>
              </w:rPr>
            </w:pPr>
            <w:r w:rsidRPr="00F87498">
              <w:rPr>
                <w:sz w:val="22"/>
                <w:szCs w:val="22"/>
                <w:lang w:val="en-GB"/>
              </w:rPr>
              <w:t>(35)</w:t>
            </w:r>
          </w:p>
        </w:tc>
        <w:tc>
          <w:tcPr>
            <w:tcW w:w="1134" w:type="dxa"/>
            <w:shd w:val="clear" w:color="auto" w:fill="auto"/>
          </w:tcPr>
          <w:p w14:paraId="33F825A4" w14:textId="77777777" w:rsidR="0094391F" w:rsidRPr="00F87498" w:rsidRDefault="0094391F" w:rsidP="0094391F">
            <w:pPr>
              <w:spacing w:after="0"/>
              <w:jc w:val="right"/>
              <w:rPr>
                <w:sz w:val="22"/>
                <w:szCs w:val="22"/>
                <w:lang w:val="en-GB"/>
              </w:rPr>
            </w:pPr>
            <w:r w:rsidRPr="00F87498">
              <w:rPr>
                <w:sz w:val="22"/>
                <w:szCs w:val="22"/>
                <w:lang w:val="en-GB"/>
              </w:rPr>
              <w:t>(20)</w:t>
            </w:r>
          </w:p>
        </w:tc>
        <w:tc>
          <w:tcPr>
            <w:tcW w:w="1134" w:type="dxa"/>
            <w:shd w:val="clear" w:color="auto" w:fill="auto"/>
          </w:tcPr>
          <w:p w14:paraId="51C8D8B9" w14:textId="77777777" w:rsidR="0094391F" w:rsidRPr="00F87498" w:rsidRDefault="0094391F" w:rsidP="0094391F">
            <w:pPr>
              <w:spacing w:after="0"/>
              <w:jc w:val="right"/>
              <w:rPr>
                <w:sz w:val="22"/>
                <w:szCs w:val="22"/>
                <w:lang w:val="en-GB"/>
              </w:rPr>
            </w:pPr>
            <w:r w:rsidRPr="00F87498">
              <w:rPr>
                <w:sz w:val="22"/>
                <w:szCs w:val="22"/>
                <w:lang w:val="en-GB"/>
              </w:rPr>
              <w:t>(20)</w:t>
            </w:r>
          </w:p>
        </w:tc>
      </w:tr>
      <w:tr w:rsidR="0094391F" w:rsidRPr="00F87498" w14:paraId="1BE61B1B" w14:textId="77777777" w:rsidTr="0083044B">
        <w:trPr>
          <w:trHeight w:val="68"/>
        </w:trPr>
        <w:tc>
          <w:tcPr>
            <w:tcW w:w="4492" w:type="dxa"/>
            <w:shd w:val="clear" w:color="auto" w:fill="auto"/>
            <w:vAlign w:val="center"/>
          </w:tcPr>
          <w:p w14:paraId="24ADBE32" w14:textId="7F831ADC" w:rsidR="0094391F" w:rsidRPr="00F87498" w:rsidRDefault="0094391F" w:rsidP="0094391F">
            <w:pPr>
              <w:spacing w:after="0"/>
              <w:rPr>
                <w:color w:val="000000"/>
                <w:sz w:val="22"/>
                <w:szCs w:val="22"/>
                <w:lang w:val="en-GB"/>
              </w:rPr>
            </w:pPr>
            <w:r w:rsidRPr="00F87498">
              <w:rPr>
                <w:color w:val="000000"/>
                <w:sz w:val="22"/>
                <w:szCs w:val="22"/>
                <w:lang w:val="en-GB"/>
              </w:rPr>
              <w:t>Euro strengthening by 5 %</w:t>
            </w:r>
          </w:p>
        </w:tc>
        <w:tc>
          <w:tcPr>
            <w:tcW w:w="1287" w:type="dxa"/>
            <w:shd w:val="clear" w:color="auto" w:fill="auto"/>
            <w:vAlign w:val="bottom"/>
          </w:tcPr>
          <w:p w14:paraId="38665C48" w14:textId="53261B86" w:rsidR="0094391F" w:rsidRPr="00F87498" w:rsidRDefault="0094391F" w:rsidP="0094391F">
            <w:pPr>
              <w:spacing w:after="0"/>
              <w:jc w:val="right"/>
              <w:rPr>
                <w:color w:val="000000"/>
                <w:sz w:val="22"/>
                <w:szCs w:val="22"/>
                <w:lang w:val="en-GB"/>
              </w:rPr>
            </w:pPr>
            <w:r w:rsidRPr="00F87498">
              <w:rPr>
                <w:color w:val="000000"/>
                <w:sz w:val="22"/>
                <w:szCs w:val="22"/>
                <w:lang w:val="en-GB"/>
              </w:rPr>
              <w:t>17</w:t>
            </w:r>
          </w:p>
        </w:tc>
        <w:tc>
          <w:tcPr>
            <w:tcW w:w="1335" w:type="dxa"/>
            <w:shd w:val="clear" w:color="auto" w:fill="auto"/>
            <w:vAlign w:val="bottom"/>
          </w:tcPr>
          <w:p w14:paraId="49EF0102" w14:textId="77FAC30F" w:rsidR="0094391F" w:rsidRPr="00F87498" w:rsidRDefault="0094391F" w:rsidP="0094391F">
            <w:pPr>
              <w:spacing w:after="0"/>
              <w:jc w:val="right"/>
              <w:rPr>
                <w:color w:val="000000"/>
                <w:sz w:val="22"/>
                <w:szCs w:val="22"/>
                <w:lang w:val="en-GB"/>
              </w:rPr>
            </w:pPr>
            <w:r w:rsidRPr="00F87498">
              <w:rPr>
                <w:color w:val="000000"/>
                <w:sz w:val="22"/>
                <w:szCs w:val="22"/>
                <w:lang w:val="en-GB"/>
              </w:rPr>
              <w:t>17</w:t>
            </w:r>
          </w:p>
        </w:tc>
        <w:tc>
          <w:tcPr>
            <w:tcW w:w="1134" w:type="dxa"/>
            <w:shd w:val="clear" w:color="auto" w:fill="auto"/>
            <w:vAlign w:val="bottom"/>
          </w:tcPr>
          <w:p w14:paraId="7106952C" w14:textId="77777777" w:rsidR="0094391F" w:rsidRPr="00F87498" w:rsidRDefault="0094391F" w:rsidP="0094391F">
            <w:pPr>
              <w:spacing w:after="0"/>
              <w:jc w:val="right"/>
              <w:rPr>
                <w:color w:val="000000"/>
                <w:sz w:val="22"/>
                <w:szCs w:val="22"/>
                <w:lang w:val="en-GB"/>
              </w:rPr>
            </w:pPr>
            <w:r w:rsidRPr="00F87498">
              <w:rPr>
                <w:color w:val="000000"/>
                <w:sz w:val="22"/>
                <w:szCs w:val="22"/>
                <w:lang w:val="en-GB"/>
              </w:rPr>
              <w:t>7</w:t>
            </w:r>
          </w:p>
        </w:tc>
        <w:tc>
          <w:tcPr>
            <w:tcW w:w="1134" w:type="dxa"/>
            <w:shd w:val="clear" w:color="auto" w:fill="auto"/>
            <w:vAlign w:val="bottom"/>
          </w:tcPr>
          <w:p w14:paraId="2495A4F5" w14:textId="77777777" w:rsidR="0094391F" w:rsidRPr="00F87498" w:rsidRDefault="0094391F" w:rsidP="0094391F">
            <w:pPr>
              <w:spacing w:after="0"/>
              <w:jc w:val="right"/>
              <w:rPr>
                <w:color w:val="000000"/>
                <w:sz w:val="22"/>
                <w:szCs w:val="22"/>
                <w:lang w:val="en-GB"/>
              </w:rPr>
            </w:pPr>
            <w:r w:rsidRPr="00F87498">
              <w:rPr>
                <w:color w:val="000000"/>
                <w:sz w:val="22"/>
                <w:szCs w:val="22"/>
                <w:lang w:val="en-GB"/>
              </w:rPr>
              <w:t xml:space="preserve">7 </w:t>
            </w:r>
          </w:p>
        </w:tc>
      </w:tr>
      <w:tr w:rsidR="0094391F" w:rsidRPr="00F87498" w14:paraId="26ED6D22" w14:textId="77777777" w:rsidTr="0083044B">
        <w:trPr>
          <w:trHeight w:val="68"/>
        </w:trPr>
        <w:tc>
          <w:tcPr>
            <w:tcW w:w="4492" w:type="dxa"/>
            <w:shd w:val="clear" w:color="auto" w:fill="auto"/>
            <w:vAlign w:val="center"/>
          </w:tcPr>
          <w:p w14:paraId="65AA94F3" w14:textId="24316BC7" w:rsidR="0094391F" w:rsidRPr="00F87498" w:rsidRDefault="0094391F" w:rsidP="0094391F">
            <w:pPr>
              <w:spacing w:after="0"/>
              <w:rPr>
                <w:color w:val="000000"/>
                <w:sz w:val="22"/>
                <w:szCs w:val="22"/>
                <w:lang w:val="en-GB"/>
              </w:rPr>
            </w:pPr>
            <w:r w:rsidRPr="00F87498">
              <w:rPr>
                <w:color w:val="000000"/>
                <w:sz w:val="22"/>
                <w:szCs w:val="22"/>
                <w:lang w:val="en-GB"/>
              </w:rPr>
              <w:t>Euro weakening by 5 %</w:t>
            </w:r>
          </w:p>
        </w:tc>
        <w:tc>
          <w:tcPr>
            <w:tcW w:w="1287" w:type="dxa"/>
            <w:shd w:val="clear" w:color="auto" w:fill="auto"/>
          </w:tcPr>
          <w:p w14:paraId="5C212CAE" w14:textId="77777777" w:rsidR="0094391F" w:rsidRPr="00F87498" w:rsidRDefault="0094391F" w:rsidP="0094391F">
            <w:pPr>
              <w:spacing w:after="0"/>
              <w:jc w:val="right"/>
              <w:rPr>
                <w:sz w:val="22"/>
                <w:szCs w:val="22"/>
                <w:lang w:val="en-GB"/>
              </w:rPr>
            </w:pPr>
            <w:r w:rsidRPr="00F87498">
              <w:rPr>
                <w:sz w:val="22"/>
                <w:szCs w:val="22"/>
                <w:lang w:val="en-GB"/>
              </w:rPr>
              <w:t>(17)</w:t>
            </w:r>
          </w:p>
        </w:tc>
        <w:tc>
          <w:tcPr>
            <w:tcW w:w="1335" w:type="dxa"/>
            <w:shd w:val="clear" w:color="auto" w:fill="auto"/>
          </w:tcPr>
          <w:p w14:paraId="7FBBF975" w14:textId="77777777" w:rsidR="0094391F" w:rsidRPr="00F87498" w:rsidRDefault="0094391F" w:rsidP="0094391F">
            <w:pPr>
              <w:spacing w:after="0"/>
              <w:jc w:val="right"/>
              <w:rPr>
                <w:sz w:val="22"/>
                <w:szCs w:val="22"/>
                <w:lang w:val="en-GB"/>
              </w:rPr>
            </w:pPr>
            <w:r w:rsidRPr="00F87498">
              <w:rPr>
                <w:sz w:val="22"/>
                <w:szCs w:val="22"/>
                <w:lang w:val="en-GB"/>
              </w:rPr>
              <w:t>(17)</w:t>
            </w:r>
          </w:p>
        </w:tc>
        <w:tc>
          <w:tcPr>
            <w:tcW w:w="1134" w:type="dxa"/>
            <w:shd w:val="clear" w:color="auto" w:fill="auto"/>
          </w:tcPr>
          <w:p w14:paraId="695DED12" w14:textId="77777777" w:rsidR="0094391F" w:rsidRPr="00F87498" w:rsidRDefault="0094391F" w:rsidP="0094391F">
            <w:pPr>
              <w:spacing w:after="0"/>
              <w:jc w:val="right"/>
              <w:rPr>
                <w:sz w:val="22"/>
                <w:szCs w:val="22"/>
                <w:lang w:val="en-GB"/>
              </w:rPr>
            </w:pPr>
            <w:r w:rsidRPr="00F87498">
              <w:rPr>
                <w:sz w:val="22"/>
                <w:szCs w:val="22"/>
                <w:lang w:val="en-GB"/>
              </w:rPr>
              <w:t>(7)</w:t>
            </w:r>
          </w:p>
        </w:tc>
        <w:tc>
          <w:tcPr>
            <w:tcW w:w="1134" w:type="dxa"/>
            <w:shd w:val="clear" w:color="auto" w:fill="auto"/>
          </w:tcPr>
          <w:p w14:paraId="535CB736" w14:textId="77777777" w:rsidR="0094391F" w:rsidRPr="00F87498" w:rsidRDefault="0094391F" w:rsidP="0094391F">
            <w:pPr>
              <w:spacing w:after="0"/>
              <w:jc w:val="right"/>
              <w:rPr>
                <w:sz w:val="22"/>
                <w:szCs w:val="22"/>
                <w:lang w:val="en-GB"/>
              </w:rPr>
            </w:pPr>
            <w:r w:rsidRPr="00F87498">
              <w:rPr>
                <w:sz w:val="22"/>
                <w:szCs w:val="22"/>
                <w:lang w:val="en-GB"/>
              </w:rPr>
              <w:t>(7)</w:t>
            </w:r>
          </w:p>
        </w:tc>
      </w:tr>
      <w:tr w:rsidR="00C21D76" w:rsidRPr="00F87498" w14:paraId="49A57123" w14:textId="77777777" w:rsidTr="0083044B">
        <w:trPr>
          <w:trHeight w:val="68"/>
        </w:trPr>
        <w:tc>
          <w:tcPr>
            <w:tcW w:w="4492" w:type="dxa"/>
            <w:shd w:val="clear" w:color="auto" w:fill="auto"/>
            <w:vAlign w:val="center"/>
          </w:tcPr>
          <w:p w14:paraId="7D807502" w14:textId="1D61A323" w:rsidR="00C21D76" w:rsidRPr="00F87498" w:rsidRDefault="00C21D76" w:rsidP="00C21D76">
            <w:pPr>
              <w:spacing w:after="0"/>
              <w:rPr>
                <w:color w:val="000000"/>
                <w:sz w:val="22"/>
                <w:szCs w:val="22"/>
                <w:lang w:val="en-GB"/>
              </w:rPr>
            </w:pPr>
            <w:r w:rsidRPr="00F87498">
              <w:rPr>
                <w:color w:val="000000"/>
                <w:sz w:val="22"/>
                <w:szCs w:val="22"/>
                <w:lang w:val="en-GB"/>
              </w:rPr>
              <w:t>Yu</w:t>
            </w:r>
            <w:r>
              <w:rPr>
                <w:color w:val="000000"/>
                <w:sz w:val="22"/>
                <w:szCs w:val="22"/>
                <w:lang w:val="en-GB"/>
              </w:rPr>
              <w:t>a</w:t>
            </w:r>
            <w:r w:rsidRPr="00F87498">
              <w:rPr>
                <w:color w:val="000000"/>
                <w:sz w:val="22"/>
                <w:szCs w:val="22"/>
                <w:lang w:val="en-GB"/>
              </w:rPr>
              <w:t>n strengthening by 5 %</w:t>
            </w:r>
          </w:p>
        </w:tc>
        <w:tc>
          <w:tcPr>
            <w:tcW w:w="1287" w:type="dxa"/>
            <w:shd w:val="clear" w:color="auto" w:fill="auto"/>
            <w:vAlign w:val="bottom"/>
          </w:tcPr>
          <w:p w14:paraId="4415CEC1" w14:textId="64B28013" w:rsidR="00C21D76" w:rsidRPr="00F87498" w:rsidRDefault="00C21D76" w:rsidP="00C21D76">
            <w:pPr>
              <w:spacing w:after="0"/>
              <w:jc w:val="right"/>
              <w:rPr>
                <w:color w:val="000000"/>
                <w:sz w:val="22"/>
                <w:szCs w:val="22"/>
                <w:lang w:val="en-GB"/>
              </w:rPr>
            </w:pPr>
            <w:r w:rsidRPr="00F87498">
              <w:rPr>
                <w:color w:val="000000"/>
                <w:sz w:val="22"/>
                <w:szCs w:val="22"/>
                <w:lang w:val="en-GB"/>
              </w:rPr>
              <w:t>12</w:t>
            </w:r>
          </w:p>
        </w:tc>
        <w:tc>
          <w:tcPr>
            <w:tcW w:w="1335" w:type="dxa"/>
            <w:shd w:val="clear" w:color="auto" w:fill="auto"/>
            <w:vAlign w:val="bottom"/>
          </w:tcPr>
          <w:p w14:paraId="13A993B7" w14:textId="1B7324F6" w:rsidR="00C21D76" w:rsidRPr="00F87498" w:rsidRDefault="00C21D76" w:rsidP="00C21D76">
            <w:pPr>
              <w:spacing w:after="0"/>
              <w:jc w:val="right"/>
              <w:rPr>
                <w:color w:val="000000"/>
                <w:sz w:val="22"/>
                <w:szCs w:val="22"/>
                <w:lang w:val="en-GB"/>
              </w:rPr>
            </w:pPr>
            <w:r w:rsidRPr="00F87498">
              <w:rPr>
                <w:color w:val="000000"/>
                <w:sz w:val="22"/>
                <w:szCs w:val="22"/>
                <w:lang w:val="en-GB"/>
              </w:rPr>
              <w:t>12</w:t>
            </w:r>
          </w:p>
        </w:tc>
        <w:tc>
          <w:tcPr>
            <w:tcW w:w="1134" w:type="dxa"/>
            <w:shd w:val="clear" w:color="auto" w:fill="auto"/>
            <w:vAlign w:val="bottom"/>
          </w:tcPr>
          <w:p w14:paraId="6B947F89" w14:textId="2B5DA7B1" w:rsidR="00C21D76" w:rsidRPr="00F87498" w:rsidRDefault="00C21D76" w:rsidP="00C21D76">
            <w:pPr>
              <w:spacing w:after="0"/>
              <w:jc w:val="right"/>
              <w:rPr>
                <w:color w:val="000000"/>
                <w:sz w:val="22"/>
                <w:szCs w:val="22"/>
                <w:lang w:val="en-GB"/>
              </w:rPr>
            </w:pPr>
            <w:r w:rsidRPr="00F87498">
              <w:rPr>
                <w:color w:val="000000"/>
                <w:sz w:val="22"/>
                <w:szCs w:val="22"/>
                <w:lang w:val="en-GB"/>
              </w:rPr>
              <w:t>5</w:t>
            </w:r>
          </w:p>
        </w:tc>
        <w:tc>
          <w:tcPr>
            <w:tcW w:w="1134" w:type="dxa"/>
            <w:shd w:val="clear" w:color="auto" w:fill="auto"/>
            <w:vAlign w:val="bottom"/>
          </w:tcPr>
          <w:p w14:paraId="3AEDA37B" w14:textId="42F6FF3A" w:rsidR="00C21D76" w:rsidRPr="00F87498" w:rsidRDefault="00C21D76" w:rsidP="00C21D76">
            <w:pPr>
              <w:spacing w:after="0"/>
              <w:jc w:val="right"/>
              <w:rPr>
                <w:color w:val="000000"/>
                <w:sz w:val="22"/>
                <w:szCs w:val="22"/>
                <w:lang w:val="en-GB"/>
              </w:rPr>
            </w:pPr>
            <w:r w:rsidRPr="00F87498">
              <w:rPr>
                <w:color w:val="000000"/>
                <w:sz w:val="22"/>
                <w:szCs w:val="22"/>
                <w:lang w:val="en-GB"/>
              </w:rPr>
              <w:t>5</w:t>
            </w:r>
          </w:p>
        </w:tc>
      </w:tr>
      <w:tr w:rsidR="00C21D76" w:rsidRPr="00F87498" w14:paraId="10F38EE2" w14:textId="77777777" w:rsidTr="0083044B">
        <w:trPr>
          <w:trHeight w:val="68"/>
        </w:trPr>
        <w:tc>
          <w:tcPr>
            <w:tcW w:w="4492" w:type="dxa"/>
            <w:tcBorders>
              <w:bottom w:val="single" w:sz="4" w:space="0" w:color="auto"/>
            </w:tcBorders>
            <w:shd w:val="clear" w:color="auto" w:fill="auto"/>
            <w:vAlign w:val="center"/>
          </w:tcPr>
          <w:p w14:paraId="6AF2222E" w14:textId="60DDD371" w:rsidR="00C21D76" w:rsidRPr="00F87498" w:rsidRDefault="00C21D76" w:rsidP="00C21D76">
            <w:pPr>
              <w:spacing w:after="0"/>
              <w:rPr>
                <w:color w:val="000000"/>
                <w:sz w:val="22"/>
                <w:szCs w:val="22"/>
                <w:lang w:val="en-GB"/>
              </w:rPr>
            </w:pPr>
            <w:r w:rsidRPr="00F87498">
              <w:rPr>
                <w:color w:val="000000"/>
                <w:sz w:val="22"/>
                <w:szCs w:val="22"/>
                <w:lang w:val="en-GB"/>
              </w:rPr>
              <w:t>Y</w:t>
            </w:r>
            <w:r>
              <w:rPr>
                <w:color w:val="000000"/>
                <w:sz w:val="22"/>
                <w:szCs w:val="22"/>
                <w:lang w:val="en-GB"/>
              </w:rPr>
              <w:t>u</w:t>
            </w:r>
            <w:r w:rsidRPr="00F87498">
              <w:rPr>
                <w:color w:val="000000"/>
                <w:sz w:val="22"/>
                <w:szCs w:val="22"/>
                <w:lang w:val="en-GB"/>
              </w:rPr>
              <w:t>an weakening by 5 %</w:t>
            </w:r>
          </w:p>
        </w:tc>
        <w:tc>
          <w:tcPr>
            <w:tcW w:w="1287" w:type="dxa"/>
            <w:tcBorders>
              <w:bottom w:val="single" w:sz="4" w:space="0" w:color="auto"/>
            </w:tcBorders>
            <w:shd w:val="clear" w:color="auto" w:fill="auto"/>
          </w:tcPr>
          <w:p w14:paraId="66163013" w14:textId="77777777" w:rsidR="00C21D76" w:rsidRPr="00F87498" w:rsidRDefault="00C21D76" w:rsidP="00C21D76">
            <w:pPr>
              <w:spacing w:after="0"/>
              <w:jc w:val="right"/>
              <w:rPr>
                <w:sz w:val="22"/>
                <w:szCs w:val="22"/>
                <w:lang w:val="en-GB"/>
              </w:rPr>
            </w:pPr>
            <w:r w:rsidRPr="00F87498">
              <w:rPr>
                <w:sz w:val="22"/>
                <w:szCs w:val="22"/>
                <w:lang w:val="en-GB"/>
              </w:rPr>
              <w:t>(12)</w:t>
            </w:r>
          </w:p>
        </w:tc>
        <w:tc>
          <w:tcPr>
            <w:tcW w:w="1335" w:type="dxa"/>
            <w:tcBorders>
              <w:bottom w:val="single" w:sz="4" w:space="0" w:color="auto"/>
            </w:tcBorders>
            <w:shd w:val="clear" w:color="auto" w:fill="auto"/>
          </w:tcPr>
          <w:p w14:paraId="7C3F425C" w14:textId="77777777" w:rsidR="00C21D76" w:rsidRPr="00F87498" w:rsidRDefault="00C21D76" w:rsidP="00C21D76">
            <w:pPr>
              <w:spacing w:after="0"/>
              <w:jc w:val="right"/>
              <w:rPr>
                <w:sz w:val="22"/>
                <w:szCs w:val="22"/>
                <w:lang w:val="en-GB"/>
              </w:rPr>
            </w:pPr>
            <w:r w:rsidRPr="00F87498">
              <w:rPr>
                <w:sz w:val="22"/>
                <w:szCs w:val="22"/>
                <w:lang w:val="en-GB"/>
              </w:rPr>
              <w:t>(12)</w:t>
            </w:r>
          </w:p>
        </w:tc>
        <w:tc>
          <w:tcPr>
            <w:tcW w:w="1134" w:type="dxa"/>
            <w:tcBorders>
              <w:bottom w:val="single" w:sz="4" w:space="0" w:color="auto"/>
            </w:tcBorders>
            <w:shd w:val="clear" w:color="auto" w:fill="auto"/>
          </w:tcPr>
          <w:p w14:paraId="21E1AE1F" w14:textId="77777777" w:rsidR="00C21D76" w:rsidRPr="00F87498" w:rsidRDefault="00C21D76" w:rsidP="00C21D76">
            <w:pPr>
              <w:spacing w:after="0"/>
              <w:jc w:val="right"/>
              <w:rPr>
                <w:sz w:val="22"/>
                <w:szCs w:val="22"/>
                <w:lang w:val="en-GB"/>
              </w:rPr>
            </w:pPr>
            <w:r w:rsidRPr="00F87498">
              <w:rPr>
                <w:sz w:val="22"/>
                <w:szCs w:val="22"/>
                <w:lang w:val="en-GB"/>
              </w:rPr>
              <w:t>(5)</w:t>
            </w:r>
          </w:p>
        </w:tc>
        <w:tc>
          <w:tcPr>
            <w:tcW w:w="1134" w:type="dxa"/>
            <w:tcBorders>
              <w:bottom w:val="single" w:sz="4" w:space="0" w:color="auto"/>
            </w:tcBorders>
            <w:shd w:val="clear" w:color="auto" w:fill="auto"/>
          </w:tcPr>
          <w:p w14:paraId="69E1A7E9" w14:textId="77777777" w:rsidR="00C21D76" w:rsidRPr="00F87498" w:rsidRDefault="00C21D76" w:rsidP="00C21D76">
            <w:pPr>
              <w:spacing w:after="0"/>
              <w:jc w:val="right"/>
              <w:rPr>
                <w:sz w:val="22"/>
                <w:szCs w:val="22"/>
                <w:lang w:val="en-GB"/>
              </w:rPr>
            </w:pPr>
            <w:r w:rsidRPr="00F87498">
              <w:rPr>
                <w:sz w:val="22"/>
                <w:szCs w:val="22"/>
                <w:lang w:val="en-GB"/>
              </w:rPr>
              <w:t>(5)</w:t>
            </w:r>
          </w:p>
        </w:tc>
      </w:tr>
    </w:tbl>
    <w:p w14:paraId="0BC23DAB" w14:textId="77777777" w:rsidR="00634A3A" w:rsidRPr="00F87498" w:rsidRDefault="00634A3A" w:rsidP="00237B66">
      <w:pPr>
        <w:pStyle w:val="afd"/>
        <w:spacing w:after="0"/>
        <w:ind w:left="1440"/>
        <w:jc w:val="right"/>
        <w:rPr>
          <w:sz w:val="22"/>
          <w:szCs w:val="22"/>
          <w:lang w:val="en-GB"/>
        </w:rPr>
      </w:pPr>
    </w:p>
    <w:p w14:paraId="13F5DF02" w14:textId="77CB7363" w:rsidR="00634A3A" w:rsidRPr="009139C7" w:rsidRDefault="0094391F" w:rsidP="009139C7">
      <w:pPr>
        <w:spacing w:after="240"/>
        <w:jc w:val="both"/>
        <w:rPr>
          <w:sz w:val="22"/>
          <w:szCs w:val="22"/>
          <w:lang w:val="en-GB"/>
        </w:rPr>
      </w:pPr>
      <w:r w:rsidRPr="00F87498">
        <w:rPr>
          <w:b/>
          <w:i/>
          <w:sz w:val="22"/>
          <w:szCs w:val="22"/>
          <w:lang w:val="en-GB"/>
        </w:rPr>
        <w:t xml:space="preserve">Interest risk </w:t>
      </w:r>
      <w:r w:rsidRPr="00F87498">
        <w:rPr>
          <w:bCs/>
          <w:iCs/>
          <w:sz w:val="22"/>
          <w:szCs w:val="22"/>
          <w:lang w:val="en-GB"/>
        </w:rPr>
        <w:t>arises as a result of adverse changes in interest rates</w:t>
      </w:r>
      <w:r w:rsidR="00977CCB" w:rsidRPr="00F87498">
        <w:rPr>
          <w:bCs/>
          <w:iCs/>
          <w:sz w:val="22"/>
          <w:szCs w:val="22"/>
          <w:lang w:val="en-GB"/>
        </w:rPr>
        <w:t xml:space="preserve"> on open asset and liabilities positions. The Bank is not exposed to interest rate risk due to the specificity of its activities in 2019 (Note 1), since the Bank does not </w:t>
      </w:r>
      <w:r w:rsidR="00C21D76">
        <w:rPr>
          <w:bCs/>
          <w:iCs/>
          <w:sz w:val="22"/>
          <w:szCs w:val="22"/>
          <w:lang w:val="en-GB"/>
        </w:rPr>
        <w:t>raise</w:t>
      </w:r>
      <w:r w:rsidR="00977CCB" w:rsidRPr="00F87498">
        <w:rPr>
          <w:bCs/>
          <w:iCs/>
          <w:sz w:val="22"/>
          <w:szCs w:val="22"/>
          <w:lang w:val="en-GB"/>
        </w:rPr>
        <w:t xml:space="preserve"> interest resources for its activities.</w:t>
      </w:r>
    </w:p>
    <w:p w14:paraId="1F1E6B1E" w14:textId="77777777" w:rsidR="00977CCB" w:rsidRPr="00F87498" w:rsidRDefault="00977CCB" w:rsidP="009139C7">
      <w:pPr>
        <w:spacing w:after="240"/>
        <w:jc w:val="both"/>
        <w:rPr>
          <w:sz w:val="22"/>
          <w:szCs w:val="16"/>
          <w:lang w:val="en-GB"/>
        </w:rPr>
      </w:pPr>
      <w:r w:rsidRPr="00F87498">
        <w:rPr>
          <w:sz w:val="22"/>
          <w:szCs w:val="16"/>
          <w:lang w:val="en-GB"/>
        </w:rPr>
        <w:t>The Bank measures interest rate risk as the magnitude of the change in the economic value of the Bank's equity (EVE method) and net interest income of the Bank (NII method) based on a complete and economically sound list of changes in interest rates and stress scenarios:</w:t>
      </w:r>
    </w:p>
    <w:p w14:paraId="6D0018DD" w14:textId="30470D9D" w:rsidR="00977CCB" w:rsidRPr="00F87498" w:rsidRDefault="00977CCB" w:rsidP="005E36EE">
      <w:pPr>
        <w:pStyle w:val="afd"/>
        <w:numPr>
          <w:ilvl w:val="0"/>
          <w:numId w:val="19"/>
        </w:numPr>
        <w:spacing w:after="0"/>
        <w:jc w:val="both"/>
        <w:rPr>
          <w:sz w:val="22"/>
          <w:szCs w:val="16"/>
          <w:lang w:val="en-GB"/>
        </w:rPr>
      </w:pPr>
      <w:r w:rsidRPr="00F87498">
        <w:rPr>
          <w:sz w:val="22"/>
          <w:szCs w:val="16"/>
          <w:lang w:val="en-GB"/>
        </w:rPr>
        <w:t>The EVE method reflects the possible change in the net current value of assets, liabilities and off-balance sheet items as a result of the implementation of certain market interest rate change scenarios. The method displays the change in the value of assets, liabilities and off-balance sheet items until the expiry date of their retention without the assumption of replacement of the instrument in the event of its termination.</w:t>
      </w:r>
    </w:p>
    <w:p w14:paraId="7008F0E0" w14:textId="2D9195C4" w:rsidR="00BD10E2" w:rsidRPr="00F87498" w:rsidRDefault="00977CCB" w:rsidP="005E36EE">
      <w:pPr>
        <w:pStyle w:val="afd"/>
        <w:numPr>
          <w:ilvl w:val="0"/>
          <w:numId w:val="19"/>
        </w:numPr>
        <w:spacing w:after="0"/>
        <w:jc w:val="both"/>
        <w:rPr>
          <w:sz w:val="22"/>
          <w:szCs w:val="16"/>
          <w:lang w:val="en-GB"/>
        </w:rPr>
      </w:pPr>
      <w:r w:rsidRPr="00F87498">
        <w:rPr>
          <w:sz w:val="22"/>
          <w:szCs w:val="16"/>
          <w:lang w:val="en-GB"/>
        </w:rPr>
        <w:t xml:space="preserve">The NII method reflects a possible change in the Bank's net interest income over a specified period of time, resulting in a corresponding change in the Bank's regulatory capital. It is limited to a short-term period (up to one year), taking into account </w:t>
      </w:r>
      <w:r w:rsidR="00BD10E2" w:rsidRPr="00F87498">
        <w:rPr>
          <w:sz w:val="22"/>
          <w:szCs w:val="16"/>
          <w:lang w:val="en-GB"/>
        </w:rPr>
        <w:t xml:space="preserve">the </w:t>
      </w:r>
      <w:r w:rsidRPr="00F87498">
        <w:rPr>
          <w:sz w:val="22"/>
          <w:szCs w:val="16"/>
          <w:lang w:val="en-GB"/>
        </w:rPr>
        <w:t xml:space="preserve">assumptions </w:t>
      </w:r>
      <w:r w:rsidR="00BD10E2" w:rsidRPr="00F87498">
        <w:rPr>
          <w:sz w:val="22"/>
          <w:szCs w:val="16"/>
          <w:lang w:val="en-GB"/>
        </w:rPr>
        <w:t>of</w:t>
      </w:r>
      <w:r w:rsidRPr="00F87498">
        <w:rPr>
          <w:sz w:val="22"/>
          <w:szCs w:val="16"/>
          <w:lang w:val="en-GB"/>
        </w:rPr>
        <w:t xml:space="preserve"> replacing the instrument or extending it for the same period</w:t>
      </w:r>
      <w:r w:rsidR="00BD10E2" w:rsidRPr="00F87498">
        <w:rPr>
          <w:sz w:val="22"/>
          <w:szCs w:val="16"/>
          <w:lang w:val="en-GB"/>
        </w:rPr>
        <w:t xml:space="preserve"> </w:t>
      </w:r>
      <w:r w:rsidRPr="00F87498">
        <w:rPr>
          <w:sz w:val="22"/>
          <w:szCs w:val="16"/>
          <w:lang w:val="en-GB"/>
        </w:rPr>
        <w:t>but at a new interest rate, without covering the impact of a change in the interest rate over a time horizon beyond the valuation horizon.</w:t>
      </w:r>
    </w:p>
    <w:p w14:paraId="3A7B393A" w14:textId="77777777" w:rsidR="00634A3A" w:rsidRPr="00F87498" w:rsidRDefault="00634A3A" w:rsidP="00634A3A">
      <w:pPr>
        <w:autoSpaceDE w:val="0"/>
        <w:autoSpaceDN w:val="0"/>
        <w:adjustRightInd w:val="0"/>
        <w:spacing w:after="0"/>
        <w:rPr>
          <w:szCs w:val="18"/>
          <w:highlight w:val="cyan"/>
          <w:lang w:val="en-GB"/>
        </w:rPr>
      </w:pPr>
    </w:p>
    <w:p w14:paraId="40E5E64F" w14:textId="493217B8" w:rsidR="00725F29" w:rsidRPr="00F87498" w:rsidRDefault="00BD10E2" w:rsidP="00634A3A">
      <w:pPr>
        <w:pStyle w:val="a4"/>
        <w:spacing w:before="0" w:beforeAutospacing="0" w:after="0" w:afterAutospacing="0"/>
        <w:jc w:val="both"/>
        <w:rPr>
          <w:b/>
          <w:sz w:val="22"/>
          <w:szCs w:val="22"/>
          <w:lang w:val="en-GB"/>
        </w:rPr>
      </w:pPr>
      <w:r w:rsidRPr="00F87498">
        <w:rPr>
          <w:b/>
          <w:sz w:val="22"/>
          <w:szCs w:val="22"/>
          <w:lang w:val="en-GB"/>
        </w:rPr>
        <w:t>Table</w:t>
      </w:r>
      <w:r w:rsidR="00725F29" w:rsidRPr="00F87498">
        <w:rPr>
          <w:b/>
          <w:sz w:val="22"/>
          <w:szCs w:val="22"/>
          <w:lang w:val="en-GB"/>
        </w:rPr>
        <w:t xml:space="preserve"> </w:t>
      </w:r>
      <w:r w:rsidR="003B0FB0" w:rsidRPr="00F87498">
        <w:rPr>
          <w:b/>
          <w:sz w:val="22"/>
          <w:szCs w:val="22"/>
          <w:lang w:val="en-GB"/>
        </w:rPr>
        <w:t>2</w:t>
      </w:r>
      <w:r w:rsidR="005E58E2" w:rsidRPr="00F87498">
        <w:rPr>
          <w:b/>
          <w:sz w:val="22"/>
          <w:szCs w:val="22"/>
          <w:lang w:val="en-GB"/>
        </w:rPr>
        <w:t>4</w:t>
      </w:r>
      <w:r w:rsidR="00725F29" w:rsidRPr="00F87498">
        <w:rPr>
          <w:b/>
          <w:sz w:val="22"/>
          <w:szCs w:val="22"/>
          <w:lang w:val="en-GB"/>
        </w:rPr>
        <w:t xml:space="preserve">.4. </w:t>
      </w:r>
      <w:r w:rsidRPr="00F87498">
        <w:rPr>
          <w:b/>
          <w:sz w:val="22"/>
          <w:szCs w:val="22"/>
          <w:lang w:val="en-GB"/>
        </w:rPr>
        <w:t>General analysis of interest rate risk</w:t>
      </w:r>
    </w:p>
    <w:tbl>
      <w:tblPr>
        <w:tblW w:w="9530" w:type="dxa"/>
        <w:tblInd w:w="93" w:type="dxa"/>
        <w:tblLayout w:type="fixed"/>
        <w:tblLook w:val="0000" w:firstRow="0" w:lastRow="0" w:firstColumn="0" w:lastColumn="0" w:noHBand="0" w:noVBand="0"/>
      </w:tblPr>
      <w:tblGrid>
        <w:gridCol w:w="3417"/>
        <w:gridCol w:w="1158"/>
        <w:gridCol w:w="992"/>
        <w:gridCol w:w="827"/>
        <w:gridCol w:w="24"/>
        <w:gridCol w:w="968"/>
        <w:gridCol w:w="118"/>
        <w:gridCol w:w="895"/>
        <w:gridCol w:w="118"/>
        <w:gridCol w:w="895"/>
        <w:gridCol w:w="118"/>
      </w:tblGrid>
      <w:tr w:rsidR="00634A3A" w:rsidRPr="00F87498" w14:paraId="7F463705" w14:textId="77777777" w:rsidTr="00763B72">
        <w:trPr>
          <w:gridAfter w:val="1"/>
          <w:wAfter w:w="118" w:type="dxa"/>
          <w:trHeight w:val="765"/>
        </w:trPr>
        <w:tc>
          <w:tcPr>
            <w:tcW w:w="3417" w:type="dxa"/>
            <w:tcBorders>
              <w:top w:val="single" w:sz="4" w:space="0" w:color="auto"/>
              <w:bottom w:val="single" w:sz="4" w:space="0" w:color="auto"/>
            </w:tcBorders>
            <w:shd w:val="clear" w:color="auto" w:fill="auto"/>
          </w:tcPr>
          <w:p w14:paraId="4CEC93A7" w14:textId="40A7B62F" w:rsidR="00634A3A" w:rsidRPr="00F87498" w:rsidRDefault="00C21D76" w:rsidP="00634A3A">
            <w:pPr>
              <w:spacing w:after="0"/>
              <w:rPr>
                <w:color w:val="000000"/>
                <w:sz w:val="22"/>
                <w:szCs w:val="22"/>
                <w:lang w:val="en-GB"/>
              </w:rPr>
            </w:pPr>
            <w:r>
              <w:rPr>
                <w:i/>
                <w:sz w:val="22"/>
                <w:szCs w:val="22"/>
                <w:lang w:val="en-GB"/>
              </w:rPr>
              <w:t>in UAH thousand</w:t>
            </w:r>
          </w:p>
        </w:tc>
        <w:tc>
          <w:tcPr>
            <w:tcW w:w="1158" w:type="dxa"/>
            <w:tcBorders>
              <w:top w:val="single" w:sz="4" w:space="0" w:color="auto"/>
              <w:bottom w:val="single" w:sz="4" w:space="0" w:color="auto"/>
            </w:tcBorders>
            <w:shd w:val="clear" w:color="auto" w:fill="auto"/>
          </w:tcPr>
          <w:p w14:paraId="2AE95898" w14:textId="3E5B6AC0" w:rsidR="00634A3A" w:rsidRPr="00F87498" w:rsidRDefault="00BD10E2" w:rsidP="00237B66">
            <w:pPr>
              <w:spacing w:after="0"/>
              <w:jc w:val="center"/>
              <w:rPr>
                <w:b/>
                <w:color w:val="000000"/>
                <w:sz w:val="22"/>
                <w:szCs w:val="22"/>
                <w:lang w:val="en-GB"/>
              </w:rPr>
            </w:pPr>
            <w:r w:rsidRPr="00F87498">
              <w:rPr>
                <w:b/>
                <w:color w:val="000000"/>
                <w:sz w:val="22"/>
                <w:szCs w:val="22"/>
                <w:lang w:val="en-GB"/>
              </w:rPr>
              <w:t>On demand and less than 1 month</w:t>
            </w:r>
          </w:p>
        </w:tc>
        <w:tc>
          <w:tcPr>
            <w:tcW w:w="992" w:type="dxa"/>
            <w:tcBorders>
              <w:top w:val="single" w:sz="4" w:space="0" w:color="auto"/>
              <w:bottom w:val="single" w:sz="4" w:space="0" w:color="auto"/>
            </w:tcBorders>
            <w:shd w:val="clear" w:color="auto" w:fill="auto"/>
          </w:tcPr>
          <w:p w14:paraId="54F87A69" w14:textId="2144ABAC" w:rsidR="00634A3A" w:rsidRPr="00F87498" w:rsidRDefault="00BD10E2" w:rsidP="00237B66">
            <w:pPr>
              <w:spacing w:after="0"/>
              <w:jc w:val="center"/>
              <w:rPr>
                <w:b/>
                <w:color w:val="000000"/>
                <w:sz w:val="22"/>
                <w:szCs w:val="22"/>
                <w:lang w:val="en-GB"/>
              </w:rPr>
            </w:pPr>
            <w:r w:rsidRPr="00F87498">
              <w:rPr>
                <w:b/>
                <w:color w:val="000000"/>
                <w:sz w:val="22"/>
                <w:szCs w:val="22"/>
                <w:lang w:val="en-GB"/>
              </w:rPr>
              <w:t>From</w:t>
            </w:r>
            <w:r w:rsidR="00634A3A" w:rsidRPr="00F87498">
              <w:rPr>
                <w:b/>
                <w:color w:val="000000"/>
                <w:sz w:val="22"/>
                <w:szCs w:val="22"/>
                <w:lang w:val="en-GB"/>
              </w:rPr>
              <w:t xml:space="preserve"> 1 </w:t>
            </w:r>
            <w:r w:rsidRPr="00F87498">
              <w:rPr>
                <w:b/>
                <w:color w:val="000000"/>
                <w:sz w:val="22"/>
                <w:szCs w:val="22"/>
                <w:lang w:val="en-GB"/>
              </w:rPr>
              <w:t>to</w:t>
            </w:r>
            <w:r w:rsidR="00634A3A" w:rsidRPr="00F87498">
              <w:rPr>
                <w:b/>
                <w:color w:val="000000"/>
                <w:sz w:val="22"/>
                <w:szCs w:val="22"/>
                <w:lang w:val="en-GB"/>
              </w:rPr>
              <w:t xml:space="preserve"> 6 </w:t>
            </w:r>
            <w:r w:rsidRPr="00F87498">
              <w:rPr>
                <w:b/>
                <w:color w:val="000000"/>
                <w:sz w:val="22"/>
                <w:szCs w:val="22"/>
                <w:lang w:val="en-GB"/>
              </w:rPr>
              <w:t>months</w:t>
            </w:r>
            <w:r w:rsidR="00634A3A" w:rsidRPr="00F87498">
              <w:rPr>
                <w:b/>
                <w:color w:val="000000"/>
                <w:sz w:val="22"/>
                <w:szCs w:val="22"/>
                <w:lang w:val="en-GB"/>
              </w:rPr>
              <w:t> </w:t>
            </w:r>
          </w:p>
        </w:tc>
        <w:tc>
          <w:tcPr>
            <w:tcW w:w="851" w:type="dxa"/>
            <w:gridSpan w:val="2"/>
            <w:tcBorders>
              <w:top w:val="single" w:sz="4" w:space="0" w:color="auto"/>
              <w:bottom w:val="single" w:sz="4" w:space="0" w:color="auto"/>
            </w:tcBorders>
            <w:shd w:val="clear" w:color="auto" w:fill="auto"/>
          </w:tcPr>
          <w:p w14:paraId="5B7CFB04" w14:textId="6661A734" w:rsidR="00634A3A" w:rsidRPr="00F87498" w:rsidRDefault="00BD10E2" w:rsidP="00634A3A">
            <w:pPr>
              <w:spacing w:after="0"/>
              <w:ind w:left="-131"/>
              <w:jc w:val="center"/>
              <w:rPr>
                <w:b/>
                <w:color w:val="000000"/>
                <w:sz w:val="22"/>
                <w:szCs w:val="22"/>
                <w:lang w:val="en-GB"/>
              </w:rPr>
            </w:pPr>
            <w:r w:rsidRPr="00F87498">
              <w:rPr>
                <w:b/>
                <w:color w:val="000000"/>
                <w:sz w:val="22"/>
                <w:szCs w:val="22"/>
                <w:lang w:val="en-GB"/>
              </w:rPr>
              <w:t>From</w:t>
            </w:r>
            <w:r w:rsidR="00634A3A" w:rsidRPr="00F87498">
              <w:rPr>
                <w:b/>
                <w:color w:val="000000"/>
                <w:sz w:val="22"/>
                <w:szCs w:val="22"/>
                <w:lang w:val="en-GB"/>
              </w:rPr>
              <w:t xml:space="preserve"> 6 </w:t>
            </w:r>
            <w:r w:rsidRPr="00F87498">
              <w:rPr>
                <w:b/>
                <w:color w:val="000000"/>
                <w:sz w:val="22"/>
                <w:szCs w:val="22"/>
                <w:lang w:val="en-GB"/>
              </w:rPr>
              <w:t>to</w:t>
            </w:r>
            <w:r w:rsidR="00634A3A" w:rsidRPr="00F87498">
              <w:rPr>
                <w:b/>
                <w:color w:val="000000"/>
                <w:sz w:val="22"/>
                <w:szCs w:val="22"/>
                <w:lang w:val="en-GB"/>
              </w:rPr>
              <w:t xml:space="preserve"> 12 </w:t>
            </w:r>
            <w:r w:rsidRPr="00F87498">
              <w:rPr>
                <w:b/>
                <w:color w:val="000000"/>
                <w:sz w:val="22"/>
                <w:szCs w:val="22"/>
                <w:lang w:val="en-GB"/>
              </w:rPr>
              <w:t>months</w:t>
            </w:r>
            <w:r w:rsidR="00634A3A" w:rsidRPr="00F87498">
              <w:rPr>
                <w:b/>
                <w:color w:val="000000"/>
                <w:sz w:val="22"/>
                <w:szCs w:val="22"/>
                <w:lang w:val="en-GB"/>
              </w:rPr>
              <w:t> </w:t>
            </w:r>
          </w:p>
        </w:tc>
        <w:tc>
          <w:tcPr>
            <w:tcW w:w="968" w:type="dxa"/>
            <w:tcBorders>
              <w:top w:val="single" w:sz="4" w:space="0" w:color="auto"/>
              <w:bottom w:val="single" w:sz="4" w:space="0" w:color="auto"/>
            </w:tcBorders>
            <w:shd w:val="clear" w:color="auto" w:fill="auto"/>
          </w:tcPr>
          <w:p w14:paraId="64B69F5E" w14:textId="260A6867" w:rsidR="00634A3A" w:rsidRPr="00F87498" w:rsidRDefault="00BD10E2" w:rsidP="00237B66">
            <w:pPr>
              <w:spacing w:after="0"/>
              <w:jc w:val="center"/>
              <w:rPr>
                <w:b/>
                <w:color w:val="000000"/>
                <w:sz w:val="22"/>
                <w:szCs w:val="22"/>
                <w:lang w:val="en-GB"/>
              </w:rPr>
            </w:pPr>
            <w:r w:rsidRPr="00F87498">
              <w:rPr>
                <w:b/>
                <w:color w:val="000000"/>
                <w:sz w:val="22"/>
                <w:szCs w:val="22"/>
                <w:lang w:val="en-GB"/>
              </w:rPr>
              <w:t>More than a year</w:t>
            </w:r>
            <w:r w:rsidR="00634A3A" w:rsidRPr="00F87498">
              <w:rPr>
                <w:b/>
                <w:color w:val="000000"/>
                <w:sz w:val="22"/>
                <w:szCs w:val="22"/>
                <w:lang w:val="en-GB"/>
              </w:rPr>
              <w:t> </w:t>
            </w:r>
          </w:p>
        </w:tc>
        <w:tc>
          <w:tcPr>
            <w:tcW w:w="1013" w:type="dxa"/>
            <w:gridSpan w:val="2"/>
            <w:tcBorders>
              <w:top w:val="single" w:sz="4" w:space="0" w:color="auto"/>
              <w:bottom w:val="single" w:sz="4" w:space="0" w:color="auto"/>
            </w:tcBorders>
          </w:tcPr>
          <w:p w14:paraId="349144AB" w14:textId="47FFF09E" w:rsidR="00634A3A" w:rsidRPr="00F87498" w:rsidRDefault="00BD10E2" w:rsidP="00634A3A">
            <w:pPr>
              <w:spacing w:after="0"/>
              <w:ind w:right="-103"/>
              <w:jc w:val="center"/>
              <w:rPr>
                <w:b/>
                <w:color w:val="000000"/>
                <w:sz w:val="22"/>
                <w:szCs w:val="22"/>
                <w:lang w:val="en-GB"/>
              </w:rPr>
            </w:pPr>
            <w:r w:rsidRPr="00F87498">
              <w:rPr>
                <w:b/>
                <w:color w:val="000000"/>
                <w:sz w:val="22"/>
                <w:szCs w:val="22"/>
                <w:lang w:val="en-GB"/>
              </w:rPr>
              <w:t>Not under risk</w:t>
            </w:r>
          </w:p>
        </w:tc>
        <w:tc>
          <w:tcPr>
            <w:tcW w:w="1013" w:type="dxa"/>
            <w:gridSpan w:val="2"/>
            <w:tcBorders>
              <w:top w:val="single" w:sz="4" w:space="0" w:color="auto"/>
              <w:bottom w:val="single" w:sz="4" w:space="0" w:color="auto"/>
            </w:tcBorders>
            <w:shd w:val="clear" w:color="auto" w:fill="auto"/>
          </w:tcPr>
          <w:p w14:paraId="4D0CCDF6" w14:textId="1F56114E" w:rsidR="00634A3A" w:rsidRPr="00F87498" w:rsidRDefault="00BD10E2" w:rsidP="00237B66">
            <w:pPr>
              <w:spacing w:after="0"/>
              <w:jc w:val="center"/>
              <w:rPr>
                <w:b/>
                <w:color w:val="000000"/>
                <w:sz w:val="22"/>
                <w:szCs w:val="22"/>
                <w:lang w:val="en-GB"/>
              </w:rPr>
            </w:pPr>
            <w:r w:rsidRPr="00F87498">
              <w:rPr>
                <w:b/>
                <w:color w:val="000000"/>
                <w:sz w:val="22"/>
                <w:szCs w:val="22"/>
                <w:lang w:val="en-GB"/>
              </w:rPr>
              <w:t xml:space="preserve">Total </w:t>
            </w:r>
            <w:r w:rsidR="00634A3A" w:rsidRPr="00F87498">
              <w:rPr>
                <w:b/>
                <w:color w:val="000000"/>
                <w:sz w:val="22"/>
                <w:szCs w:val="22"/>
                <w:lang w:val="en-GB"/>
              </w:rPr>
              <w:t> </w:t>
            </w:r>
          </w:p>
        </w:tc>
      </w:tr>
      <w:tr w:rsidR="00634A3A" w:rsidRPr="00F87498" w14:paraId="7180D4E4" w14:textId="77777777" w:rsidTr="00763B72">
        <w:trPr>
          <w:trHeight w:val="255"/>
        </w:trPr>
        <w:tc>
          <w:tcPr>
            <w:tcW w:w="3417" w:type="dxa"/>
            <w:tcBorders>
              <w:top w:val="single" w:sz="4" w:space="0" w:color="auto"/>
            </w:tcBorders>
            <w:shd w:val="clear" w:color="auto" w:fill="auto"/>
            <w:vAlign w:val="center"/>
          </w:tcPr>
          <w:p w14:paraId="3A44FFED" w14:textId="43E2A7BD" w:rsidR="00634A3A" w:rsidRPr="00F87498" w:rsidRDefault="00634A3A" w:rsidP="00634A3A">
            <w:pPr>
              <w:spacing w:after="0"/>
              <w:rPr>
                <w:b/>
                <w:i/>
                <w:color w:val="000000"/>
                <w:sz w:val="22"/>
                <w:szCs w:val="22"/>
                <w:lang w:val="en-GB"/>
              </w:rPr>
            </w:pPr>
            <w:r w:rsidRPr="00F87498">
              <w:rPr>
                <w:b/>
                <w:i/>
                <w:color w:val="000000"/>
                <w:sz w:val="22"/>
                <w:szCs w:val="22"/>
                <w:lang w:val="en-GB"/>
              </w:rPr>
              <w:t xml:space="preserve">2019 </w:t>
            </w:r>
          </w:p>
        </w:tc>
        <w:tc>
          <w:tcPr>
            <w:tcW w:w="1158" w:type="dxa"/>
            <w:tcBorders>
              <w:top w:val="single" w:sz="4" w:space="0" w:color="auto"/>
            </w:tcBorders>
            <w:shd w:val="clear" w:color="auto" w:fill="auto"/>
            <w:vAlign w:val="center"/>
          </w:tcPr>
          <w:p w14:paraId="041AFAAF" w14:textId="77777777" w:rsidR="00634A3A" w:rsidRPr="00F87498" w:rsidRDefault="00634A3A" w:rsidP="00237B66">
            <w:pPr>
              <w:spacing w:after="0"/>
              <w:jc w:val="center"/>
              <w:rPr>
                <w:color w:val="000000"/>
                <w:sz w:val="22"/>
                <w:szCs w:val="22"/>
                <w:lang w:val="en-GB"/>
              </w:rPr>
            </w:pPr>
            <w:r w:rsidRPr="00F87498">
              <w:rPr>
                <w:color w:val="000000"/>
                <w:sz w:val="22"/>
                <w:szCs w:val="22"/>
                <w:lang w:val="en-GB"/>
              </w:rPr>
              <w:t>  </w:t>
            </w:r>
          </w:p>
        </w:tc>
        <w:tc>
          <w:tcPr>
            <w:tcW w:w="992" w:type="dxa"/>
            <w:tcBorders>
              <w:top w:val="single" w:sz="4" w:space="0" w:color="auto"/>
            </w:tcBorders>
            <w:shd w:val="clear" w:color="auto" w:fill="auto"/>
            <w:vAlign w:val="center"/>
          </w:tcPr>
          <w:p w14:paraId="1A0FC3A0" w14:textId="77777777" w:rsidR="00634A3A" w:rsidRPr="00F87498" w:rsidRDefault="00634A3A" w:rsidP="00237B66">
            <w:pPr>
              <w:spacing w:after="0"/>
              <w:jc w:val="center"/>
              <w:rPr>
                <w:color w:val="000000"/>
                <w:sz w:val="22"/>
                <w:szCs w:val="22"/>
                <w:lang w:val="en-GB"/>
              </w:rPr>
            </w:pPr>
            <w:r w:rsidRPr="00F87498">
              <w:rPr>
                <w:color w:val="000000"/>
                <w:sz w:val="22"/>
                <w:szCs w:val="22"/>
                <w:lang w:val="en-GB"/>
              </w:rPr>
              <w:t>  </w:t>
            </w:r>
          </w:p>
        </w:tc>
        <w:tc>
          <w:tcPr>
            <w:tcW w:w="827" w:type="dxa"/>
            <w:tcBorders>
              <w:top w:val="single" w:sz="4" w:space="0" w:color="auto"/>
            </w:tcBorders>
            <w:shd w:val="clear" w:color="auto" w:fill="auto"/>
            <w:vAlign w:val="center"/>
          </w:tcPr>
          <w:p w14:paraId="69D07F81" w14:textId="77777777" w:rsidR="00634A3A" w:rsidRPr="00F87498" w:rsidRDefault="00634A3A" w:rsidP="00237B66">
            <w:pPr>
              <w:spacing w:after="0"/>
              <w:jc w:val="center"/>
              <w:rPr>
                <w:color w:val="000000"/>
                <w:sz w:val="22"/>
                <w:szCs w:val="22"/>
                <w:lang w:val="en-GB"/>
              </w:rPr>
            </w:pPr>
            <w:r w:rsidRPr="00F87498">
              <w:rPr>
                <w:color w:val="000000"/>
                <w:sz w:val="22"/>
                <w:szCs w:val="22"/>
                <w:lang w:val="en-GB"/>
              </w:rPr>
              <w:t>  </w:t>
            </w:r>
          </w:p>
        </w:tc>
        <w:tc>
          <w:tcPr>
            <w:tcW w:w="1110" w:type="dxa"/>
            <w:gridSpan w:val="3"/>
            <w:tcBorders>
              <w:top w:val="single" w:sz="4" w:space="0" w:color="auto"/>
            </w:tcBorders>
            <w:shd w:val="clear" w:color="auto" w:fill="auto"/>
            <w:vAlign w:val="center"/>
          </w:tcPr>
          <w:p w14:paraId="7EB86268" w14:textId="77777777" w:rsidR="00634A3A" w:rsidRPr="00F87498" w:rsidRDefault="00634A3A" w:rsidP="00237B66">
            <w:pPr>
              <w:spacing w:after="0"/>
              <w:jc w:val="center"/>
              <w:rPr>
                <w:color w:val="000000"/>
                <w:sz w:val="22"/>
                <w:szCs w:val="22"/>
                <w:lang w:val="en-GB"/>
              </w:rPr>
            </w:pPr>
            <w:r w:rsidRPr="00F87498">
              <w:rPr>
                <w:color w:val="000000"/>
                <w:sz w:val="22"/>
                <w:szCs w:val="22"/>
                <w:lang w:val="en-GB"/>
              </w:rPr>
              <w:t>  </w:t>
            </w:r>
          </w:p>
        </w:tc>
        <w:tc>
          <w:tcPr>
            <w:tcW w:w="1013" w:type="dxa"/>
            <w:gridSpan w:val="2"/>
            <w:tcBorders>
              <w:top w:val="single" w:sz="4" w:space="0" w:color="auto"/>
            </w:tcBorders>
          </w:tcPr>
          <w:p w14:paraId="399D47BF" w14:textId="77777777" w:rsidR="00634A3A" w:rsidRPr="00F87498" w:rsidRDefault="00634A3A" w:rsidP="00237B66">
            <w:pPr>
              <w:spacing w:after="0"/>
              <w:jc w:val="center"/>
              <w:rPr>
                <w:color w:val="000000"/>
                <w:sz w:val="22"/>
                <w:szCs w:val="22"/>
                <w:lang w:val="en-GB"/>
              </w:rPr>
            </w:pPr>
          </w:p>
        </w:tc>
        <w:tc>
          <w:tcPr>
            <w:tcW w:w="1013" w:type="dxa"/>
            <w:gridSpan w:val="2"/>
            <w:tcBorders>
              <w:top w:val="single" w:sz="4" w:space="0" w:color="auto"/>
            </w:tcBorders>
            <w:shd w:val="clear" w:color="auto" w:fill="auto"/>
            <w:vAlign w:val="center"/>
          </w:tcPr>
          <w:p w14:paraId="02A43B3A" w14:textId="3E616645" w:rsidR="00634A3A" w:rsidRPr="00F87498" w:rsidRDefault="00634A3A" w:rsidP="00237B66">
            <w:pPr>
              <w:spacing w:after="0"/>
              <w:jc w:val="center"/>
              <w:rPr>
                <w:color w:val="000000"/>
                <w:sz w:val="22"/>
                <w:szCs w:val="22"/>
                <w:lang w:val="en-GB"/>
              </w:rPr>
            </w:pPr>
            <w:r w:rsidRPr="00F87498">
              <w:rPr>
                <w:color w:val="000000"/>
                <w:sz w:val="22"/>
                <w:szCs w:val="22"/>
                <w:lang w:val="en-GB"/>
              </w:rPr>
              <w:t>  </w:t>
            </w:r>
          </w:p>
        </w:tc>
      </w:tr>
      <w:tr w:rsidR="00634A3A" w:rsidRPr="00F87498" w14:paraId="161F8A50" w14:textId="77777777" w:rsidTr="00763B72">
        <w:trPr>
          <w:gridAfter w:val="1"/>
          <w:wAfter w:w="118" w:type="dxa"/>
          <w:trHeight w:val="68"/>
        </w:trPr>
        <w:tc>
          <w:tcPr>
            <w:tcW w:w="3417" w:type="dxa"/>
            <w:shd w:val="clear" w:color="auto" w:fill="auto"/>
            <w:vAlign w:val="center"/>
          </w:tcPr>
          <w:p w14:paraId="62908AE7" w14:textId="588BA134" w:rsidR="00634A3A" w:rsidRPr="00F87498" w:rsidRDefault="00BD10E2" w:rsidP="00237B66">
            <w:pPr>
              <w:spacing w:after="0"/>
              <w:rPr>
                <w:color w:val="000000"/>
                <w:sz w:val="22"/>
                <w:szCs w:val="22"/>
                <w:lang w:val="en-GB"/>
              </w:rPr>
            </w:pPr>
            <w:r w:rsidRPr="00F87498">
              <w:rPr>
                <w:color w:val="000000"/>
                <w:sz w:val="22"/>
                <w:szCs w:val="22"/>
                <w:lang w:val="en-GB"/>
              </w:rPr>
              <w:t xml:space="preserve">Total financial assets </w:t>
            </w:r>
          </w:p>
        </w:tc>
        <w:tc>
          <w:tcPr>
            <w:tcW w:w="1158" w:type="dxa"/>
            <w:shd w:val="clear" w:color="auto" w:fill="auto"/>
            <w:vAlign w:val="center"/>
          </w:tcPr>
          <w:p w14:paraId="5E2DB93A" w14:textId="4AEDBA02" w:rsidR="00634A3A" w:rsidRPr="00F87498" w:rsidRDefault="00634A3A" w:rsidP="00237B66">
            <w:pPr>
              <w:spacing w:after="0"/>
              <w:jc w:val="right"/>
              <w:rPr>
                <w:sz w:val="22"/>
                <w:szCs w:val="22"/>
                <w:lang w:val="en-GB"/>
              </w:rPr>
            </w:pPr>
            <w:r w:rsidRPr="00F87498">
              <w:rPr>
                <w:sz w:val="22"/>
                <w:szCs w:val="22"/>
                <w:lang w:val="en-GB"/>
              </w:rPr>
              <w:t>22</w:t>
            </w:r>
            <w:r w:rsidR="00BD10E2" w:rsidRPr="00F87498">
              <w:rPr>
                <w:sz w:val="22"/>
                <w:szCs w:val="22"/>
                <w:lang w:val="en-GB"/>
              </w:rPr>
              <w:t>,</w:t>
            </w:r>
            <w:r w:rsidRPr="00F87498">
              <w:rPr>
                <w:sz w:val="22"/>
                <w:szCs w:val="22"/>
                <w:lang w:val="en-GB"/>
              </w:rPr>
              <w:t>641</w:t>
            </w:r>
          </w:p>
        </w:tc>
        <w:tc>
          <w:tcPr>
            <w:tcW w:w="992" w:type="dxa"/>
            <w:shd w:val="clear" w:color="auto" w:fill="auto"/>
            <w:vAlign w:val="center"/>
          </w:tcPr>
          <w:p w14:paraId="1B27C2D6" w14:textId="0103917F" w:rsidR="00634A3A" w:rsidRPr="00F87498" w:rsidRDefault="00634A3A" w:rsidP="00237B66">
            <w:pPr>
              <w:spacing w:after="0"/>
              <w:jc w:val="right"/>
              <w:rPr>
                <w:sz w:val="22"/>
                <w:szCs w:val="22"/>
                <w:lang w:val="en-GB"/>
              </w:rPr>
            </w:pPr>
            <w:r w:rsidRPr="00F87498">
              <w:rPr>
                <w:sz w:val="22"/>
                <w:szCs w:val="22"/>
                <w:lang w:val="en-GB"/>
              </w:rPr>
              <w:t>123</w:t>
            </w:r>
            <w:r w:rsidR="00BD10E2" w:rsidRPr="00F87498">
              <w:rPr>
                <w:sz w:val="22"/>
                <w:szCs w:val="22"/>
                <w:lang w:val="en-GB"/>
              </w:rPr>
              <w:t>,</w:t>
            </w:r>
            <w:r w:rsidRPr="00F87498">
              <w:rPr>
                <w:sz w:val="22"/>
                <w:szCs w:val="22"/>
                <w:lang w:val="en-GB"/>
              </w:rPr>
              <w:t>219</w:t>
            </w:r>
          </w:p>
        </w:tc>
        <w:tc>
          <w:tcPr>
            <w:tcW w:w="851" w:type="dxa"/>
            <w:gridSpan w:val="2"/>
            <w:shd w:val="clear" w:color="auto" w:fill="auto"/>
            <w:vAlign w:val="center"/>
          </w:tcPr>
          <w:p w14:paraId="5F6A3A45" w14:textId="0AF3A348" w:rsidR="00634A3A" w:rsidRPr="00F87498" w:rsidRDefault="00634A3A" w:rsidP="00237B66">
            <w:pPr>
              <w:spacing w:after="0"/>
              <w:jc w:val="right"/>
              <w:rPr>
                <w:sz w:val="22"/>
                <w:szCs w:val="22"/>
                <w:lang w:val="en-GB"/>
              </w:rPr>
            </w:pPr>
            <w:r w:rsidRPr="00F87498">
              <w:rPr>
                <w:sz w:val="22"/>
                <w:szCs w:val="22"/>
                <w:lang w:val="en-GB"/>
              </w:rPr>
              <w:t>24</w:t>
            </w:r>
            <w:r w:rsidR="00BD10E2" w:rsidRPr="00F87498">
              <w:rPr>
                <w:sz w:val="22"/>
                <w:szCs w:val="22"/>
                <w:lang w:val="en-GB"/>
              </w:rPr>
              <w:t>,</w:t>
            </w:r>
            <w:r w:rsidRPr="00F87498">
              <w:rPr>
                <w:sz w:val="22"/>
                <w:szCs w:val="22"/>
                <w:lang w:val="en-GB"/>
              </w:rPr>
              <w:t>082</w:t>
            </w:r>
          </w:p>
        </w:tc>
        <w:tc>
          <w:tcPr>
            <w:tcW w:w="968" w:type="dxa"/>
            <w:shd w:val="clear" w:color="auto" w:fill="auto"/>
            <w:vAlign w:val="center"/>
          </w:tcPr>
          <w:p w14:paraId="094A618E" w14:textId="38800A09" w:rsidR="00634A3A" w:rsidRPr="00F87498" w:rsidRDefault="00634A3A" w:rsidP="00237B66">
            <w:pPr>
              <w:spacing w:after="0"/>
              <w:jc w:val="right"/>
              <w:rPr>
                <w:sz w:val="22"/>
                <w:szCs w:val="22"/>
                <w:lang w:val="en-GB"/>
              </w:rPr>
            </w:pPr>
            <w:r w:rsidRPr="00F87498">
              <w:rPr>
                <w:sz w:val="22"/>
                <w:szCs w:val="22"/>
                <w:lang w:val="en-GB"/>
              </w:rPr>
              <w:t>-</w:t>
            </w:r>
          </w:p>
        </w:tc>
        <w:tc>
          <w:tcPr>
            <w:tcW w:w="1013" w:type="dxa"/>
            <w:gridSpan w:val="2"/>
          </w:tcPr>
          <w:p w14:paraId="75490820" w14:textId="4C794FEE" w:rsidR="00634A3A" w:rsidRPr="00F87498" w:rsidRDefault="00634A3A" w:rsidP="00237B66">
            <w:pPr>
              <w:spacing w:after="0"/>
              <w:jc w:val="right"/>
              <w:rPr>
                <w:sz w:val="22"/>
                <w:szCs w:val="22"/>
                <w:lang w:val="en-GB"/>
              </w:rPr>
            </w:pPr>
            <w:r w:rsidRPr="00F87498">
              <w:rPr>
                <w:sz w:val="22"/>
                <w:szCs w:val="22"/>
                <w:lang w:val="en-GB"/>
              </w:rPr>
              <w:t>3</w:t>
            </w:r>
            <w:r w:rsidR="00BD10E2" w:rsidRPr="00F87498">
              <w:rPr>
                <w:sz w:val="22"/>
                <w:szCs w:val="22"/>
                <w:lang w:val="en-GB"/>
              </w:rPr>
              <w:t>,</w:t>
            </w:r>
            <w:r w:rsidRPr="00F87498">
              <w:rPr>
                <w:sz w:val="22"/>
                <w:szCs w:val="22"/>
                <w:lang w:val="en-GB"/>
              </w:rPr>
              <w:t>786</w:t>
            </w:r>
          </w:p>
        </w:tc>
        <w:tc>
          <w:tcPr>
            <w:tcW w:w="1013" w:type="dxa"/>
            <w:gridSpan w:val="2"/>
            <w:shd w:val="clear" w:color="auto" w:fill="auto"/>
            <w:vAlign w:val="center"/>
          </w:tcPr>
          <w:p w14:paraId="058D3B10" w14:textId="29646FEA" w:rsidR="00634A3A" w:rsidRPr="00F87498" w:rsidRDefault="00634A3A" w:rsidP="00237B66">
            <w:pPr>
              <w:spacing w:after="0"/>
              <w:jc w:val="right"/>
              <w:rPr>
                <w:sz w:val="22"/>
                <w:szCs w:val="22"/>
                <w:lang w:val="en-GB"/>
              </w:rPr>
            </w:pPr>
            <w:r w:rsidRPr="00F87498">
              <w:rPr>
                <w:sz w:val="22"/>
                <w:szCs w:val="22"/>
                <w:lang w:val="en-GB"/>
              </w:rPr>
              <w:t>173</w:t>
            </w:r>
            <w:r w:rsidR="00BD10E2" w:rsidRPr="00F87498">
              <w:rPr>
                <w:sz w:val="22"/>
                <w:szCs w:val="22"/>
                <w:lang w:val="en-GB"/>
              </w:rPr>
              <w:t>,</w:t>
            </w:r>
            <w:r w:rsidRPr="00F87498">
              <w:rPr>
                <w:sz w:val="22"/>
                <w:szCs w:val="22"/>
                <w:lang w:val="en-GB"/>
              </w:rPr>
              <w:t>729</w:t>
            </w:r>
          </w:p>
        </w:tc>
      </w:tr>
      <w:tr w:rsidR="00634A3A" w:rsidRPr="00F87498" w14:paraId="5C642781" w14:textId="77777777" w:rsidTr="00763B72">
        <w:trPr>
          <w:gridAfter w:val="1"/>
          <w:wAfter w:w="118" w:type="dxa"/>
          <w:trHeight w:val="68"/>
        </w:trPr>
        <w:tc>
          <w:tcPr>
            <w:tcW w:w="3417" w:type="dxa"/>
            <w:shd w:val="clear" w:color="auto" w:fill="auto"/>
            <w:vAlign w:val="center"/>
          </w:tcPr>
          <w:p w14:paraId="3ED85C06" w14:textId="5179EBFA" w:rsidR="00634A3A" w:rsidRPr="00F87498" w:rsidRDefault="00BD10E2" w:rsidP="00237B66">
            <w:pPr>
              <w:spacing w:after="0"/>
              <w:rPr>
                <w:color w:val="000000"/>
                <w:sz w:val="22"/>
                <w:szCs w:val="22"/>
                <w:lang w:val="en-GB"/>
              </w:rPr>
            </w:pPr>
            <w:r w:rsidRPr="00F87498">
              <w:rPr>
                <w:color w:val="000000"/>
                <w:sz w:val="22"/>
                <w:szCs w:val="22"/>
                <w:lang w:val="en-GB"/>
              </w:rPr>
              <w:t>Total financial liabilities</w:t>
            </w:r>
            <w:r w:rsidR="00634A3A" w:rsidRPr="00F87498">
              <w:rPr>
                <w:color w:val="000000"/>
                <w:sz w:val="22"/>
                <w:szCs w:val="22"/>
                <w:lang w:val="en-GB"/>
              </w:rPr>
              <w:t> </w:t>
            </w:r>
          </w:p>
        </w:tc>
        <w:tc>
          <w:tcPr>
            <w:tcW w:w="1158" w:type="dxa"/>
            <w:shd w:val="clear" w:color="auto" w:fill="auto"/>
            <w:vAlign w:val="center"/>
          </w:tcPr>
          <w:p w14:paraId="0D4F2A86" w14:textId="77777777" w:rsidR="00634A3A" w:rsidRPr="00F87498" w:rsidRDefault="00634A3A" w:rsidP="00237B66">
            <w:pPr>
              <w:spacing w:after="0"/>
              <w:jc w:val="right"/>
              <w:rPr>
                <w:sz w:val="22"/>
                <w:szCs w:val="22"/>
                <w:lang w:val="en-GB"/>
              </w:rPr>
            </w:pPr>
            <w:r w:rsidRPr="00F87498">
              <w:rPr>
                <w:sz w:val="22"/>
                <w:szCs w:val="22"/>
                <w:lang w:val="en-GB"/>
              </w:rPr>
              <w:t>163</w:t>
            </w:r>
          </w:p>
        </w:tc>
        <w:tc>
          <w:tcPr>
            <w:tcW w:w="992" w:type="dxa"/>
            <w:shd w:val="clear" w:color="auto" w:fill="auto"/>
            <w:vAlign w:val="center"/>
          </w:tcPr>
          <w:p w14:paraId="311F1013" w14:textId="6464E877" w:rsidR="00634A3A" w:rsidRPr="00F87498" w:rsidRDefault="00634A3A" w:rsidP="00237B66">
            <w:pPr>
              <w:spacing w:after="0"/>
              <w:jc w:val="right"/>
              <w:rPr>
                <w:sz w:val="22"/>
                <w:szCs w:val="22"/>
                <w:lang w:val="en-GB"/>
              </w:rPr>
            </w:pPr>
            <w:r w:rsidRPr="00F87498">
              <w:rPr>
                <w:sz w:val="22"/>
                <w:szCs w:val="22"/>
                <w:lang w:val="en-GB"/>
              </w:rPr>
              <w:t>-</w:t>
            </w:r>
          </w:p>
        </w:tc>
        <w:tc>
          <w:tcPr>
            <w:tcW w:w="851" w:type="dxa"/>
            <w:gridSpan w:val="2"/>
            <w:shd w:val="clear" w:color="auto" w:fill="auto"/>
            <w:vAlign w:val="center"/>
          </w:tcPr>
          <w:p w14:paraId="0FB887FD" w14:textId="6DAB7F78" w:rsidR="00634A3A" w:rsidRPr="00F87498" w:rsidRDefault="00634A3A" w:rsidP="00237B66">
            <w:pPr>
              <w:spacing w:after="0"/>
              <w:jc w:val="right"/>
              <w:rPr>
                <w:sz w:val="22"/>
                <w:szCs w:val="22"/>
                <w:lang w:val="en-GB"/>
              </w:rPr>
            </w:pPr>
            <w:r w:rsidRPr="00F87498">
              <w:rPr>
                <w:sz w:val="22"/>
                <w:szCs w:val="22"/>
                <w:lang w:val="en-GB"/>
              </w:rPr>
              <w:t>-</w:t>
            </w:r>
          </w:p>
        </w:tc>
        <w:tc>
          <w:tcPr>
            <w:tcW w:w="968" w:type="dxa"/>
            <w:shd w:val="clear" w:color="auto" w:fill="auto"/>
            <w:vAlign w:val="center"/>
          </w:tcPr>
          <w:p w14:paraId="3545BBA5" w14:textId="4CC32BE8" w:rsidR="00634A3A" w:rsidRPr="00F87498" w:rsidRDefault="00634A3A" w:rsidP="00237B66">
            <w:pPr>
              <w:spacing w:after="0"/>
              <w:jc w:val="right"/>
              <w:rPr>
                <w:sz w:val="22"/>
                <w:szCs w:val="22"/>
                <w:lang w:val="en-GB"/>
              </w:rPr>
            </w:pPr>
            <w:r w:rsidRPr="00F87498">
              <w:rPr>
                <w:sz w:val="22"/>
                <w:szCs w:val="22"/>
                <w:lang w:val="en-GB"/>
              </w:rPr>
              <w:t>36</w:t>
            </w:r>
            <w:r w:rsidR="00BD10E2" w:rsidRPr="00F87498">
              <w:rPr>
                <w:sz w:val="22"/>
                <w:szCs w:val="22"/>
                <w:lang w:val="en-GB"/>
              </w:rPr>
              <w:t>,</w:t>
            </w:r>
            <w:r w:rsidRPr="00F87498">
              <w:rPr>
                <w:sz w:val="22"/>
                <w:szCs w:val="22"/>
                <w:lang w:val="en-GB"/>
              </w:rPr>
              <w:t>084</w:t>
            </w:r>
          </w:p>
        </w:tc>
        <w:tc>
          <w:tcPr>
            <w:tcW w:w="1013" w:type="dxa"/>
            <w:gridSpan w:val="2"/>
          </w:tcPr>
          <w:p w14:paraId="0D2747A6" w14:textId="377475A7" w:rsidR="00634A3A" w:rsidRPr="00F87498" w:rsidRDefault="00634A3A" w:rsidP="00237B66">
            <w:pPr>
              <w:spacing w:after="0"/>
              <w:jc w:val="right"/>
              <w:rPr>
                <w:sz w:val="22"/>
                <w:szCs w:val="22"/>
                <w:lang w:val="en-GB"/>
              </w:rPr>
            </w:pPr>
            <w:r w:rsidRPr="00F87498">
              <w:rPr>
                <w:sz w:val="22"/>
                <w:szCs w:val="22"/>
                <w:lang w:val="en-GB"/>
              </w:rPr>
              <w:t>9</w:t>
            </w:r>
            <w:r w:rsidR="00BD10E2" w:rsidRPr="00F87498">
              <w:rPr>
                <w:sz w:val="22"/>
                <w:szCs w:val="22"/>
                <w:lang w:val="en-GB"/>
              </w:rPr>
              <w:t>,</w:t>
            </w:r>
            <w:r w:rsidRPr="00F87498">
              <w:rPr>
                <w:sz w:val="22"/>
                <w:szCs w:val="22"/>
                <w:lang w:val="en-GB"/>
              </w:rPr>
              <w:t>135</w:t>
            </w:r>
          </w:p>
        </w:tc>
        <w:tc>
          <w:tcPr>
            <w:tcW w:w="1013" w:type="dxa"/>
            <w:gridSpan w:val="2"/>
            <w:shd w:val="clear" w:color="auto" w:fill="auto"/>
            <w:vAlign w:val="center"/>
          </w:tcPr>
          <w:p w14:paraId="4F3C6E66" w14:textId="1B6DDE72" w:rsidR="00634A3A" w:rsidRPr="00F87498" w:rsidRDefault="00634A3A" w:rsidP="00237B66">
            <w:pPr>
              <w:spacing w:after="0"/>
              <w:jc w:val="right"/>
              <w:rPr>
                <w:sz w:val="22"/>
                <w:szCs w:val="22"/>
                <w:lang w:val="en-GB"/>
              </w:rPr>
            </w:pPr>
            <w:r w:rsidRPr="00F87498">
              <w:rPr>
                <w:sz w:val="22"/>
                <w:szCs w:val="22"/>
                <w:lang w:val="en-GB"/>
              </w:rPr>
              <w:t>45</w:t>
            </w:r>
            <w:r w:rsidR="00BD10E2" w:rsidRPr="00F87498">
              <w:rPr>
                <w:sz w:val="22"/>
                <w:szCs w:val="22"/>
                <w:lang w:val="en-GB"/>
              </w:rPr>
              <w:t>,</w:t>
            </w:r>
            <w:r w:rsidRPr="00F87498">
              <w:rPr>
                <w:sz w:val="22"/>
                <w:szCs w:val="22"/>
                <w:lang w:val="en-GB"/>
              </w:rPr>
              <w:t>382</w:t>
            </w:r>
          </w:p>
        </w:tc>
      </w:tr>
      <w:tr w:rsidR="00634A3A" w:rsidRPr="00F87498" w14:paraId="6F5FAF05" w14:textId="77777777" w:rsidTr="00763B72">
        <w:trPr>
          <w:gridAfter w:val="1"/>
          <w:wAfter w:w="118" w:type="dxa"/>
          <w:trHeight w:val="68"/>
        </w:trPr>
        <w:tc>
          <w:tcPr>
            <w:tcW w:w="3417" w:type="dxa"/>
            <w:tcBorders>
              <w:bottom w:val="single" w:sz="4" w:space="0" w:color="auto"/>
            </w:tcBorders>
            <w:shd w:val="clear" w:color="auto" w:fill="auto"/>
            <w:vAlign w:val="center"/>
          </w:tcPr>
          <w:p w14:paraId="524AD25A" w14:textId="5ECF1F1A" w:rsidR="00634A3A" w:rsidRPr="00F87498" w:rsidRDefault="00BD10E2" w:rsidP="00237B66">
            <w:pPr>
              <w:spacing w:after="0"/>
              <w:rPr>
                <w:color w:val="000000"/>
                <w:sz w:val="22"/>
                <w:szCs w:val="22"/>
                <w:lang w:val="en-GB"/>
              </w:rPr>
            </w:pPr>
            <w:r w:rsidRPr="00F87498">
              <w:rPr>
                <w:color w:val="000000"/>
                <w:sz w:val="22"/>
                <w:szCs w:val="22"/>
                <w:lang w:val="en-GB"/>
              </w:rPr>
              <w:t xml:space="preserve">Net interest rate </w:t>
            </w:r>
            <w:r w:rsidR="00162B9D">
              <w:rPr>
                <w:color w:val="000000"/>
                <w:sz w:val="22"/>
                <w:szCs w:val="22"/>
                <w:lang w:val="en-GB"/>
              </w:rPr>
              <w:t>gap</w:t>
            </w:r>
            <w:r w:rsidRPr="00F87498">
              <w:rPr>
                <w:color w:val="000000"/>
                <w:sz w:val="22"/>
                <w:szCs w:val="22"/>
                <w:lang w:val="en-GB"/>
              </w:rPr>
              <w:t xml:space="preserve"> at the end of December 31, 2019</w:t>
            </w:r>
          </w:p>
        </w:tc>
        <w:tc>
          <w:tcPr>
            <w:tcW w:w="1158" w:type="dxa"/>
            <w:tcBorders>
              <w:bottom w:val="single" w:sz="4" w:space="0" w:color="auto"/>
            </w:tcBorders>
            <w:shd w:val="clear" w:color="auto" w:fill="auto"/>
            <w:vAlign w:val="center"/>
          </w:tcPr>
          <w:p w14:paraId="1B74B79D" w14:textId="00949832" w:rsidR="00634A3A" w:rsidRPr="00F87498" w:rsidRDefault="00634A3A" w:rsidP="00237B66">
            <w:pPr>
              <w:spacing w:after="0"/>
              <w:jc w:val="right"/>
              <w:rPr>
                <w:sz w:val="22"/>
                <w:szCs w:val="22"/>
                <w:lang w:val="en-GB"/>
              </w:rPr>
            </w:pPr>
            <w:r w:rsidRPr="00F87498">
              <w:rPr>
                <w:sz w:val="22"/>
                <w:szCs w:val="22"/>
                <w:lang w:val="en-GB"/>
              </w:rPr>
              <w:t>22</w:t>
            </w:r>
            <w:r w:rsidR="00BD10E2" w:rsidRPr="00F87498">
              <w:rPr>
                <w:sz w:val="22"/>
                <w:szCs w:val="22"/>
                <w:lang w:val="en-GB"/>
              </w:rPr>
              <w:t>,</w:t>
            </w:r>
            <w:r w:rsidRPr="00F87498">
              <w:rPr>
                <w:sz w:val="22"/>
                <w:szCs w:val="22"/>
                <w:lang w:val="en-GB"/>
              </w:rPr>
              <w:t>478</w:t>
            </w:r>
          </w:p>
        </w:tc>
        <w:tc>
          <w:tcPr>
            <w:tcW w:w="992" w:type="dxa"/>
            <w:tcBorders>
              <w:bottom w:val="single" w:sz="4" w:space="0" w:color="auto"/>
            </w:tcBorders>
            <w:shd w:val="clear" w:color="auto" w:fill="auto"/>
            <w:vAlign w:val="center"/>
          </w:tcPr>
          <w:p w14:paraId="67B4D19B" w14:textId="4A04ACAA" w:rsidR="00634A3A" w:rsidRPr="00F87498" w:rsidRDefault="00634A3A" w:rsidP="00237B66">
            <w:pPr>
              <w:spacing w:after="0"/>
              <w:jc w:val="right"/>
              <w:rPr>
                <w:sz w:val="22"/>
                <w:szCs w:val="22"/>
                <w:lang w:val="en-GB"/>
              </w:rPr>
            </w:pPr>
            <w:r w:rsidRPr="00F87498">
              <w:rPr>
                <w:sz w:val="22"/>
                <w:szCs w:val="22"/>
                <w:lang w:val="en-GB"/>
              </w:rPr>
              <w:t>123</w:t>
            </w:r>
            <w:r w:rsidR="00BD10E2" w:rsidRPr="00F87498">
              <w:rPr>
                <w:sz w:val="22"/>
                <w:szCs w:val="22"/>
                <w:lang w:val="en-GB"/>
              </w:rPr>
              <w:t>,</w:t>
            </w:r>
            <w:r w:rsidRPr="00F87498">
              <w:rPr>
                <w:sz w:val="22"/>
                <w:szCs w:val="22"/>
                <w:lang w:val="en-GB"/>
              </w:rPr>
              <w:t>219</w:t>
            </w:r>
          </w:p>
        </w:tc>
        <w:tc>
          <w:tcPr>
            <w:tcW w:w="851" w:type="dxa"/>
            <w:gridSpan w:val="2"/>
            <w:tcBorders>
              <w:bottom w:val="single" w:sz="4" w:space="0" w:color="auto"/>
            </w:tcBorders>
            <w:shd w:val="clear" w:color="auto" w:fill="auto"/>
            <w:vAlign w:val="center"/>
          </w:tcPr>
          <w:p w14:paraId="1EDA23C4" w14:textId="0641EC7E" w:rsidR="00634A3A" w:rsidRPr="00F87498" w:rsidRDefault="00634A3A" w:rsidP="00237B66">
            <w:pPr>
              <w:spacing w:after="0"/>
              <w:jc w:val="right"/>
              <w:rPr>
                <w:sz w:val="22"/>
                <w:szCs w:val="22"/>
                <w:lang w:val="en-GB"/>
              </w:rPr>
            </w:pPr>
            <w:r w:rsidRPr="00F87498">
              <w:rPr>
                <w:sz w:val="22"/>
                <w:szCs w:val="22"/>
                <w:lang w:val="en-GB"/>
              </w:rPr>
              <w:t>24</w:t>
            </w:r>
            <w:r w:rsidR="00BD10E2" w:rsidRPr="00F87498">
              <w:rPr>
                <w:sz w:val="22"/>
                <w:szCs w:val="22"/>
                <w:lang w:val="en-GB"/>
              </w:rPr>
              <w:t>,</w:t>
            </w:r>
            <w:r w:rsidRPr="00F87498">
              <w:rPr>
                <w:sz w:val="22"/>
                <w:szCs w:val="22"/>
                <w:lang w:val="en-GB"/>
              </w:rPr>
              <w:t>082</w:t>
            </w:r>
          </w:p>
        </w:tc>
        <w:tc>
          <w:tcPr>
            <w:tcW w:w="968" w:type="dxa"/>
            <w:tcBorders>
              <w:bottom w:val="single" w:sz="4" w:space="0" w:color="auto"/>
            </w:tcBorders>
            <w:shd w:val="clear" w:color="auto" w:fill="auto"/>
            <w:vAlign w:val="center"/>
          </w:tcPr>
          <w:p w14:paraId="319AE4BB" w14:textId="7F3D8F60" w:rsidR="00634A3A" w:rsidRPr="00F87498" w:rsidRDefault="00634A3A" w:rsidP="00237B66">
            <w:pPr>
              <w:spacing w:after="0"/>
              <w:jc w:val="right"/>
              <w:rPr>
                <w:sz w:val="22"/>
                <w:szCs w:val="22"/>
                <w:lang w:val="en-GB"/>
              </w:rPr>
            </w:pPr>
            <w:r w:rsidRPr="00F87498">
              <w:rPr>
                <w:sz w:val="22"/>
                <w:szCs w:val="22"/>
                <w:lang w:val="en-GB"/>
              </w:rPr>
              <w:t>(36</w:t>
            </w:r>
            <w:r w:rsidR="00BD10E2" w:rsidRPr="00F87498">
              <w:rPr>
                <w:sz w:val="22"/>
                <w:szCs w:val="22"/>
                <w:lang w:val="en-GB"/>
              </w:rPr>
              <w:t>,</w:t>
            </w:r>
            <w:r w:rsidRPr="00F87498">
              <w:rPr>
                <w:sz w:val="22"/>
                <w:szCs w:val="22"/>
                <w:lang w:val="en-GB"/>
              </w:rPr>
              <w:t>084)</w:t>
            </w:r>
          </w:p>
        </w:tc>
        <w:tc>
          <w:tcPr>
            <w:tcW w:w="1013" w:type="dxa"/>
            <w:gridSpan w:val="2"/>
            <w:tcBorders>
              <w:bottom w:val="single" w:sz="4" w:space="0" w:color="auto"/>
            </w:tcBorders>
            <w:vAlign w:val="center"/>
          </w:tcPr>
          <w:p w14:paraId="59633F20" w14:textId="67A8A1C0" w:rsidR="00634A3A" w:rsidRPr="00F87498" w:rsidRDefault="00634A3A" w:rsidP="00237B66">
            <w:pPr>
              <w:spacing w:after="0"/>
              <w:jc w:val="right"/>
              <w:rPr>
                <w:sz w:val="22"/>
                <w:szCs w:val="22"/>
                <w:lang w:val="en-GB"/>
              </w:rPr>
            </w:pPr>
            <w:r w:rsidRPr="00F87498">
              <w:rPr>
                <w:sz w:val="22"/>
                <w:szCs w:val="22"/>
                <w:lang w:val="en-GB"/>
              </w:rPr>
              <w:t>(5</w:t>
            </w:r>
            <w:r w:rsidR="00BD10E2" w:rsidRPr="00F87498">
              <w:rPr>
                <w:sz w:val="22"/>
                <w:szCs w:val="22"/>
                <w:lang w:val="en-GB"/>
              </w:rPr>
              <w:t>,</w:t>
            </w:r>
            <w:r w:rsidRPr="00F87498">
              <w:rPr>
                <w:sz w:val="22"/>
                <w:szCs w:val="22"/>
                <w:lang w:val="en-GB"/>
              </w:rPr>
              <w:t>349)</w:t>
            </w:r>
          </w:p>
        </w:tc>
        <w:tc>
          <w:tcPr>
            <w:tcW w:w="1013" w:type="dxa"/>
            <w:gridSpan w:val="2"/>
            <w:tcBorders>
              <w:bottom w:val="single" w:sz="4" w:space="0" w:color="auto"/>
            </w:tcBorders>
            <w:shd w:val="clear" w:color="auto" w:fill="auto"/>
            <w:vAlign w:val="center"/>
          </w:tcPr>
          <w:p w14:paraId="1E459B33" w14:textId="00CD0894" w:rsidR="00634A3A" w:rsidRPr="00F87498" w:rsidRDefault="00634A3A" w:rsidP="00237B66">
            <w:pPr>
              <w:spacing w:after="0"/>
              <w:jc w:val="right"/>
              <w:rPr>
                <w:sz w:val="22"/>
                <w:szCs w:val="22"/>
                <w:lang w:val="en-GB"/>
              </w:rPr>
            </w:pPr>
            <w:r w:rsidRPr="00F87498">
              <w:rPr>
                <w:sz w:val="22"/>
                <w:szCs w:val="22"/>
                <w:lang w:val="en-GB"/>
              </w:rPr>
              <w:t>128</w:t>
            </w:r>
            <w:r w:rsidR="00BD10E2" w:rsidRPr="00F87498">
              <w:rPr>
                <w:sz w:val="22"/>
                <w:szCs w:val="22"/>
                <w:lang w:val="en-GB"/>
              </w:rPr>
              <w:t>,</w:t>
            </w:r>
            <w:r w:rsidRPr="00F87498">
              <w:rPr>
                <w:sz w:val="22"/>
                <w:szCs w:val="22"/>
                <w:lang w:val="en-GB"/>
              </w:rPr>
              <w:t>347</w:t>
            </w:r>
          </w:p>
        </w:tc>
      </w:tr>
      <w:tr w:rsidR="00634A3A" w:rsidRPr="00F87498" w14:paraId="065D7094" w14:textId="77777777" w:rsidTr="00763B72">
        <w:trPr>
          <w:gridAfter w:val="1"/>
          <w:wAfter w:w="118" w:type="dxa"/>
          <w:trHeight w:val="68"/>
        </w:trPr>
        <w:tc>
          <w:tcPr>
            <w:tcW w:w="3417" w:type="dxa"/>
            <w:tcBorders>
              <w:top w:val="single" w:sz="4" w:space="0" w:color="auto"/>
            </w:tcBorders>
            <w:shd w:val="clear" w:color="auto" w:fill="auto"/>
            <w:vAlign w:val="center"/>
          </w:tcPr>
          <w:p w14:paraId="1C67AC0A" w14:textId="54CEC831" w:rsidR="00634A3A" w:rsidRPr="00F87498" w:rsidRDefault="00634A3A" w:rsidP="00634A3A">
            <w:pPr>
              <w:spacing w:after="0"/>
              <w:rPr>
                <w:color w:val="000000"/>
                <w:sz w:val="22"/>
                <w:szCs w:val="22"/>
                <w:lang w:val="en-GB"/>
              </w:rPr>
            </w:pPr>
            <w:r w:rsidRPr="00F87498">
              <w:rPr>
                <w:b/>
                <w:i/>
                <w:color w:val="000000"/>
                <w:sz w:val="22"/>
                <w:szCs w:val="22"/>
                <w:lang w:val="en-GB"/>
              </w:rPr>
              <w:t xml:space="preserve">2018 </w:t>
            </w:r>
          </w:p>
        </w:tc>
        <w:tc>
          <w:tcPr>
            <w:tcW w:w="1158" w:type="dxa"/>
            <w:tcBorders>
              <w:top w:val="single" w:sz="4" w:space="0" w:color="auto"/>
            </w:tcBorders>
            <w:shd w:val="clear" w:color="auto" w:fill="auto"/>
            <w:vAlign w:val="center"/>
          </w:tcPr>
          <w:p w14:paraId="503FAC30" w14:textId="77777777" w:rsidR="00634A3A" w:rsidRPr="00F87498" w:rsidRDefault="00634A3A" w:rsidP="00237B66">
            <w:pPr>
              <w:spacing w:after="0"/>
              <w:jc w:val="right"/>
              <w:rPr>
                <w:sz w:val="22"/>
                <w:szCs w:val="22"/>
                <w:lang w:val="en-GB"/>
              </w:rPr>
            </w:pPr>
            <w:r w:rsidRPr="00F87498">
              <w:rPr>
                <w:sz w:val="22"/>
                <w:szCs w:val="22"/>
                <w:lang w:val="en-GB"/>
              </w:rPr>
              <w:t>  </w:t>
            </w:r>
          </w:p>
        </w:tc>
        <w:tc>
          <w:tcPr>
            <w:tcW w:w="992" w:type="dxa"/>
            <w:tcBorders>
              <w:top w:val="single" w:sz="4" w:space="0" w:color="auto"/>
            </w:tcBorders>
            <w:shd w:val="clear" w:color="auto" w:fill="auto"/>
            <w:vAlign w:val="center"/>
          </w:tcPr>
          <w:p w14:paraId="35BD7BE3" w14:textId="77777777" w:rsidR="00634A3A" w:rsidRPr="00F87498" w:rsidRDefault="00634A3A" w:rsidP="00237B66">
            <w:pPr>
              <w:spacing w:after="0"/>
              <w:jc w:val="right"/>
              <w:rPr>
                <w:sz w:val="22"/>
                <w:szCs w:val="22"/>
                <w:lang w:val="en-GB"/>
              </w:rPr>
            </w:pPr>
            <w:r w:rsidRPr="00F87498">
              <w:rPr>
                <w:sz w:val="22"/>
                <w:szCs w:val="22"/>
                <w:lang w:val="en-GB"/>
              </w:rPr>
              <w:t>  </w:t>
            </w:r>
          </w:p>
        </w:tc>
        <w:tc>
          <w:tcPr>
            <w:tcW w:w="851" w:type="dxa"/>
            <w:gridSpan w:val="2"/>
            <w:tcBorders>
              <w:top w:val="single" w:sz="4" w:space="0" w:color="auto"/>
            </w:tcBorders>
            <w:shd w:val="clear" w:color="auto" w:fill="auto"/>
            <w:vAlign w:val="center"/>
          </w:tcPr>
          <w:p w14:paraId="4146941F" w14:textId="77777777" w:rsidR="00634A3A" w:rsidRPr="00F87498" w:rsidRDefault="00634A3A" w:rsidP="00237B66">
            <w:pPr>
              <w:spacing w:after="0"/>
              <w:jc w:val="right"/>
              <w:rPr>
                <w:sz w:val="22"/>
                <w:szCs w:val="22"/>
                <w:lang w:val="en-GB"/>
              </w:rPr>
            </w:pPr>
            <w:r w:rsidRPr="00F87498">
              <w:rPr>
                <w:sz w:val="22"/>
                <w:szCs w:val="22"/>
                <w:lang w:val="en-GB"/>
              </w:rPr>
              <w:t>  </w:t>
            </w:r>
          </w:p>
        </w:tc>
        <w:tc>
          <w:tcPr>
            <w:tcW w:w="968" w:type="dxa"/>
            <w:tcBorders>
              <w:top w:val="single" w:sz="4" w:space="0" w:color="auto"/>
            </w:tcBorders>
            <w:shd w:val="clear" w:color="auto" w:fill="auto"/>
            <w:vAlign w:val="center"/>
          </w:tcPr>
          <w:p w14:paraId="4BAD4F3D" w14:textId="77777777" w:rsidR="00634A3A" w:rsidRPr="00F87498" w:rsidRDefault="00634A3A" w:rsidP="00237B66">
            <w:pPr>
              <w:spacing w:after="0"/>
              <w:jc w:val="right"/>
              <w:rPr>
                <w:sz w:val="22"/>
                <w:szCs w:val="22"/>
                <w:lang w:val="en-GB"/>
              </w:rPr>
            </w:pPr>
            <w:r w:rsidRPr="00F87498">
              <w:rPr>
                <w:sz w:val="22"/>
                <w:szCs w:val="22"/>
                <w:lang w:val="en-GB"/>
              </w:rPr>
              <w:t>  </w:t>
            </w:r>
          </w:p>
        </w:tc>
        <w:tc>
          <w:tcPr>
            <w:tcW w:w="1013" w:type="dxa"/>
            <w:gridSpan w:val="2"/>
            <w:tcBorders>
              <w:top w:val="single" w:sz="4" w:space="0" w:color="auto"/>
            </w:tcBorders>
          </w:tcPr>
          <w:p w14:paraId="087D007A" w14:textId="77777777" w:rsidR="00634A3A" w:rsidRPr="00F87498" w:rsidRDefault="00634A3A" w:rsidP="00237B66">
            <w:pPr>
              <w:spacing w:after="0"/>
              <w:jc w:val="right"/>
              <w:rPr>
                <w:sz w:val="22"/>
                <w:szCs w:val="22"/>
                <w:lang w:val="en-GB"/>
              </w:rPr>
            </w:pPr>
          </w:p>
        </w:tc>
        <w:tc>
          <w:tcPr>
            <w:tcW w:w="1013" w:type="dxa"/>
            <w:gridSpan w:val="2"/>
            <w:tcBorders>
              <w:top w:val="single" w:sz="4" w:space="0" w:color="auto"/>
            </w:tcBorders>
            <w:shd w:val="clear" w:color="auto" w:fill="auto"/>
            <w:vAlign w:val="center"/>
          </w:tcPr>
          <w:p w14:paraId="52C5B92A" w14:textId="4F79A35D" w:rsidR="00634A3A" w:rsidRPr="00F87498" w:rsidRDefault="00634A3A" w:rsidP="00237B66">
            <w:pPr>
              <w:spacing w:after="0"/>
              <w:jc w:val="right"/>
              <w:rPr>
                <w:sz w:val="22"/>
                <w:szCs w:val="22"/>
                <w:lang w:val="en-GB"/>
              </w:rPr>
            </w:pPr>
            <w:r w:rsidRPr="00F87498">
              <w:rPr>
                <w:sz w:val="22"/>
                <w:szCs w:val="22"/>
                <w:lang w:val="en-GB"/>
              </w:rPr>
              <w:t>  </w:t>
            </w:r>
          </w:p>
        </w:tc>
      </w:tr>
      <w:tr w:rsidR="00BD10E2" w:rsidRPr="00F87498" w14:paraId="1953D180" w14:textId="77777777" w:rsidTr="00763B72">
        <w:trPr>
          <w:gridAfter w:val="1"/>
          <w:wAfter w:w="118" w:type="dxa"/>
          <w:trHeight w:val="68"/>
        </w:trPr>
        <w:tc>
          <w:tcPr>
            <w:tcW w:w="3417" w:type="dxa"/>
            <w:shd w:val="clear" w:color="auto" w:fill="auto"/>
            <w:vAlign w:val="center"/>
          </w:tcPr>
          <w:p w14:paraId="30CFD6B4" w14:textId="648E3FC7" w:rsidR="00BD10E2" w:rsidRPr="00F87498" w:rsidRDefault="00BD10E2" w:rsidP="00BD10E2">
            <w:pPr>
              <w:spacing w:after="0"/>
              <w:rPr>
                <w:color w:val="000000"/>
                <w:sz w:val="22"/>
                <w:szCs w:val="22"/>
                <w:lang w:val="en-GB"/>
              </w:rPr>
            </w:pPr>
            <w:r w:rsidRPr="00F87498">
              <w:rPr>
                <w:color w:val="000000"/>
                <w:sz w:val="22"/>
                <w:szCs w:val="22"/>
                <w:lang w:val="en-GB"/>
              </w:rPr>
              <w:t xml:space="preserve">Total financial assets </w:t>
            </w:r>
          </w:p>
        </w:tc>
        <w:tc>
          <w:tcPr>
            <w:tcW w:w="1158" w:type="dxa"/>
            <w:shd w:val="clear" w:color="auto" w:fill="auto"/>
            <w:vAlign w:val="center"/>
          </w:tcPr>
          <w:p w14:paraId="306C82EB" w14:textId="1D2737F8" w:rsidR="00BD10E2" w:rsidRPr="00F87498" w:rsidRDefault="00BD10E2" w:rsidP="00BD10E2">
            <w:pPr>
              <w:spacing w:after="0"/>
              <w:jc w:val="right"/>
              <w:rPr>
                <w:sz w:val="22"/>
                <w:szCs w:val="22"/>
                <w:lang w:val="en-GB"/>
              </w:rPr>
            </w:pPr>
            <w:r w:rsidRPr="00F87498">
              <w:rPr>
                <w:sz w:val="22"/>
                <w:szCs w:val="22"/>
                <w:lang w:val="en-GB"/>
              </w:rPr>
              <w:t>95,587</w:t>
            </w:r>
          </w:p>
        </w:tc>
        <w:tc>
          <w:tcPr>
            <w:tcW w:w="992" w:type="dxa"/>
            <w:shd w:val="clear" w:color="auto" w:fill="auto"/>
            <w:vAlign w:val="center"/>
          </w:tcPr>
          <w:p w14:paraId="4DE74ECE" w14:textId="3ACEFE57" w:rsidR="00BD10E2" w:rsidRPr="00F87498" w:rsidRDefault="00BD10E2" w:rsidP="00BD10E2">
            <w:pPr>
              <w:spacing w:after="0"/>
              <w:jc w:val="right"/>
              <w:rPr>
                <w:sz w:val="22"/>
                <w:szCs w:val="22"/>
                <w:lang w:val="en-GB"/>
              </w:rPr>
            </w:pPr>
            <w:r w:rsidRPr="00F87498">
              <w:rPr>
                <w:sz w:val="22"/>
                <w:szCs w:val="22"/>
                <w:lang w:val="en-GB"/>
              </w:rPr>
              <w:t>73,456</w:t>
            </w:r>
          </w:p>
        </w:tc>
        <w:tc>
          <w:tcPr>
            <w:tcW w:w="851" w:type="dxa"/>
            <w:gridSpan w:val="2"/>
            <w:shd w:val="clear" w:color="auto" w:fill="auto"/>
            <w:vAlign w:val="center"/>
          </w:tcPr>
          <w:p w14:paraId="3DC72215" w14:textId="77777777" w:rsidR="00BD10E2" w:rsidRPr="00F87498" w:rsidRDefault="00BD10E2" w:rsidP="00BD10E2">
            <w:pPr>
              <w:spacing w:after="0"/>
              <w:jc w:val="right"/>
              <w:rPr>
                <w:sz w:val="22"/>
                <w:szCs w:val="22"/>
                <w:lang w:val="en-GB"/>
              </w:rPr>
            </w:pPr>
            <w:r w:rsidRPr="00F87498">
              <w:rPr>
                <w:sz w:val="22"/>
                <w:szCs w:val="22"/>
                <w:lang w:val="en-GB"/>
              </w:rPr>
              <w:t>-</w:t>
            </w:r>
          </w:p>
        </w:tc>
        <w:tc>
          <w:tcPr>
            <w:tcW w:w="968" w:type="dxa"/>
            <w:shd w:val="clear" w:color="auto" w:fill="auto"/>
            <w:vAlign w:val="center"/>
          </w:tcPr>
          <w:p w14:paraId="1B735307" w14:textId="77777777" w:rsidR="00BD10E2" w:rsidRPr="00F87498" w:rsidRDefault="00BD10E2" w:rsidP="00BD10E2">
            <w:pPr>
              <w:spacing w:after="0"/>
              <w:jc w:val="right"/>
              <w:rPr>
                <w:sz w:val="22"/>
                <w:szCs w:val="22"/>
                <w:lang w:val="en-GB"/>
              </w:rPr>
            </w:pPr>
            <w:r w:rsidRPr="00F87498">
              <w:rPr>
                <w:sz w:val="22"/>
                <w:szCs w:val="22"/>
                <w:lang w:val="en-GB"/>
              </w:rPr>
              <w:t>-</w:t>
            </w:r>
          </w:p>
        </w:tc>
        <w:tc>
          <w:tcPr>
            <w:tcW w:w="1013" w:type="dxa"/>
            <w:gridSpan w:val="2"/>
          </w:tcPr>
          <w:p w14:paraId="044356B9" w14:textId="54382B2B" w:rsidR="00BD10E2" w:rsidRPr="00F87498" w:rsidRDefault="00BD10E2" w:rsidP="00BD10E2">
            <w:pPr>
              <w:spacing w:after="0"/>
              <w:jc w:val="right"/>
              <w:rPr>
                <w:sz w:val="22"/>
                <w:szCs w:val="22"/>
                <w:lang w:val="en-GB"/>
              </w:rPr>
            </w:pPr>
            <w:r w:rsidRPr="00F87498">
              <w:rPr>
                <w:sz w:val="22"/>
                <w:szCs w:val="22"/>
                <w:lang w:val="en-GB"/>
              </w:rPr>
              <w:t>3,291</w:t>
            </w:r>
          </w:p>
        </w:tc>
        <w:tc>
          <w:tcPr>
            <w:tcW w:w="1013" w:type="dxa"/>
            <w:gridSpan w:val="2"/>
            <w:shd w:val="clear" w:color="auto" w:fill="auto"/>
            <w:vAlign w:val="center"/>
          </w:tcPr>
          <w:p w14:paraId="3244ED64" w14:textId="114111DD" w:rsidR="00BD10E2" w:rsidRPr="00F87498" w:rsidRDefault="00BD10E2" w:rsidP="00BD10E2">
            <w:pPr>
              <w:spacing w:after="0"/>
              <w:jc w:val="right"/>
              <w:rPr>
                <w:sz w:val="22"/>
                <w:szCs w:val="22"/>
                <w:lang w:val="en-GB"/>
              </w:rPr>
            </w:pPr>
            <w:r w:rsidRPr="00F87498">
              <w:rPr>
                <w:sz w:val="22"/>
                <w:szCs w:val="22"/>
                <w:lang w:val="en-GB"/>
              </w:rPr>
              <w:t>172,334</w:t>
            </w:r>
          </w:p>
        </w:tc>
      </w:tr>
      <w:tr w:rsidR="00BD10E2" w:rsidRPr="00F87498" w14:paraId="5C320E8B" w14:textId="77777777" w:rsidTr="00763B72">
        <w:trPr>
          <w:gridAfter w:val="1"/>
          <w:wAfter w:w="118" w:type="dxa"/>
          <w:trHeight w:val="68"/>
        </w:trPr>
        <w:tc>
          <w:tcPr>
            <w:tcW w:w="3417" w:type="dxa"/>
            <w:shd w:val="clear" w:color="auto" w:fill="auto"/>
            <w:vAlign w:val="center"/>
          </w:tcPr>
          <w:p w14:paraId="637747EE" w14:textId="487ADAF4" w:rsidR="00BD10E2" w:rsidRPr="00F87498" w:rsidRDefault="00BD10E2" w:rsidP="00BD10E2">
            <w:pPr>
              <w:spacing w:after="0"/>
              <w:rPr>
                <w:color w:val="000000"/>
                <w:sz w:val="22"/>
                <w:szCs w:val="22"/>
                <w:lang w:val="en-GB"/>
              </w:rPr>
            </w:pPr>
            <w:r w:rsidRPr="00F87498">
              <w:rPr>
                <w:color w:val="000000"/>
                <w:sz w:val="22"/>
                <w:szCs w:val="22"/>
                <w:lang w:val="en-GB"/>
              </w:rPr>
              <w:t>Total financial liabilities </w:t>
            </w:r>
          </w:p>
        </w:tc>
        <w:tc>
          <w:tcPr>
            <w:tcW w:w="1158" w:type="dxa"/>
            <w:shd w:val="clear" w:color="auto" w:fill="auto"/>
            <w:vAlign w:val="center"/>
          </w:tcPr>
          <w:p w14:paraId="720F6F24" w14:textId="77777777" w:rsidR="00BD10E2" w:rsidRPr="00F87498" w:rsidRDefault="00BD10E2" w:rsidP="00BD10E2">
            <w:pPr>
              <w:spacing w:after="0"/>
              <w:jc w:val="right"/>
              <w:rPr>
                <w:sz w:val="22"/>
                <w:szCs w:val="22"/>
                <w:lang w:val="en-GB"/>
              </w:rPr>
            </w:pPr>
            <w:r w:rsidRPr="00F87498">
              <w:rPr>
                <w:sz w:val="22"/>
                <w:szCs w:val="22"/>
                <w:lang w:val="en-GB"/>
              </w:rPr>
              <w:t>163</w:t>
            </w:r>
          </w:p>
        </w:tc>
        <w:tc>
          <w:tcPr>
            <w:tcW w:w="992" w:type="dxa"/>
            <w:shd w:val="clear" w:color="auto" w:fill="auto"/>
            <w:vAlign w:val="center"/>
          </w:tcPr>
          <w:p w14:paraId="5527B7AE" w14:textId="77777777" w:rsidR="00BD10E2" w:rsidRPr="00F87498" w:rsidRDefault="00BD10E2" w:rsidP="00BD10E2">
            <w:pPr>
              <w:spacing w:after="0"/>
              <w:jc w:val="right"/>
              <w:rPr>
                <w:sz w:val="22"/>
                <w:szCs w:val="22"/>
                <w:lang w:val="en-GB"/>
              </w:rPr>
            </w:pPr>
            <w:r w:rsidRPr="00F87498">
              <w:rPr>
                <w:sz w:val="22"/>
                <w:szCs w:val="22"/>
                <w:lang w:val="en-GB"/>
              </w:rPr>
              <w:t>20</w:t>
            </w:r>
          </w:p>
        </w:tc>
        <w:tc>
          <w:tcPr>
            <w:tcW w:w="851" w:type="dxa"/>
            <w:gridSpan w:val="2"/>
            <w:shd w:val="clear" w:color="auto" w:fill="auto"/>
            <w:vAlign w:val="center"/>
          </w:tcPr>
          <w:p w14:paraId="6FBE74EF" w14:textId="77777777" w:rsidR="00BD10E2" w:rsidRPr="00F87498" w:rsidRDefault="00BD10E2" w:rsidP="00BD10E2">
            <w:pPr>
              <w:spacing w:after="0"/>
              <w:jc w:val="right"/>
              <w:rPr>
                <w:sz w:val="22"/>
                <w:szCs w:val="22"/>
                <w:lang w:val="en-GB"/>
              </w:rPr>
            </w:pPr>
            <w:r w:rsidRPr="00F87498">
              <w:rPr>
                <w:sz w:val="22"/>
                <w:szCs w:val="22"/>
                <w:lang w:val="en-GB"/>
              </w:rPr>
              <w:t>-</w:t>
            </w:r>
          </w:p>
        </w:tc>
        <w:tc>
          <w:tcPr>
            <w:tcW w:w="968" w:type="dxa"/>
            <w:shd w:val="clear" w:color="auto" w:fill="auto"/>
            <w:vAlign w:val="center"/>
          </w:tcPr>
          <w:p w14:paraId="7898F626" w14:textId="01BED107" w:rsidR="00BD10E2" w:rsidRPr="00F87498" w:rsidRDefault="00BD10E2" w:rsidP="00BD10E2">
            <w:pPr>
              <w:spacing w:after="0"/>
              <w:jc w:val="right"/>
              <w:rPr>
                <w:sz w:val="22"/>
                <w:szCs w:val="22"/>
                <w:lang w:val="en-GB"/>
              </w:rPr>
            </w:pPr>
            <w:r w:rsidRPr="00F87498">
              <w:rPr>
                <w:sz w:val="22"/>
                <w:szCs w:val="22"/>
                <w:lang w:val="en-GB"/>
              </w:rPr>
              <w:t>33,207</w:t>
            </w:r>
          </w:p>
        </w:tc>
        <w:tc>
          <w:tcPr>
            <w:tcW w:w="1013" w:type="dxa"/>
            <w:gridSpan w:val="2"/>
          </w:tcPr>
          <w:p w14:paraId="30608296" w14:textId="6F576430" w:rsidR="00BD10E2" w:rsidRPr="00F87498" w:rsidRDefault="00BD10E2" w:rsidP="00BD10E2">
            <w:pPr>
              <w:spacing w:after="0"/>
              <w:jc w:val="right"/>
              <w:rPr>
                <w:sz w:val="22"/>
                <w:szCs w:val="22"/>
                <w:lang w:val="en-GB"/>
              </w:rPr>
            </w:pPr>
            <w:r w:rsidRPr="00F87498">
              <w:rPr>
                <w:sz w:val="22"/>
                <w:szCs w:val="22"/>
                <w:lang w:val="en-GB"/>
              </w:rPr>
              <w:t>19</w:t>
            </w:r>
          </w:p>
        </w:tc>
        <w:tc>
          <w:tcPr>
            <w:tcW w:w="1013" w:type="dxa"/>
            <w:gridSpan w:val="2"/>
            <w:shd w:val="clear" w:color="auto" w:fill="auto"/>
            <w:vAlign w:val="center"/>
          </w:tcPr>
          <w:p w14:paraId="1F27FD6D" w14:textId="0DCE6120" w:rsidR="00BD10E2" w:rsidRPr="00F87498" w:rsidRDefault="00BD10E2" w:rsidP="00BD10E2">
            <w:pPr>
              <w:spacing w:after="0"/>
              <w:jc w:val="right"/>
              <w:rPr>
                <w:sz w:val="22"/>
                <w:szCs w:val="22"/>
                <w:lang w:val="en-GB"/>
              </w:rPr>
            </w:pPr>
            <w:r w:rsidRPr="00F87498">
              <w:rPr>
                <w:sz w:val="22"/>
                <w:szCs w:val="22"/>
                <w:lang w:val="en-GB"/>
              </w:rPr>
              <w:t>33,371</w:t>
            </w:r>
          </w:p>
        </w:tc>
      </w:tr>
      <w:tr w:rsidR="00BD10E2" w:rsidRPr="00F87498" w14:paraId="308075C1" w14:textId="77777777" w:rsidTr="00763B72">
        <w:trPr>
          <w:gridAfter w:val="1"/>
          <w:wAfter w:w="118" w:type="dxa"/>
          <w:trHeight w:val="68"/>
        </w:trPr>
        <w:tc>
          <w:tcPr>
            <w:tcW w:w="3417" w:type="dxa"/>
            <w:tcBorders>
              <w:bottom w:val="single" w:sz="4" w:space="0" w:color="auto"/>
            </w:tcBorders>
            <w:shd w:val="clear" w:color="auto" w:fill="auto"/>
            <w:vAlign w:val="center"/>
          </w:tcPr>
          <w:p w14:paraId="4475D33E" w14:textId="2AA6B786" w:rsidR="00BD10E2" w:rsidRPr="00F87498" w:rsidRDefault="00BD10E2" w:rsidP="00BD10E2">
            <w:pPr>
              <w:spacing w:after="0"/>
              <w:rPr>
                <w:color w:val="000000"/>
                <w:sz w:val="22"/>
                <w:szCs w:val="22"/>
                <w:lang w:val="en-GB"/>
              </w:rPr>
            </w:pPr>
            <w:r w:rsidRPr="00F87498">
              <w:rPr>
                <w:color w:val="000000"/>
                <w:sz w:val="22"/>
                <w:szCs w:val="22"/>
                <w:lang w:val="en-GB"/>
              </w:rPr>
              <w:lastRenderedPageBreak/>
              <w:t xml:space="preserve">Net interest rate </w:t>
            </w:r>
            <w:r w:rsidR="00162B9D">
              <w:rPr>
                <w:color w:val="000000"/>
                <w:sz w:val="22"/>
                <w:szCs w:val="22"/>
                <w:lang w:val="en-GB"/>
              </w:rPr>
              <w:t>gap</w:t>
            </w:r>
            <w:r w:rsidRPr="00F87498">
              <w:rPr>
                <w:color w:val="000000"/>
                <w:sz w:val="22"/>
                <w:szCs w:val="22"/>
                <w:lang w:val="en-GB"/>
              </w:rPr>
              <w:t xml:space="preserve"> at the end of December 31, 2018</w:t>
            </w:r>
          </w:p>
        </w:tc>
        <w:tc>
          <w:tcPr>
            <w:tcW w:w="1158" w:type="dxa"/>
            <w:tcBorders>
              <w:bottom w:val="single" w:sz="4" w:space="0" w:color="auto"/>
            </w:tcBorders>
            <w:shd w:val="clear" w:color="auto" w:fill="auto"/>
            <w:vAlign w:val="center"/>
          </w:tcPr>
          <w:p w14:paraId="7735DB05" w14:textId="43002FE2" w:rsidR="00BD10E2" w:rsidRPr="00F87498" w:rsidRDefault="00BD10E2" w:rsidP="00BD10E2">
            <w:pPr>
              <w:spacing w:after="0"/>
              <w:jc w:val="right"/>
              <w:rPr>
                <w:sz w:val="22"/>
                <w:szCs w:val="22"/>
                <w:lang w:val="en-GB"/>
              </w:rPr>
            </w:pPr>
            <w:r w:rsidRPr="00F87498">
              <w:rPr>
                <w:sz w:val="22"/>
                <w:szCs w:val="22"/>
                <w:lang w:val="en-GB"/>
              </w:rPr>
              <w:t>95,424</w:t>
            </w:r>
          </w:p>
        </w:tc>
        <w:tc>
          <w:tcPr>
            <w:tcW w:w="992" w:type="dxa"/>
            <w:tcBorders>
              <w:bottom w:val="single" w:sz="4" w:space="0" w:color="auto"/>
            </w:tcBorders>
            <w:shd w:val="clear" w:color="auto" w:fill="auto"/>
            <w:vAlign w:val="center"/>
          </w:tcPr>
          <w:p w14:paraId="6820456D" w14:textId="7405FA75" w:rsidR="00BD10E2" w:rsidRPr="00F87498" w:rsidRDefault="00BD10E2" w:rsidP="00BD10E2">
            <w:pPr>
              <w:spacing w:after="0"/>
              <w:jc w:val="right"/>
              <w:rPr>
                <w:sz w:val="22"/>
                <w:szCs w:val="22"/>
                <w:lang w:val="en-GB"/>
              </w:rPr>
            </w:pPr>
            <w:r w:rsidRPr="00F87498">
              <w:rPr>
                <w:sz w:val="22"/>
                <w:szCs w:val="22"/>
                <w:lang w:val="en-GB"/>
              </w:rPr>
              <w:t>73,436</w:t>
            </w:r>
          </w:p>
        </w:tc>
        <w:tc>
          <w:tcPr>
            <w:tcW w:w="851" w:type="dxa"/>
            <w:gridSpan w:val="2"/>
            <w:tcBorders>
              <w:bottom w:val="single" w:sz="4" w:space="0" w:color="auto"/>
            </w:tcBorders>
            <w:shd w:val="clear" w:color="auto" w:fill="auto"/>
            <w:vAlign w:val="center"/>
          </w:tcPr>
          <w:p w14:paraId="3914551E" w14:textId="77777777" w:rsidR="00BD10E2" w:rsidRPr="00F87498" w:rsidRDefault="00BD10E2" w:rsidP="00BD10E2">
            <w:pPr>
              <w:spacing w:after="0"/>
              <w:jc w:val="right"/>
              <w:rPr>
                <w:sz w:val="22"/>
                <w:szCs w:val="22"/>
                <w:lang w:val="en-GB"/>
              </w:rPr>
            </w:pPr>
            <w:r w:rsidRPr="00F87498">
              <w:rPr>
                <w:sz w:val="22"/>
                <w:szCs w:val="22"/>
                <w:lang w:val="en-GB"/>
              </w:rPr>
              <w:t>-</w:t>
            </w:r>
          </w:p>
        </w:tc>
        <w:tc>
          <w:tcPr>
            <w:tcW w:w="968" w:type="dxa"/>
            <w:tcBorders>
              <w:bottom w:val="single" w:sz="4" w:space="0" w:color="auto"/>
            </w:tcBorders>
            <w:shd w:val="clear" w:color="auto" w:fill="auto"/>
            <w:vAlign w:val="center"/>
          </w:tcPr>
          <w:p w14:paraId="5C1236AA" w14:textId="27918BA8" w:rsidR="00BD10E2" w:rsidRPr="00F87498" w:rsidRDefault="00BD10E2" w:rsidP="00BD10E2">
            <w:pPr>
              <w:spacing w:after="0"/>
              <w:jc w:val="right"/>
              <w:rPr>
                <w:sz w:val="22"/>
                <w:szCs w:val="22"/>
                <w:lang w:val="en-GB"/>
              </w:rPr>
            </w:pPr>
            <w:r w:rsidRPr="00F87498">
              <w:rPr>
                <w:sz w:val="22"/>
                <w:szCs w:val="22"/>
                <w:lang w:val="en-GB"/>
              </w:rPr>
              <w:t>(33,207)</w:t>
            </w:r>
          </w:p>
        </w:tc>
        <w:tc>
          <w:tcPr>
            <w:tcW w:w="1013" w:type="dxa"/>
            <w:gridSpan w:val="2"/>
            <w:tcBorders>
              <w:bottom w:val="single" w:sz="4" w:space="0" w:color="auto"/>
            </w:tcBorders>
            <w:vAlign w:val="center"/>
          </w:tcPr>
          <w:p w14:paraId="6D80978F" w14:textId="7DDEA2B9" w:rsidR="00BD10E2" w:rsidRPr="00F87498" w:rsidRDefault="00BD10E2" w:rsidP="00BD10E2">
            <w:pPr>
              <w:spacing w:after="0"/>
              <w:jc w:val="right"/>
              <w:rPr>
                <w:sz w:val="22"/>
                <w:szCs w:val="22"/>
                <w:lang w:val="en-GB"/>
              </w:rPr>
            </w:pPr>
            <w:r w:rsidRPr="00F87498">
              <w:rPr>
                <w:sz w:val="22"/>
                <w:szCs w:val="22"/>
                <w:lang w:val="en-GB"/>
              </w:rPr>
              <w:t>3,272</w:t>
            </w:r>
          </w:p>
        </w:tc>
        <w:tc>
          <w:tcPr>
            <w:tcW w:w="1013" w:type="dxa"/>
            <w:gridSpan w:val="2"/>
            <w:tcBorders>
              <w:bottom w:val="single" w:sz="4" w:space="0" w:color="auto"/>
            </w:tcBorders>
            <w:shd w:val="clear" w:color="auto" w:fill="auto"/>
            <w:vAlign w:val="center"/>
          </w:tcPr>
          <w:p w14:paraId="41C7FEA2" w14:textId="1E1AD58A" w:rsidR="00BD10E2" w:rsidRPr="00F87498" w:rsidRDefault="00BD10E2" w:rsidP="00BD10E2">
            <w:pPr>
              <w:spacing w:after="0"/>
              <w:jc w:val="right"/>
              <w:rPr>
                <w:sz w:val="22"/>
                <w:szCs w:val="22"/>
                <w:lang w:val="en-GB"/>
              </w:rPr>
            </w:pPr>
            <w:r w:rsidRPr="00F87498">
              <w:rPr>
                <w:sz w:val="22"/>
                <w:szCs w:val="22"/>
                <w:lang w:val="en-GB"/>
              </w:rPr>
              <w:t>138,963</w:t>
            </w:r>
          </w:p>
        </w:tc>
      </w:tr>
    </w:tbl>
    <w:p w14:paraId="4B322BFA" w14:textId="77777777" w:rsidR="003B0FB0" w:rsidRPr="00F87498" w:rsidRDefault="003B0FB0" w:rsidP="00237B66">
      <w:pPr>
        <w:spacing w:after="0"/>
        <w:ind w:firstLine="567"/>
        <w:jc w:val="both"/>
        <w:rPr>
          <w:sz w:val="22"/>
          <w:szCs w:val="22"/>
          <w:highlight w:val="yellow"/>
          <w:lang w:val="en-GB"/>
        </w:rPr>
      </w:pPr>
    </w:p>
    <w:p w14:paraId="5D62755E" w14:textId="76178CFD" w:rsidR="00725F29" w:rsidRPr="00F87498" w:rsidRDefault="00BD10E2" w:rsidP="005120DE">
      <w:pPr>
        <w:pStyle w:val="a4"/>
        <w:spacing w:before="0" w:beforeAutospacing="0" w:after="0" w:afterAutospacing="0"/>
        <w:jc w:val="both"/>
        <w:rPr>
          <w:b/>
          <w:sz w:val="22"/>
          <w:szCs w:val="22"/>
          <w:lang w:val="en-GB"/>
        </w:rPr>
      </w:pPr>
      <w:r w:rsidRPr="00F87498">
        <w:rPr>
          <w:b/>
          <w:sz w:val="22"/>
          <w:szCs w:val="22"/>
          <w:lang w:val="en-GB"/>
        </w:rPr>
        <w:t>Table</w:t>
      </w:r>
      <w:r w:rsidR="00725F29" w:rsidRPr="00F87498">
        <w:rPr>
          <w:b/>
          <w:sz w:val="22"/>
          <w:szCs w:val="22"/>
          <w:lang w:val="en-GB"/>
        </w:rPr>
        <w:t xml:space="preserve"> </w:t>
      </w:r>
      <w:r w:rsidR="003B0FB0" w:rsidRPr="00F87498">
        <w:rPr>
          <w:b/>
          <w:sz w:val="22"/>
          <w:szCs w:val="22"/>
          <w:lang w:val="en-GB"/>
        </w:rPr>
        <w:t>2</w:t>
      </w:r>
      <w:r w:rsidR="005E58E2" w:rsidRPr="00F87498">
        <w:rPr>
          <w:b/>
          <w:sz w:val="22"/>
          <w:szCs w:val="22"/>
          <w:lang w:val="en-GB"/>
        </w:rPr>
        <w:t>4</w:t>
      </w:r>
      <w:r w:rsidR="00725F29" w:rsidRPr="00F87498">
        <w:rPr>
          <w:b/>
          <w:sz w:val="22"/>
          <w:szCs w:val="22"/>
          <w:lang w:val="en-GB"/>
        </w:rPr>
        <w:t xml:space="preserve">.5. </w:t>
      </w:r>
      <w:r w:rsidRPr="00F87498">
        <w:rPr>
          <w:b/>
          <w:sz w:val="22"/>
          <w:szCs w:val="22"/>
          <w:lang w:val="en-GB"/>
        </w:rPr>
        <w:t>Monitoring of interest rates on financial instruments</w:t>
      </w:r>
    </w:p>
    <w:tbl>
      <w:tblPr>
        <w:tblW w:w="9382" w:type="dxa"/>
        <w:tblInd w:w="93" w:type="dxa"/>
        <w:tblLook w:val="0000" w:firstRow="0" w:lastRow="0" w:firstColumn="0" w:lastColumn="0" w:noHBand="0" w:noVBand="0"/>
      </w:tblPr>
      <w:tblGrid>
        <w:gridCol w:w="2599"/>
        <w:gridCol w:w="977"/>
        <w:gridCol w:w="909"/>
        <w:gridCol w:w="748"/>
        <w:gridCol w:w="772"/>
        <w:gridCol w:w="978"/>
        <w:gridCol w:w="903"/>
        <w:gridCol w:w="724"/>
        <w:gridCol w:w="772"/>
      </w:tblGrid>
      <w:tr w:rsidR="00BD10E2" w:rsidRPr="00F87498" w14:paraId="6A304EAB" w14:textId="77777777" w:rsidTr="00763B72">
        <w:trPr>
          <w:trHeight w:val="255"/>
        </w:trPr>
        <w:tc>
          <w:tcPr>
            <w:tcW w:w="2709" w:type="dxa"/>
            <w:vMerge w:val="restart"/>
            <w:tcBorders>
              <w:top w:val="single" w:sz="4" w:space="0" w:color="auto"/>
            </w:tcBorders>
            <w:shd w:val="clear" w:color="auto" w:fill="auto"/>
          </w:tcPr>
          <w:p w14:paraId="14F7FE79" w14:textId="50CB7242" w:rsidR="005120DE" w:rsidRPr="00F87498" w:rsidRDefault="005120DE" w:rsidP="005120DE">
            <w:pPr>
              <w:spacing w:after="0"/>
              <w:rPr>
                <w:sz w:val="22"/>
                <w:szCs w:val="22"/>
                <w:lang w:val="en-GB"/>
              </w:rPr>
            </w:pPr>
            <w:r w:rsidRPr="00F87498">
              <w:rPr>
                <w:sz w:val="22"/>
                <w:szCs w:val="22"/>
                <w:lang w:val="en-GB"/>
              </w:rPr>
              <w:t>%% </w:t>
            </w:r>
          </w:p>
        </w:tc>
        <w:tc>
          <w:tcPr>
            <w:tcW w:w="3336" w:type="dxa"/>
            <w:gridSpan w:val="4"/>
            <w:tcBorders>
              <w:top w:val="single" w:sz="4" w:space="0" w:color="auto"/>
              <w:bottom w:val="single" w:sz="4" w:space="0" w:color="auto"/>
            </w:tcBorders>
            <w:shd w:val="clear" w:color="auto" w:fill="auto"/>
            <w:vAlign w:val="center"/>
          </w:tcPr>
          <w:p w14:paraId="08EA1F1C" w14:textId="77777777" w:rsidR="005120DE" w:rsidRPr="00F87498" w:rsidRDefault="005120DE" w:rsidP="00237B66">
            <w:pPr>
              <w:spacing w:after="0"/>
              <w:jc w:val="center"/>
              <w:rPr>
                <w:b/>
                <w:sz w:val="22"/>
                <w:szCs w:val="22"/>
                <w:lang w:val="en-GB"/>
              </w:rPr>
            </w:pPr>
            <w:r w:rsidRPr="00F87498">
              <w:rPr>
                <w:b/>
                <w:sz w:val="22"/>
                <w:szCs w:val="22"/>
                <w:lang w:val="en-GB"/>
              </w:rPr>
              <w:t>2019</w:t>
            </w:r>
          </w:p>
        </w:tc>
        <w:tc>
          <w:tcPr>
            <w:tcW w:w="3337" w:type="dxa"/>
            <w:gridSpan w:val="4"/>
            <w:tcBorders>
              <w:top w:val="single" w:sz="4" w:space="0" w:color="auto"/>
              <w:bottom w:val="single" w:sz="4" w:space="0" w:color="auto"/>
            </w:tcBorders>
            <w:shd w:val="clear" w:color="auto" w:fill="auto"/>
            <w:vAlign w:val="center"/>
          </w:tcPr>
          <w:p w14:paraId="18B81CA9" w14:textId="77777777" w:rsidR="005120DE" w:rsidRPr="00F87498" w:rsidRDefault="005120DE" w:rsidP="00237B66">
            <w:pPr>
              <w:spacing w:after="0"/>
              <w:jc w:val="center"/>
              <w:rPr>
                <w:b/>
                <w:sz w:val="22"/>
                <w:szCs w:val="22"/>
                <w:lang w:val="en-GB"/>
              </w:rPr>
            </w:pPr>
            <w:r w:rsidRPr="00F87498">
              <w:rPr>
                <w:b/>
                <w:sz w:val="22"/>
                <w:szCs w:val="22"/>
                <w:lang w:val="en-GB"/>
              </w:rPr>
              <w:t>2018</w:t>
            </w:r>
          </w:p>
        </w:tc>
      </w:tr>
      <w:tr w:rsidR="002E5296" w:rsidRPr="00F87498" w14:paraId="3732634A" w14:textId="77777777" w:rsidTr="00763B72">
        <w:trPr>
          <w:trHeight w:val="510"/>
        </w:trPr>
        <w:tc>
          <w:tcPr>
            <w:tcW w:w="2709" w:type="dxa"/>
            <w:vMerge/>
            <w:tcBorders>
              <w:bottom w:val="single" w:sz="4" w:space="0" w:color="auto"/>
            </w:tcBorders>
            <w:vAlign w:val="center"/>
          </w:tcPr>
          <w:p w14:paraId="6AA79666" w14:textId="77777777" w:rsidR="005120DE" w:rsidRPr="00F87498" w:rsidRDefault="005120DE" w:rsidP="00237B66">
            <w:pPr>
              <w:spacing w:after="0"/>
              <w:jc w:val="center"/>
              <w:rPr>
                <w:sz w:val="22"/>
                <w:szCs w:val="22"/>
                <w:lang w:val="en-GB"/>
              </w:rPr>
            </w:pPr>
          </w:p>
        </w:tc>
        <w:tc>
          <w:tcPr>
            <w:tcW w:w="985" w:type="dxa"/>
            <w:tcBorders>
              <w:top w:val="single" w:sz="4" w:space="0" w:color="auto"/>
              <w:bottom w:val="single" w:sz="4" w:space="0" w:color="auto"/>
            </w:tcBorders>
            <w:shd w:val="clear" w:color="auto" w:fill="auto"/>
            <w:vAlign w:val="center"/>
          </w:tcPr>
          <w:p w14:paraId="3A41AD2F" w14:textId="00B37882" w:rsidR="005120DE" w:rsidRPr="00F87498" w:rsidRDefault="00BD10E2" w:rsidP="00237B66">
            <w:pPr>
              <w:spacing w:after="0"/>
              <w:jc w:val="center"/>
              <w:rPr>
                <w:b/>
                <w:sz w:val="22"/>
                <w:szCs w:val="22"/>
                <w:lang w:val="en-GB"/>
              </w:rPr>
            </w:pPr>
            <w:r w:rsidRPr="00F87498">
              <w:rPr>
                <w:b/>
                <w:sz w:val="22"/>
                <w:szCs w:val="22"/>
                <w:lang w:val="en-GB"/>
              </w:rPr>
              <w:t>UAH</w:t>
            </w:r>
            <w:r w:rsidR="005120DE" w:rsidRPr="00F87498">
              <w:rPr>
                <w:b/>
                <w:sz w:val="22"/>
                <w:szCs w:val="22"/>
                <w:lang w:val="en-GB"/>
              </w:rPr>
              <w:t> </w:t>
            </w:r>
          </w:p>
        </w:tc>
        <w:tc>
          <w:tcPr>
            <w:tcW w:w="920" w:type="dxa"/>
            <w:tcBorders>
              <w:top w:val="single" w:sz="4" w:space="0" w:color="auto"/>
              <w:bottom w:val="single" w:sz="4" w:space="0" w:color="auto"/>
            </w:tcBorders>
            <w:shd w:val="clear" w:color="auto" w:fill="auto"/>
            <w:vAlign w:val="center"/>
          </w:tcPr>
          <w:p w14:paraId="049DADA8" w14:textId="020ED396" w:rsidR="005120DE" w:rsidRPr="00F87498" w:rsidRDefault="00BD10E2" w:rsidP="00237B66">
            <w:pPr>
              <w:spacing w:after="0"/>
              <w:jc w:val="center"/>
              <w:rPr>
                <w:b/>
                <w:sz w:val="22"/>
                <w:szCs w:val="22"/>
                <w:lang w:val="en-GB"/>
              </w:rPr>
            </w:pPr>
            <w:r w:rsidRPr="00F87498">
              <w:rPr>
                <w:b/>
                <w:sz w:val="22"/>
                <w:szCs w:val="22"/>
                <w:lang w:val="en-GB"/>
              </w:rPr>
              <w:t>USD</w:t>
            </w:r>
            <w:r w:rsidR="005120DE" w:rsidRPr="00F87498">
              <w:rPr>
                <w:b/>
                <w:sz w:val="22"/>
                <w:szCs w:val="22"/>
                <w:lang w:val="en-GB"/>
              </w:rPr>
              <w:t> </w:t>
            </w:r>
          </w:p>
        </w:tc>
        <w:tc>
          <w:tcPr>
            <w:tcW w:w="718" w:type="dxa"/>
            <w:tcBorders>
              <w:top w:val="single" w:sz="4" w:space="0" w:color="auto"/>
              <w:bottom w:val="single" w:sz="4" w:space="0" w:color="auto"/>
            </w:tcBorders>
            <w:shd w:val="clear" w:color="auto" w:fill="auto"/>
            <w:vAlign w:val="center"/>
          </w:tcPr>
          <w:p w14:paraId="301BC7BF" w14:textId="1A0F25B5" w:rsidR="005120DE" w:rsidRPr="00F87498" w:rsidRDefault="00BD10E2" w:rsidP="00237B66">
            <w:pPr>
              <w:spacing w:after="0"/>
              <w:jc w:val="center"/>
              <w:rPr>
                <w:b/>
                <w:sz w:val="22"/>
                <w:szCs w:val="22"/>
                <w:lang w:val="en-GB"/>
              </w:rPr>
            </w:pPr>
            <w:r w:rsidRPr="00F87498">
              <w:rPr>
                <w:b/>
                <w:sz w:val="22"/>
                <w:szCs w:val="22"/>
                <w:lang w:val="en-GB"/>
              </w:rPr>
              <w:t>Euro</w:t>
            </w:r>
            <w:r w:rsidR="005120DE" w:rsidRPr="00F87498">
              <w:rPr>
                <w:b/>
                <w:sz w:val="22"/>
                <w:szCs w:val="22"/>
                <w:lang w:val="en-GB"/>
              </w:rPr>
              <w:t> </w:t>
            </w:r>
          </w:p>
        </w:tc>
        <w:tc>
          <w:tcPr>
            <w:tcW w:w="713" w:type="dxa"/>
            <w:tcBorders>
              <w:top w:val="single" w:sz="4" w:space="0" w:color="auto"/>
              <w:bottom w:val="single" w:sz="4" w:space="0" w:color="auto"/>
            </w:tcBorders>
            <w:shd w:val="clear" w:color="auto" w:fill="auto"/>
            <w:vAlign w:val="center"/>
          </w:tcPr>
          <w:p w14:paraId="34CAA954" w14:textId="2F10A75C" w:rsidR="005120DE" w:rsidRPr="00F87498" w:rsidRDefault="00BD10E2" w:rsidP="00237B66">
            <w:pPr>
              <w:spacing w:after="0"/>
              <w:jc w:val="center"/>
              <w:rPr>
                <w:b/>
                <w:sz w:val="22"/>
                <w:szCs w:val="22"/>
                <w:lang w:val="en-GB"/>
              </w:rPr>
            </w:pPr>
            <w:r w:rsidRPr="00F87498">
              <w:rPr>
                <w:b/>
                <w:sz w:val="22"/>
                <w:szCs w:val="22"/>
                <w:lang w:val="en-GB"/>
              </w:rPr>
              <w:t>other</w:t>
            </w:r>
            <w:r w:rsidR="005120DE" w:rsidRPr="00F87498">
              <w:rPr>
                <w:b/>
                <w:sz w:val="22"/>
                <w:szCs w:val="22"/>
                <w:lang w:val="en-GB"/>
              </w:rPr>
              <w:t> </w:t>
            </w:r>
          </w:p>
        </w:tc>
        <w:tc>
          <w:tcPr>
            <w:tcW w:w="985" w:type="dxa"/>
            <w:tcBorders>
              <w:top w:val="single" w:sz="4" w:space="0" w:color="auto"/>
              <w:bottom w:val="single" w:sz="4" w:space="0" w:color="auto"/>
            </w:tcBorders>
            <w:shd w:val="clear" w:color="auto" w:fill="auto"/>
            <w:vAlign w:val="center"/>
          </w:tcPr>
          <w:p w14:paraId="5DCEC52B" w14:textId="1771C6A3" w:rsidR="005120DE" w:rsidRPr="00F87498" w:rsidRDefault="00BD10E2" w:rsidP="00237B66">
            <w:pPr>
              <w:spacing w:after="0"/>
              <w:jc w:val="center"/>
              <w:rPr>
                <w:b/>
                <w:sz w:val="22"/>
                <w:szCs w:val="22"/>
                <w:lang w:val="en-GB"/>
              </w:rPr>
            </w:pPr>
            <w:r w:rsidRPr="00F87498">
              <w:rPr>
                <w:b/>
                <w:sz w:val="22"/>
                <w:szCs w:val="22"/>
                <w:lang w:val="en-GB"/>
              </w:rPr>
              <w:t>UAH</w:t>
            </w:r>
            <w:r w:rsidR="005120DE" w:rsidRPr="00F87498">
              <w:rPr>
                <w:b/>
                <w:sz w:val="22"/>
                <w:szCs w:val="22"/>
                <w:lang w:val="en-GB"/>
              </w:rPr>
              <w:t> </w:t>
            </w:r>
          </w:p>
        </w:tc>
        <w:tc>
          <w:tcPr>
            <w:tcW w:w="920" w:type="dxa"/>
            <w:tcBorders>
              <w:top w:val="single" w:sz="4" w:space="0" w:color="auto"/>
              <w:bottom w:val="single" w:sz="4" w:space="0" w:color="auto"/>
            </w:tcBorders>
            <w:shd w:val="clear" w:color="auto" w:fill="auto"/>
            <w:vAlign w:val="center"/>
          </w:tcPr>
          <w:p w14:paraId="606EF1AA" w14:textId="1D1F7049" w:rsidR="005120DE" w:rsidRPr="00F87498" w:rsidRDefault="00BD10E2" w:rsidP="00237B66">
            <w:pPr>
              <w:spacing w:after="0"/>
              <w:jc w:val="center"/>
              <w:rPr>
                <w:b/>
                <w:sz w:val="22"/>
                <w:szCs w:val="22"/>
                <w:lang w:val="en-GB"/>
              </w:rPr>
            </w:pPr>
            <w:r w:rsidRPr="00F87498">
              <w:rPr>
                <w:b/>
                <w:sz w:val="22"/>
                <w:szCs w:val="22"/>
                <w:lang w:val="en-GB"/>
              </w:rPr>
              <w:t>USD</w:t>
            </w:r>
            <w:r w:rsidR="005120DE" w:rsidRPr="00F87498">
              <w:rPr>
                <w:b/>
                <w:sz w:val="22"/>
                <w:szCs w:val="22"/>
                <w:lang w:val="en-GB"/>
              </w:rPr>
              <w:t> </w:t>
            </w:r>
          </w:p>
        </w:tc>
        <w:tc>
          <w:tcPr>
            <w:tcW w:w="726" w:type="dxa"/>
            <w:tcBorders>
              <w:top w:val="single" w:sz="4" w:space="0" w:color="auto"/>
              <w:bottom w:val="single" w:sz="4" w:space="0" w:color="auto"/>
            </w:tcBorders>
            <w:shd w:val="clear" w:color="auto" w:fill="auto"/>
            <w:vAlign w:val="center"/>
          </w:tcPr>
          <w:p w14:paraId="1B39E7F1" w14:textId="624C533C" w:rsidR="005120DE" w:rsidRPr="00F87498" w:rsidRDefault="00BD10E2" w:rsidP="00237B66">
            <w:pPr>
              <w:spacing w:after="0"/>
              <w:jc w:val="center"/>
              <w:rPr>
                <w:b/>
                <w:sz w:val="22"/>
                <w:szCs w:val="22"/>
                <w:lang w:val="en-GB"/>
              </w:rPr>
            </w:pPr>
            <w:r w:rsidRPr="00F87498">
              <w:rPr>
                <w:b/>
                <w:sz w:val="22"/>
                <w:szCs w:val="22"/>
                <w:lang w:val="en-GB"/>
              </w:rPr>
              <w:t>euro</w:t>
            </w:r>
            <w:r w:rsidR="005120DE" w:rsidRPr="00F87498">
              <w:rPr>
                <w:b/>
                <w:sz w:val="22"/>
                <w:szCs w:val="22"/>
                <w:lang w:val="en-GB"/>
              </w:rPr>
              <w:t> </w:t>
            </w:r>
          </w:p>
        </w:tc>
        <w:tc>
          <w:tcPr>
            <w:tcW w:w="706" w:type="dxa"/>
            <w:tcBorders>
              <w:top w:val="single" w:sz="4" w:space="0" w:color="auto"/>
              <w:bottom w:val="single" w:sz="4" w:space="0" w:color="auto"/>
            </w:tcBorders>
            <w:shd w:val="clear" w:color="auto" w:fill="auto"/>
            <w:vAlign w:val="center"/>
          </w:tcPr>
          <w:p w14:paraId="1783D295" w14:textId="4402C1FB" w:rsidR="005120DE" w:rsidRPr="00F87498" w:rsidRDefault="00BD10E2" w:rsidP="00237B66">
            <w:pPr>
              <w:spacing w:after="0"/>
              <w:jc w:val="center"/>
              <w:rPr>
                <w:b/>
                <w:sz w:val="22"/>
                <w:szCs w:val="22"/>
                <w:lang w:val="en-GB"/>
              </w:rPr>
            </w:pPr>
            <w:r w:rsidRPr="00F87498">
              <w:rPr>
                <w:b/>
                <w:sz w:val="22"/>
                <w:szCs w:val="22"/>
                <w:lang w:val="en-GB"/>
              </w:rPr>
              <w:t>other</w:t>
            </w:r>
            <w:r w:rsidR="005120DE" w:rsidRPr="00F87498">
              <w:rPr>
                <w:b/>
                <w:sz w:val="22"/>
                <w:szCs w:val="22"/>
                <w:lang w:val="en-GB"/>
              </w:rPr>
              <w:t> </w:t>
            </w:r>
          </w:p>
        </w:tc>
      </w:tr>
      <w:tr w:rsidR="002E5296" w:rsidRPr="00F87498" w14:paraId="473663BC" w14:textId="77777777" w:rsidTr="00763B72">
        <w:trPr>
          <w:trHeight w:val="255"/>
        </w:trPr>
        <w:tc>
          <w:tcPr>
            <w:tcW w:w="2709" w:type="dxa"/>
            <w:tcBorders>
              <w:top w:val="single" w:sz="4" w:space="0" w:color="auto"/>
            </w:tcBorders>
            <w:shd w:val="clear" w:color="auto" w:fill="auto"/>
            <w:vAlign w:val="center"/>
          </w:tcPr>
          <w:p w14:paraId="7DED19A6" w14:textId="450909C2" w:rsidR="005120DE" w:rsidRPr="00F87498" w:rsidRDefault="00BD10E2" w:rsidP="005120DE">
            <w:pPr>
              <w:spacing w:after="0"/>
              <w:rPr>
                <w:b/>
                <w:i/>
                <w:sz w:val="22"/>
                <w:szCs w:val="22"/>
                <w:lang w:val="en-GB"/>
              </w:rPr>
            </w:pPr>
            <w:r w:rsidRPr="00F87498">
              <w:rPr>
                <w:b/>
                <w:i/>
                <w:sz w:val="22"/>
                <w:szCs w:val="22"/>
                <w:lang w:val="en-GB"/>
              </w:rPr>
              <w:t>Assets</w:t>
            </w:r>
            <w:r w:rsidR="005120DE" w:rsidRPr="00F87498">
              <w:rPr>
                <w:b/>
                <w:i/>
                <w:sz w:val="22"/>
                <w:szCs w:val="22"/>
                <w:lang w:val="en-GB"/>
              </w:rPr>
              <w:t> </w:t>
            </w:r>
          </w:p>
        </w:tc>
        <w:tc>
          <w:tcPr>
            <w:tcW w:w="985" w:type="dxa"/>
            <w:tcBorders>
              <w:top w:val="single" w:sz="4" w:space="0" w:color="auto"/>
            </w:tcBorders>
            <w:shd w:val="clear" w:color="auto" w:fill="auto"/>
            <w:vAlign w:val="center"/>
          </w:tcPr>
          <w:p w14:paraId="0BFDFFA0" w14:textId="77777777" w:rsidR="005120DE" w:rsidRPr="00F87498" w:rsidRDefault="005120DE" w:rsidP="00237B66">
            <w:pPr>
              <w:spacing w:after="0"/>
              <w:jc w:val="center"/>
              <w:rPr>
                <w:sz w:val="22"/>
                <w:szCs w:val="22"/>
                <w:lang w:val="en-GB"/>
              </w:rPr>
            </w:pPr>
            <w:r w:rsidRPr="00F87498">
              <w:rPr>
                <w:sz w:val="22"/>
                <w:szCs w:val="22"/>
                <w:lang w:val="en-GB"/>
              </w:rPr>
              <w:t> </w:t>
            </w:r>
          </w:p>
        </w:tc>
        <w:tc>
          <w:tcPr>
            <w:tcW w:w="920" w:type="dxa"/>
            <w:tcBorders>
              <w:top w:val="single" w:sz="4" w:space="0" w:color="auto"/>
            </w:tcBorders>
            <w:shd w:val="clear" w:color="auto" w:fill="auto"/>
            <w:vAlign w:val="center"/>
          </w:tcPr>
          <w:p w14:paraId="2A445C97" w14:textId="77777777" w:rsidR="005120DE" w:rsidRPr="00F87498" w:rsidRDefault="005120DE" w:rsidP="00237B66">
            <w:pPr>
              <w:spacing w:after="0"/>
              <w:jc w:val="center"/>
              <w:rPr>
                <w:sz w:val="22"/>
                <w:szCs w:val="22"/>
                <w:lang w:val="en-GB"/>
              </w:rPr>
            </w:pPr>
            <w:r w:rsidRPr="00F87498">
              <w:rPr>
                <w:sz w:val="22"/>
                <w:szCs w:val="22"/>
                <w:lang w:val="en-GB"/>
              </w:rPr>
              <w:t> </w:t>
            </w:r>
          </w:p>
        </w:tc>
        <w:tc>
          <w:tcPr>
            <w:tcW w:w="718" w:type="dxa"/>
            <w:tcBorders>
              <w:top w:val="single" w:sz="4" w:space="0" w:color="auto"/>
            </w:tcBorders>
            <w:shd w:val="clear" w:color="auto" w:fill="auto"/>
            <w:vAlign w:val="center"/>
          </w:tcPr>
          <w:p w14:paraId="1BA0E0ED" w14:textId="77777777" w:rsidR="005120DE" w:rsidRPr="00F87498" w:rsidRDefault="005120DE" w:rsidP="00237B66">
            <w:pPr>
              <w:spacing w:after="0"/>
              <w:jc w:val="center"/>
              <w:rPr>
                <w:sz w:val="22"/>
                <w:szCs w:val="22"/>
                <w:lang w:val="en-GB"/>
              </w:rPr>
            </w:pPr>
            <w:r w:rsidRPr="00F87498">
              <w:rPr>
                <w:sz w:val="22"/>
                <w:szCs w:val="22"/>
                <w:lang w:val="en-GB"/>
              </w:rPr>
              <w:t> </w:t>
            </w:r>
          </w:p>
        </w:tc>
        <w:tc>
          <w:tcPr>
            <w:tcW w:w="713" w:type="dxa"/>
            <w:tcBorders>
              <w:top w:val="single" w:sz="4" w:space="0" w:color="auto"/>
            </w:tcBorders>
            <w:shd w:val="clear" w:color="auto" w:fill="auto"/>
            <w:vAlign w:val="center"/>
          </w:tcPr>
          <w:p w14:paraId="05E1B64C" w14:textId="77777777" w:rsidR="005120DE" w:rsidRPr="00F87498" w:rsidRDefault="005120DE" w:rsidP="00237B66">
            <w:pPr>
              <w:spacing w:after="0"/>
              <w:jc w:val="center"/>
              <w:rPr>
                <w:sz w:val="22"/>
                <w:szCs w:val="22"/>
                <w:lang w:val="en-GB"/>
              </w:rPr>
            </w:pPr>
            <w:r w:rsidRPr="00F87498">
              <w:rPr>
                <w:sz w:val="22"/>
                <w:szCs w:val="22"/>
                <w:lang w:val="en-GB"/>
              </w:rPr>
              <w:t> </w:t>
            </w:r>
          </w:p>
        </w:tc>
        <w:tc>
          <w:tcPr>
            <w:tcW w:w="985" w:type="dxa"/>
            <w:tcBorders>
              <w:top w:val="single" w:sz="4" w:space="0" w:color="auto"/>
            </w:tcBorders>
            <w:shd w:val="clear" w:color="auto" w:fill="auto"/>
            <w:vAlign w:val="center"/>
          </w:tcPr>
          <w:p w14:paraId="3F1B3F0D" w14:textId="77777777" w:rsidR="005120DE" w:rsidRPr="00F87498" w:rsidRDefault="005120DE" w:rsidP="00237B66">
            <w:pPr>
              <w:spacing w:after="0"/>
              <w:jc w:val="center"/>
              <w:rPr>
                <w:sz w:val="22"/>
                <w:szCs w:val="22"/>
                <w:lang w:val="en-GB"/>
              </w:rPr>
            </w:pPr>
            <w:r w:rsidRPr="00F87498">
              <w:rPr>
                <w:sz w:val="22"/>
                <w:szCs w:val="22"/>
                <w:lang w:val="en-GB"/>
              </w:rPr>
              <w:t> </w:t>
            </w:r>
          </w:p>
        </w:tc>
        <w:tc>
          <w:tcPr>
            <w:tcW w:w="920" w:type="dxa"/>
            <w:tcBorders>
              <w:top w:val="single" w:sz="4" w:space="0" w:color="auto"/>
            </w:tcBorders>
            <w:shd w:val="clear" w:color="auto" w:fill="auto"/>
            <w:vAlign w:val="center"/>
          </w:tcPr>
          <w:p w14:paraId="134EAD77" w14:textId="77777777" w:rsidR="005120DE" w:rsidRPr="00F87498" w:rsidRDefault="005120DE" w:rsidP="00237B66">
            <w:pPr>
              <w:spacing w:after="0"/>
              <w:jc w:val="center"/>
              <w:rPr>
                <w:sz w:val="22"/>
                <w:szCs w:val="22"/>
                <w:lang w:val="en-GB"/>
              </w:rPr>
            </w:pPr>
            <w:r w:rsidRPr="00F87498">
              <w:rPr>
                <w:sz w:val="22"/>
                <w:szCs w:val="22"/>
                <w:lang w:val="en-GB"/>
              </w:rPr>
              <w:t> </w:t>
            </w:r>
          </w:p>
        </w:tc>
        <w:tc>
          <w:tcPr>
            <w:tcW w:w="726" w:type="dxa"/>
            <w:tcBorders>
              <w:top w:val="single" w:sz="4" w:space="0" w:color="auto"/>
            </w:tcBorders>
            <w:shd w:val="clear" w:color="auto" w:fill="auto"/>
            <w:vAlign w:val="center"/>
          </w:tcPr>
          <w:p w14:paraId="4C617C9B" w14:textId="77777777" w:rsidR="005120DE" w:rsidRPr="00F87498" w:rsidRDefault="005120DE" w:rsidP="00237B66">
            <w:pPr>
              <w:spacing w:after="0"/>
              <w:jc w:val="center"/>
              <w:rPr>
                <w:sz w:val="22"/>
                <w:szCs w:val="22"/>
                <w:lang w:val="en-GB"/>
              </w:rPr>
            </w:pPr>
            <w:r w:rsidRPr="00F87498">
              <w:rPr>
                <w:sz w:val="22"/>
                <w:szCs w:val="22"/>
                <w:lang w:val="en-GB"/>
              </w:rPr>
              <w:t> </w:t>
            </w:r>
          </w:p>
        </w:tc>
        <w:tc>
          <w:tcPr>
            <w:tcW w:w="706" w:type="dxa"/>
            <w:tcBorders>
              <w:top w:val="single" w:sz="4" w:space="0" w:color="auto"/>
            </w:tcBorders>
            <w:shd w:val="clear" w:color="auto" w:fill="auto"/>
            <w:vAlign w:val="center"/>
          </w:tcPr>
          <w:p w14:paraId="52F61FFF" w14:textId="77777777" w:rsidR="005120DE" w:rsidRPr="00F87498" w:rsidRDefault="005120DE" w:rsidP="00237B66">
            <w:pPr>
              <w:spacing w:after="0"/>
              <w:jc w:val="center"/>
              <w:rPr>
                <w:sz w:val="22"/>
                <w:szCs w:val="22"/>
                <w:lang w:val="en-GB"/>
              </w:rPr>
            </w:pPr>
            <w:r w:rsidRPr="00F87498">
              <w:rPr>
                <w:sz w:val="22"/>
                <w:szCs w:val="22"/>
                <w:lang w:val="en-GB"/>
              </w:rPr>
              <w:t> </w:t>
            </w:r>
          </w:p>
        </w:tc>
      </w:tr>
      <w:tr w:rsidR="002E5296" w:rsidRPr="00F87498" w14:paraId="1217ECE9" w14:textId="77777777" w:rsidTr="00763B72">
        <w:trPr>
          <w:trHeight w:val="68"/>
        </w:trPr>
        <w:tc>
          <w:tcPr>
            <w:tcW w:w="2709" w:type="dxa"/>
            <w:shd w:val="clear" w:color="auto" w:fill="auto"/>
            <w:vAlign w:val="center"/>
          </w:tcPr>
          <w:p w14:paraId="7ED2EBEF" w14:textId="23A38542" w:rsidR="005120DE" w:rsidRPr="00F87498" w:rsidRDefault="00BD10E2" w:rsidP="00237B66">
            <w:pPr>
              <w:spacing w:after="0"/>
              <w:rPr>
                <w:sz w:val="22"/>
                <w:szCs w:val="22"/>
                <w:lang w:val="en-GB"/>
              </w:rPr>
            </w:pPr>
            <w:r w:rsidRPr="00F87498">
              <w:rPr>
                <w:sz w:val="22"/>
                <w:szCs w:val="22"/>
                <w:lang w:val="en-GB"/>
              </w:rPr>
              <w:t xml:space="preserve">Funds in other banks </w:t>
            </w:r>
          </w:p>
        </w:tc>
        <w:tc>
          <w:tcPr>
            <w:tcW w:w="985" w:type="dxa"/>
            <w:shd w:val="clear" w:color="auto" w:fill="auto"/>
            <w:vAlign w:val="center"/>
          </w:tcPr>
          <w:p w14:paraId="7CB228FB" w14:textId="77777777" w:rsidR="005120DE" w:rsidRPr="00F87498" w:rsidRDefault="005120DE" w:rsidP="00237B66">
            <w:pPr>
              <w:spacing w:after="0"/>
              <w:jc w:val="right"/>
              <w:rPr>
                <w:color w:val="000000"/>
                <w:sz w:val="22"/>
                <w:szCs w:val="22"/>
                <w:lang w:val="en-GB"/>
              </w:rPr>
            </w:pPr>
            <w:r w:rsidRPr="00F87498">
              <w:rPr>
                <w:color w:val="000000"/>
                <w:sz w:val="22"/>
                <w:szCs w:val="22"/>
                <w:lang w:val="en-GB"/>
              </w:rPr>
              <w:t>-</w:t>
            </w:r>
          </w:p>
        </w:tc>
        <w:tc>
          <w:tcPr>
            <w:tcW w:w="920" w:type="dxa"/>
            <w:shd w:val="clear" w:color="auto" w:fill="auto"/>
            <w:vAlign w:val="center"/>
          </w:tcPr>
          <w:p w14:paraId="59DB1A72" w14:textId="77777777" w:rsidR="005120DE" w:rsidRPr="00F87498" w:rsidRDefault="005120DE" w:rsidP="00237B66">
            <w:pPr>
              <w:spacing w:after="0"/>
              <w:jc w:val="right"/>
              <w:rPr>
                <w:color w:val="000000"/>
                <w:sz w:val="22"/>
                <w:szCs w:val="22"/>
                <w:lang w:val="en-GB"/>
              </w:rPr>
            </w:pPr>
            <w:r w:rsidRPr="00F87498">
              <w:rPr>
                <w:color w:val="000000"/>
                <w:sz w:val="22"/>
                <w:szCs w:val="22"/>
                <w:lang w:val="en-GB"/>
              </w:rPr>
              <w:t>-</w:t>
            </w:r>
          </w:p>
        </w:tc>
        <w:tc>
          <w:tcPr>
            <w:tcW w:w="718" w:type="dxa"/>
            <w:shd w:val="clear" w:color="auto" w:fill="auto"/>
            <w:vAlign w:val="center"/>
          </w:tcPr>
          <w:p w14:paraId="45926B98" w14:textId="77777777" w:rsidR="005120DE" w:rsidRPr="00F87498" w:rsidRDefault="005120DE" w:rsidP="00237B66">
            <w:pPr>
              <w:spacing w:after="0"/>
              <w:jc w:val="right"/>
              <w:rPr>
                <w:color w:val="000000"/>
                <w:sz w:val="22"/>
                <w:szCs w:val="22"/>
                <w:lang w:val="en-GB"/>
              </w:rPr>
            </w:pPr>
            <w:r w:rsidRPr="00F87498">
              <w:rPr>
                <w:color w:val="000000"/>
                <w:sz w:val="22"/>
                <w:szCs w:val="22"/>
                <w:lang w:val="en-GB"/>
              </w:rPr>
              <w:t>-</w:t>
            </w:r>
          </w:p>
        </w:tc>
        <w:tc>
          <w:tcPr>
            <w:tcW w:w="713" w:type="dxa"/>
            <w:shd w:val="clear" w:color="auto" w:fill="auto"/>
            <w:vAlign w:val="center"/>
          </w:tcPr>
          <w:p w14:paraId="1D367A71" w14:textId="77777777" w:rsidR="005120DE" w:rsidRPr="00F87498" w:rsidRDefault="005120DE" w:rsidP="00237B66">
            <w:pPr>
              <w:spacing w:after="0"/>
              <w:jc w:val="right"/>
              <w:rPr>
                <w:color w:val="000000"/>
                <w:sz w:val="22"/>
                <w:szCs w:val="22"/>
                <w:lang w:val="en-GB"/>
              </w:rPr>
            </w:pPr>
            <w:r w:rsidRPr="00F87498">
              <w:rPr>
                <w:color w:val="000000"/>
                <w:sz w:val="22"/>
                <w:szCs w:val="22"/>
                <w:lang w:val="en-GB"/>
              </w:rPr>
              <w:t>-</w:t>
            </w:r>
          </w:p>
        </w:tc>
        <w:tc>
          <w:tcPr>
            <w:tcW w:w="985" w:type="dxa"/>
            <w:shd w:val="clear" w:color="auto" w:fill="auto"/>
            <w:vAlign w:val="center"/>
          </w:tcPr>
          <w:p w14:paraId="4E03FAD2" w14:textId="066E4B8E" w:rsidR="005120DE" w:rsidRPr="00F87498" w:rsidRDefault="005120DE" w:rsidP="00237B66">
            <w:pPr>
              <w:spacing w:after="0"/>
              <w:jc w:val="right"/>
              <w:rPr>
                <w:color w:val="000000"/>
                <w:sz w:val="22"/>
                <w:szCs w:val="22"/>
                <w:lang w:val="en-GB"/>
              </w:rPr>
            </w:pPr>
            <w:r w:rsidRPr="00F87498">
              <w:rPr>
                <w:color w:val="000000"/>
                <w:sz w:val="22"/>
                <w:szCs w:val="22"/>
                <w:lang w:val="en-GB"/>
              </w:rPr>
              <w:t>-</w:t>
            </w:r>
          </w:p>
        </w:tc>
        <w:tc>
          <w:tcPr>
            <w:tcW w:w="920" w:type="dxa"/>
            <w:shd w:val="clear" w:color="auto" w:fill="auto"/>
            <w:vAlign w:val="center"/>
          </w:tcPr>
          <w:p w14:paraId="09BA25DB" w14:textId="77777777" w:rsidR="005120DE" w:rsidRPr="00F87498" w:rsidRDefault="005120DE" w:rsidP="00237B66">
            <w:pPr>
              <w:spacing w:after="0"/>
              <w:jc w:val="right"/>
              <w:rPr>
                <w:color w:val="000000"/>
                <w:sz w:val="22"/>
                <w:szCs w:val="22"/>
                <w:lang w:val="en-GB"/>
              </w:rPr>
            </w:pPr>
            <w:r w:rsidRPr="00F87498">
              <w:rPr>
                <w:color w:val="000000"/>
                <w:sz w:val="22"/>
                <w:szCs w:val="22"/>
                <w:lang w:val="en-GB"/>
              </w:rPr>
              <w:t>-</w:t>
            </w:r>
          </w:p>
        </w:tc>
        <w:tc>
          <w:tcPr>
            <w:tcW w:w="726" w:type="dxa"/>
            <w:shd w:val="clear" w:color="auto" w:fill="auto"/>
            <w:vAlign w:val="center"/>
          </w:tcPr>
          <w:p w14:paraId="454AF4B0" w14:textId="77777777" w:rsidR="005120DE" w:rsidRPr="00F87498" w:rsidRDefault="005120DE" w:rsidP="00237B66">
            <w:pPr>
              <w:spacing w:after="0"/>
              <w:jc w:val="right"/>
              <w:rPr>
                <w:color w:val="000000"/>
                <w:sz w:val="22"/>
                <w:szCs w:val="22"/>
                <w:lang w:val="en-GB"/>
              </w:rPr>
            </w:pPr>
            <w:r w:rsidRPr="00F87498">
              <w:rPr>
                <w:color w:val="000000"/>
                <w:sz w:val="22"/>
                <w:szCs w:val="22"/>
                <w:lang w:val="en-GB"/>
              </w:rPr>
              <w:t>-</w:t>
            </w:r>
          </w:p>
        </w:tc>
        <w:tc>
          <w:tcPr>
            <w:tcW w:w="706" w:type="dxa"/>
            <w:shd w:val="clear" w:color="auto" w:fill="auto"/>
            <w:vAlign w:val="center"/>
          </w:tcPr>
          <w:p w14:paraId="6799CB44" w14:textId="77777777" w:rsidR="005120DE" w:rsidRPr="00F87498" w:rsidRDefault="005120DE" w:rsidP="00237B66">
            <w:pPr>
              <w:spacing w:after="0"/>
              <w:jc w:val="right"/>
              <w:rPr>
                <w:color w:val="000000"/>
                <w:sz w:val="22"/>
                <w:szCs w:val="22"/>
                <w:lang w:val="en-GB"/>
              </w:rPr>
            </w:pPr>
            <w:r w:rsidRPr="00F87498">
              <w:rPr>
                <w:color w:val="000000"/>
                <w:sz w:val="22"/>
                <w:szCs w:val="22"/>
                <w:lang w:val="en-GB"/>
              </w:rPr>
              <w:t>-</w:t>
            </w:r>
          </w:p>
        </w:tc>
      </w:tr>
      <w:tr w:rsidR="002E5296" w:rsidRPr="00F87498" w14:paraId="3B53F29C" w14:textId="77777777" w:rsidTr="00763B72">
        <w:trPr>
          <w:trHeight w:val="68"/>
        </w:trPr>
        <w:tc>
          <w:tcPr>
            <w:tcW w:w="2709" w:type="dxa"/>
            <w:tcBorders>
              <w:bottom w:val="single" w:sz="4" w:space="0" w:color="auto"/>
            </w:tcBorders>
            <w:shd w:val="clear" w:color="auto" w:fill="auto"/>
          </w:tcPr>
          <w:p w14:paraId="01D5A668" w14:textId="37792705" w:rsidR="005120DE" w:rsidRPr="00F87498" w:rsidRDefault="00BD10E2" w:rsidP="002E5296">
            <w:pPr>
              <w:spacing w:line="200" w:lineRule="exact"/>
              <w:rPr>
                <w:sz w:val="22"/>
                <w:szCs w:val="22"/>
                <w:lang w:val="en-GB"/>
              </w:rPr>
            </w:pPr>
            <w:r w:rsidRPr="00F87498">
              <w:rPr>
                <w:color w:val="000000"/>
                <w:sz w:val="22"/>
                <w:szCs w:val="22"/>
                <w:lang w:val="en-GB"/>
              </w:rPr>
              <w:t xml:space="preserve">Government bonds and </w:t>
            </w:r>
            <w:r w:rsidR="00336782" w:rsidRPr="00F87498">
              <w:rPr>
                <w:color w:val="000000"/>
                <w:sz w:val="22"/>
                <w:szCs w:val="22"/>
                <w:lang w:val="en-GB"/>
              </w:rPr>
              <w:t>deposit</w:t>
            </w:r>
            <w:r w:rsidR="002E5296" w:rsidRPr="00F87498">
              <w:rPr>
                <w:color w:val="000000"/>
                <w:sz w:val="22"/>
                <w:szCs w:val="22"/>
                <w:lang w:val="en-GB"/>
              </w:rPr>
              <w:t xml:space="preserve"> certificates issued b</w:t>
            </w:r>
            <w:r w:rsidR="00336782" w:rsidRPr="00F87498">
              <w:rPr>
                <w:color w:val="000000"/>
                <w:sz w:val="22"/>
                <w:szCs w:val="22"/>
                <w:lang w:val="en-GB"/>
              </w:rPr>
              <w:t>y</w:t>
            </w:r>
            <w:r w:rsidR="002E5296" w:rsidRPr="00F87498">
              <w:rPr>
                <w:color w:val="000000"/>
                <w:sz w:val="22"/>
                <w:szCs w:val="22"/>
                <w:lang w:val="en-GB"/>
              </w:rPr>
              <w:t xml:space="preserve"> the NBU </w:t>
            </w:r>
          </w:p>
        </w:tc>
        <w:tc>
          <w:tcPr>
            <w:tcW w:w="985" w:type="dxa"/>
            <w:tcBorders>
              <w:bottom w:val="single" w:sz="4" w:space="0" w:color="auto"/>
            </w:tcBorders>
            <w:shd w:val="clear" w:color="auto" w:fill="auto"/>
          </w:tcPr>
          <w:p w14:paraId="7C5DA304" w14:textId="67577FFD" w:rsidR="005120DE" w:rsidRPr="00F87498" w:rsidRDefault="005120DE" w:rsidP="00237B66">
            <w:pPr>
              <w:spacing w:after="0"/>
              <w:jc w:val="right"/>
              <w:rPr>
                <w:color w:val="000000"/>
                <w:sz w:val="22"/>
                <w:szCs w:val="22"/>
                <w:lang w:val="en-GB"/>
              </w:rPr>
            </w:pPr>
            <w:r w:rsidRPr="00F87498">
              <w:rPr>
                <w:color w:val="000000"/>
                <w:sz w:val="22"/>
                <w:szCs w:val="22"/>
                <w:lang w:val="en-GB"/>
              </w:rPr>
              <w:t>17</w:t>
            </w:r>
            <w:r w:rsidR="00BD10E2" w:rsidRPr="00F87498">
              <w:rPr>
                <w:color w:val="000000"/>
                <w:sz w:val="22"/>
                <w:szCs w:val="22"/>
                <w:lang w:val="en-GB"/>
              </w:rPr>
              <w:t>.</w:t>
            </w:r>
            <w:r w:rsidRPr="00F87498">
              <w:rPr>
                <w:color w:val="000000"/>
                <w:sz w:val="22"/>
                <w:szCs w:val="22"/>
                <w:lang w:val="en-GB"/>
              </w:rPr>
              <w:t>28%</w:t>
            </w:r>
          </w:p>
        </w:tc>
        <w:tc>
          <w:tcPr>
            <w:tcW w:w="920" w:type="dxa"/>
            <w:tcBorders>
              <w:bottom w:val="single" w:sz="4" w:space="0" w:color="auto"/>
            </w:tcBorders>
            <w:shd w:val="clear" w:color="auto" w:fill="auto"/>
          </w:tcPr>
          <w:p w14:paraId="2F43DC59" w14:textId="49A8FC9D" w:rsidR="005120DE" w:rsidRPr="00F87498" w:rsidRDefault="005120DE" w:rsidP="00237B66">
            <w:pPr>
              <w:spacing w:after="0"/>
              <w:jc w:val="right"/>
              <w:rPr>
                <w:color w:val="000000"/>
                <w:sz w:val="22"/>
                <w:szCs w:val="22"/>
                <w:lang w:val="en-GB"/>
              </w:rPr>
            </w:pPr>
            <w:r w:rsidRPr="00F87498">
              <w:rPr>
                <w:color w:val="000000"/>
                <w:sz w:val="22"/>
                <w:szCs w:val="22"/>
                <w:lang w:val="en-GB"/>
              </w:rPr>
              <w:t>4</w:t>
            </w:r>
            <w:r w:rsidR="00BD10E2" w:rsidRPr="00F87498">
              <w:rPr>
                <w:color w:val="000000"/>
                <w:sz w:val="22"/>
                <w:szCs w:val="22"/>
                <w:lang w:val="en-GB"/>
              </w:rPr>
              <w:t>.</w:t>
            </w:r>
            <w:r w:rsidRPr="00F87498">
              <w:rPr>
                <w:color w:val="000000"/>
                <w:sz w:val="22"/>
                <w:szCs w:val="22"/>
                <w:lang w:val="en-GB"/>
              </w:rPr>
              <w:t>09%</w:t>
            </w:r>
          </w:p>
        </w:tc>
        <w:tc>
          <w:tcPr>
            <w:tcW w:w="718" w:type="dxa"/>
            <w:tcBorders>
              <w:bottom w:val="single" w:sz="4" w:space="0" w:color="auto"/>
            </w:tcBorders>
            <w:shd w:val="clear" w:color="auto" w:fill="auto"/>
          </w:tcPr>
          <w:p w14:paraId="59691188" w14:textId="77777777" w:rsidR="005120DE" w:rsidRPr="00F87498" w:rsidRDefault="005120DE" w:rsidP="00237B66">
            <w:pPr>
              <w:spacing w:after="0"/>
              <w:jc w:val="right"/>
              <w:rPr>
                <w:color w:val="000000"/>
                <w:sz w:val="22"/>
                <w:szCs w:val="22"/>
                <w:lang w:val="en-GB"/>
              </w:rPr>
            </w:pPr>
            <w:r w:rsidRPr="00F87498">
              <w:rPr>
                <w:color w:val="000000"/>
                <w:sz w:val="22"/>
                <w:szCs w:val="22"/>
                <w:lang w:val="en-GB"/>
              </w:rPr>
              <w:t>-</w:t>
            </w:r>
          </w:p>
        </w:tc>
        <w:tc>
          <w:tcPr>
            <w:tcW w:w="713" w:type="dxa"/>
            <w:tcBorders>
              <w:bottom w:val="single" w:sz="4" w:space="0" w:color="auto"/>
            </w:tcBorders>
            <w:shd w:val="clear" w:color="auto" w:fill="auto"/>
          </w:tcPr>
          <w:p w14:paraId="2ED26806" w14:textId="77777777" w:rsidR="005120DE" w:rsidRPr="00F87498" w:rsidRDefault="005120DE" w:rsidP="00237B66">
            <w:pPr>
              <w:spacing w:after="0"/>
              <w:jc w:val="right"/>
              <w:rPr>
                <w:color w:val="000000"/>
                <w:sz w:val="22"/>
                <w:szCs w:val="22"/>
                <w:lang w:val="en-GB"/>
              </w:rPr>
            </w:pPr>
            <w:r w:rsidRPr="00F87498">
              <w:rPr>
                <w:color w:val="000000"/>
                <w:sz w:val="22"/>
                <w:szCs w:val="22"/>
                <w:lang w:val="en-GB"/>
              </w:rPr>
              <w:t>-</w:t>
            </w:r>
          </w:p>
        </w:tc>
        <w:tc>
          <w:tcPr>
            <w:tcW w:w="985" w:type="dxa"/>
            <w:tcBorders>
              <w:bottom w:val="single" w:sz="4" w:space="0" w:color="auto"/>
            </w:tcBorders>
            <w:shd w:val="clear" w:color="auto" w:fill="auto"/>
          </w:tcPr>
          <w:p w14:paraId="58ED6AF2" w14:textId="7AAC900B" w:rsidR="005120DE" w:rsidRPr="00F87498" w:rsidRDefault="005120DE" w:rsidP="00237B66">
            <w:pPr>
              <w:spacing w:after="0"/>
              <w:jc w:val="right"/>
              <w:rPr>
                <w:color w:val="000000"/>
                <w:sz w:val="22"/>
                <w:szCs w:val="22"/>
                <w:lang w:val="en-GB"/>
              </w:rPr>
            </w:pPr>
            <w:r w:rsidRPr="00F87498">
              <w:rPr>
                <w:color w:val="000000"/>
                <w:sz w:val="22"/>
                <w:szCs w:val="22"/>
                <w:lang w:val="en-GB"/>
              </w:rPr>
              <w:t>16</w:t>
            </w:r>
            <w:r w:rsidR="00BD10E2" w:rsidRPr="00F87498">
              <w:rPr>
                <w:color w:val="000000"/>
                <w:sz w:val="22"/>
                <w:szCs w:val="22"/>
                <w:lang w:val="en-GB"/>
              </w:rPr>
              <w:t>.</w:t>
            </w:r>
            <w:r w:rsidRPr="00F87498">
              <w:rPr>
                <w:color w:val="000000"/>
                <w:sz w:val="22"/>
                <w:szCs w:val="22"/>
                <w:lang w:val="en-GB"/>
              </w:rPr>
              <w:t>93%</w:t>
            </w:r>
          </w:p>
        </w:tc>
        <w:tc>
          <w:tcPr>
            <w:tcW w:w="920" w:type="dxa"/>
            <w:tcBorders>
              <w:bottom w:val="single" w:sz="4" w:space="0" w:color="auto"/>
            </w:tcBorders>
            <w:shd w:val="clear" w:color="auto" w:fill="auto"/>
          </w:tcPr>
          <w:p w14:paraId="272CABAB" w14:textId="77777777" w:rsidR="005120DE" w:rsidRPr="00F87498" w:rsidRDefault="005120DE" w:rsidP="00237B66">
            <w:pPr>
              <w:spacing w:after="0"/>
              <w:jc w:val="right"/>
              <w:rPr>
                <w:color w:val="000000"/>
                <w:sz w:val="22"/>
                <w:szCs w:val="22"/>
                <w:lang w:val="en-GB"/>
              </w:rPr>
            </w:pPr>
            <w:r w:rsidRPr="00F87498">
              <w:rPr>
                <w:color w:val="000000"/>
                <w:sz w:val="22"/>
                <w:szCs w:val="22"/>
                <w:lang w:val="en-GB"/>
              </w:rPr>
              <w:t>-</w:t>
            </w:r>
          </w:p>
        </w:tc>
        <w:tc>
          <w:tcPr>
            <w:tcW w:w="726" w:type="dxa"/>
            <w:tcBorders>
              <w:bottom w:val="single" w:sz="4" w:space="0" w:color="auto"/>
            </w:tcBorders>
            <w:shd w:val="clear" w:color="auto" w:fill="auto"/>
          </w:tcPr>
          <w:p w14:paraId="77C28C38" w14:textId="77777777" w:rsidR="005120DE" w:rsidRPr="00F87498" w:rsidRDefault="005120DE" w:rsidP="00237B66">
            <w:pPr>
              <w:spacing w:after="0"/>
              <w:jc w:val="right"/>
              <w:rPr>
                <w:color w:val="000000"/>
                <w:sz w:val="22"/>
                <w:szCs w:val="22"/>
                <w:lang w:val="en-GB"/>
              </w:rPr>
            </w:pPr>
            <w:r w:rsidRPr="00F87498">
              <w:rPr>
                <w:color w:val="000000"/>
                <w:sz w:val="22"/>
                <w:szCs w:val="22"/>
                <w:lang w:val="en-GB"/>
              </w:rPr>
              <w:t>-</w:t>
            </w:r>
          </w:p>
        </w:tc>
        <w:tc>
          <w:tcPr>
            <w:tcW w:w="706" w:type="dxa"/>
            <w:tcBorders>
              <w:bottom w:val="single" w:sz="4" w:space="0" w:color="auto"/>
            </w:tcBorders>
            <w:shd w:val="clear" w:color="auto" w:fill="auto"/>
          </w:tcPr>
          <w:p w14:paraId="7D8A3D05" w14:textId="77777777" w:rsidR="005120DE" w:rsidRPr="00F87498" w:rsidRDefault="005120DE" w:rsidP="00237B66">
            <w:pPr>
              <w:spacing w:after="0"/>
              <w:jc w:val="right"/>
              <w:rPr>
                <w:color w:val="000000"/>
                <w:sz w:val="22"/>
                <w:szCs w:val="22"/>
                <w:lang w:val="en-GB"/>
              </w:rPr>
            </w:pPr>
            <w:r w:rsidRPr="00F87498">
              <w:rPr>
                <w:color w:val="000000"/>
                <w:sz w:val="22"/>
                <w:szCs w:val="22"/>
                <w:lang w:val="en-GB"/>
              </w:rPr>
              <w:t>-</w:t>
            </w:r>
          </w:p>
        </w:tc>
      </w:tr>
      <w:tr w:rsidR="002E5296" w:rsidRPr="00F87498" w14:paraId="713D4EF8" w14:textId="77777777" w:rsidTr="00763B72">
        <w:trPr>
          <w:trHeight w:val="68"/>
        </w:trPr>
        <w:tc>
          <w:tcPr>
            <w:tcW w:w="2709" w:type="dxa"/>
            <w:tcBorders>
              <w:top w:val="single" w:sz="4" w:space="0" w:color="auto"/>
            </w:tcBorders>
            <w:shd w:val="clear" w:color="auto" w:fill="auto"/>
            <w:vAlign w:val="center"/>
          </w:tcPr>
          <w:p w14:paraId="74B204AC" w14:textId="3BA1AA25" w:rsidR="005120DE" w:rsidRPr="00F87498" w:rsidRDefault="002E5296" w:rsidP="005120DE">
            <w:pPr>
              <w:spacing w:after="0"/>
              <w:rPr>
                <w:b/>
                <w:i/>
                <w:sz w:val="22"/>
                <w:szCs w:val="22"/>
                <w:lang w:val="en-GB"/>
              </w:rPr>
            </w:pPr>
            <w:r w:rsidRPr="00F87498">
              <w:rPr>
                <w:b/>
                <w:i/>
                <w:sz w:val="22"/>
                <w:szCs w:val="22"/>
                <w:lang w:val="en-GB"/>
              </w:rPr>
              <w:t>Liabilities</w:t>
            </w:r>
          </w:p>
        </w:tc>
        <w:tc>
          <w:tcPr>
            <w:tcW w:w="985" w:type="dxa"/>
            <w:tcBorders>
              <w:top w:val="single" w:sz="4" w:space="0" w:color="auto"/>
            </w:tcBorders>
            <w:shd w:val="clear" w:color="auto" w:fill="auto"/>
            <w:vAlign w:val="center"/>
          </w:tcPr>
          <w:p w14:paraId="6C6A348A" w14:textId="77777777" w:rsidR="005120DE" w:rsidRPr="00F87498" w:rsidRDefault="005120DE" w:rsidP="00237B66">
            <w:pPr>
              <w:spacing w:after="0"/>
              <w:jc w:val="center"/>
              <w:rPr>
                <w:color w:val="000000"/>
                <w:sz w:val="22"/>
                <w:szCs w:val="22"/>
                <w:lang w:val="en-GB"/>
              </w:rPr>
            </w:pPr>
            <w:r w:rsidRPr="00F87498">
              <w:rPr>
                <w:color w:val="000000"/>
                <w:sz w:val="22"/>
                <w:szCs w:val="22"/>
                <w:lang w:val="en-GB"/>
              </w:rPr>
              <w:t> </w:t>
            </w:r>
          </w:p>
        </w:tc>
        <w:tc>
          <w:tcPr>
            <w:tcW w:w="920" w:type="dxa"/>
            <w:tcBorders>
              <w:top w:val="single" w:sz="4" w:space="0" w:color="auto"/>
            </w:tcBorders>
            <w:shd w:val="clear" w:color="auto" w:fill="auto"/>
            <w:vAlign w:val="center"/>
          </w:tcPr>
          <w:p w14:paraId="416E8E4A" w14:textId="77777777" w:rsidR="005120DE" w:rsidRPr="00F87498" w:rsidRDefault="005120DE" w:rsidP="00237B66">
            <w:pPr>
              <w:spacing w:after="0"/>
              <w:jc w:val="center"/>
              <w:rPr>
                <w:color w:val="000000"/>
                <w:sz w:val="22"/>
                <w:szCs w:val="22"/>
                <w:lang w:val="en-GB"/>
              </w:rPr>
            </w:pPr>
            <w:r w:rsidRPr="00F87498">
              <w:rPr>
                <w:color w:val="000000"/>
                <w:sz w:val="22"/>
                <w:szCs w:val="22"/>
                <w:lang w:val="en-GB"/>
              </w:rPr>
              <w:t> </w:t>
            </w:r>
          </w:p>
        </w:tc>
        <w:tc>
          <w:tcPr>
            <w:tcW w:w="718" w:type="dxa"/>
            <w:tcBorders>
              <w:top w:val="single" w:sz="4" w:space="0" w:color="auto"/>
            </w:tcBorders>
            <w:shd w:val="clear" w:color="auto" w:fill="auto"/>
            <w:vAlign w:val="center"/>
          </w:tcPr>
          <w:p w14:paraId="495585F9" w14:textId="77777777" w:rsidR="005120DE" w:rsidRPr="00F87498" w:rsidRDefault="005120DE" w:rsidP="00237B66">
            <w:pPr>
              <w:spacing w:after="0"/>
              <w:jc w:val="center"/>
              <w:rPr>
                <w:color w:val="000000"/>
                <w:sz w:val="22"/>
                <w:szCs w:val="22"/>
                <w:lang w:val="en-GB"/>
              </w:rPr>
            </w:pPr>
            <w:r w:rsidRPr="00F87498">
              <w:rPr>
                <w:color w:val="000000"/>
                <w:sz w:val="22"/>
                <w:szCs w:val="22"/>
                <w:lang w:val="en-GB"/>
              </w:rPr>
              <w:t> </w:t>
            </w:r>
          </w:p>
        </w:tc>
        <w:tc>
          <w:tcPr>
            <w:tcW w:w="713" w:type="dxa"/>
            <w:tcBorders>
              <w:top w:val="single" w:sz="4" w:space="0" w:color="auto"/>
            </w:tcBorders>
            <w:shd w:val="clear" w:color="auto" w:fill="auto"/>
            <w:vAlign w:val="center"/>
          </w:tcPr>
          <w:p w14:paraId="71017A2B" w14:textId="77777777" w:rsidR="005120DE" w:rsidRPr="00F87498" w:rsidRDefault="005120DE" w:rsidP="00237B66">
            <w:pPr>
              <w:spacing w:after="0"/>
              <w:jc w:val="center"/>
              <w:rPr>
                <w:color w:val="000000"/>
                <w:sz w:val="22"/>
                <w:szCs w:val="22"/>
                <w:lang w:val="en-GB"/>
              </w:rPr>
            </w:pPr>
            <w:r w:rsidRPr="00F87498">
              <w:rPr>
                <w:color w:val="000000"/>
                <w:sz w:val="22"/>
                <w:szCs w:val="22"/>
                <w:lang w:val="en-GB"/>
              </w:rPr>
              <w:t> </w:t>
            </w:r>
          </w:p>
        </w:tc>
        <w:tc>
          <w:tcPr>
            <w:tcW w:w="985" w:type="dxa"/>
            <w:tcBorders>
              <w:top w:val="single" w:sz="4" w:space="0" w:color="auto"/>
            </w:tcBorders>
            <w:shd w:val="clear" w:color="auto" w:fill="auto"/>
            <w:vAlign w:val="center"/>
          </w:tcPr>
          <w:p w14:paraId="60B8C638" w14:textId="77777777" w:rsidR="005120DE" w:rsidRPr="00F87498" w:rsidRDefault="005120DE" w:rsidP="00237B66">
            <w:pPr>
              <w:spacing w:after="0"/>
              <w:jc w:val="center"/>
              <w:rPr>
                <w:color w:val="000000"/>
                <w:sz w:val="22"/>
                <w:szCs w:val="22"/>
                <w:lang w:val="en-GB"/>
              </w:rPr>
            </w:pPr>
            <w:r w:rsidRPr="00F87498">
              <w:rPr>
                <w:color w:val="000000"/>
                <w:sz w:val="22"/>
                <w:szCs w:val="22"/>
                <w:lang w:val="en-GB"/>
              </w:rPr>
              <w:t> </w:t>
            </w:r>
          </w:p>
        </w:tc>
        <w:tc>
          <w:tcPr>
            <w:tcW w:w="920" w:type="dxa"/>
            <w:tcBorders>
              <w:top w:val="single" w:sz="4" w:space="0" w:color="auto"/>
            </w:tcBorders>
            <w:shd w:val="clear" w:color="auto" w:fill="auto"/>
            <w:vAlign w:val="center"/>
          </w:tcPr>
          <w:p w14:paraId="2B994343" w14:textId="77777777" w:rsidR="005120DE" w:rsidRPr="00F87498" w:rsidRDefault="005120DE" w:rsidP="00237B66">
            <w:pPr>
              <w:spacing w:after="0"/>
              <w:jc w:val="center"/>
              <w:rPr>
                <w:color w:val="000000"/>
                <w:sz w:val="22"/>
                <w:szCs w:val="22"/>
                <w:lang w:val="en-GB"/>
              </w:rPr>
            </w:pPr>
            <w:r w:rsidRPr="00F87498">
              <w:rPr>
                <w:color w:val="000000"/>
                <w:sz w:val="22"/>
                <w:szCs w:val="22"/>
                <w:lang w:val="en-GB"/>
              </w:rPr>
              <w:t> </w:t>
            </w:r>
          </w:p>
        </w:tc>
        <w:tc>
          <w:tcPr>
            <w:tcW w:w="726" w:type="dxa"/>
            <w:tcBorders>
              <w:top w:val="single" w:sz="4" w:space="0" w:color="auto"/>
            </w:tcBorders>
            <w:shd w:val="clear" w:color="auto" w:fill="auto"/>
            <w:vAlign w:val="center"/>
          </w:tcPr>
          <w:p w14:paraId="31B630EA" w14:textId="77777777" w:rsidR="005120DE" w:rsidRPr="00F87498" w:rsidRDefault="005120DE" w:rsidP="00237B66">
            <w:pPr>
              <w:spacing w:after="0"/>
              <w:jc w:val="center"/>
              <w:rPr>
                <w:color w:val="000000"/>
                <w:sz w:val="22"/>
                <w:szCs w:val="22"/>
                <w:lang w:val="en-GB"/>
              </w:rPr>
            </w:pPr>
            <w:r w:rsidRPr="00F87498">
              <w:rPr>
                <w:color w:val="000000"/>
                <w:sz w:val="22"/>
                <w:szCs w:val="22"/>
                <w:lang w:val="en-GB"/>
              </w:rPr>
              <w:t> </w:t>
            </w:r>
          </w:p>
        </w:tc>
        <w:tc>
          <w:tcPr>
            <w:tcW w:w="706" w:type="dxa"/>
            <w:tcBorders>
              <w:top w:val="single" w:sz="4" w:space="0" w:color="auto"/>
            </w:tcBorders>
            <w:shd w:val="clear" w:color="auto" w:fill="auto"/>
            <w:vAlign w:val="center"/>
          </w:tcPr>
          <w:p w14:paraId="357F571A" w14:textId="77777777" w:rsidR="005120DE" w:rsidRPr="00F87498" w:rsidRDefault="005120DE" w:rsidP="00237B66">
            <w:pPr>
              <w:spacing w:after="0"/>
              <w:jc w:val="center"/>
              <w:rPr>
                <w:color w:val="000000"/>
                <w:sz w:val="22"/>
                <w:szCs w:val="22"/>
                <w:lang w:val="en-GB"/>
              </w:rPr>
            </w:pPr>
            <w:r w:rsidRPr="00F87498">
              <w:rPr>
                <w:color w:val="000000"/>
                <w:sz w:val="22"/>
                <w:szCs w:val="22"/>
                <w:lang w:val="en-GB"/>
              </w:rPr>
              <w:t> </w:t>
            </w:r>
          </w:p>
        </w:tc>
      </w:tr>
      <w:tr w:rsidR="002E5296" w:rsidRPr="00F87498" w14:paraId="55F5A7D6" w14:textId="77777777" w:rsidTr="00763B72">
        <w:trPr>
          <w:trHeight w:val="68"/>
        </w:trPr>
        <w:tc>
          <w:tcPr>
            <w:tcW w:w="2709" w:type="dxa"/>
            <w:shd w:val="clear" w:color="auto" w:fill="auto"/>
            <w:vAlign w:val="center"/>
          </w:tcPr>
          <w:p w14:paraId="4896DFC6" w14:textId="360877E3" w:rsidR="005120DE" w:rsidRPr="00F87498" w:rsidRDefault="002E5296" w:rsidP="00BF4AAA">
            <w:pPr>
              <w:spacing w:after="0"/>
              <w:rPr>
                <w:color w:val="000000"/>
                <w:sz w:val="22"/>
                <w:szCs w:val="22"/>
                <w:lang w:val="en-GB"/>
              </w:rPr>
            </w:pPr>
            <w:r w:rsidRPr="00F87498">
              <w:rPr>
                <w:color w:val="000000"/>
                <w:sz w:val="22"/>
                <w:szCs w:val="22"/>
                <w:lang w:val="en-GB"/>
              </w:rPr>
              <w:t xml:space="preserve">Term </w:t>
            </w:r>
            <w:r w:rsidR="00BF4AAA">
              <w:rPr>
                <w:color w:val="000000"/>
                <w:sz w:val="22"/>
                <w:szCs w:val="22"/>
                <w:lang w:val="en-GB"/>
              </w:rPr>
              <w:t>deposits</w:t>
            </w:r>
            <w:r w:rsidR="00BF4AAA" w:rsidRPr="00F87498">
              <w:rPr>
                <w:color w:val="000000"/>
                <w:sz w:val="22"/>
                <w:szCs w:val="22"/>
                <w:lang w:val="en-GB"/>
              </w:rPr>
              <w:t xml:space="preserve"> </w:t>
            </w:r>
            <w:r w:rsidRPr="00F87498">
              <w:rPr>
                <w:color w:val="000000"/>
                <w:sz w:val="22"/>
                <w:szCs w:val="22"/>
                <w:lang w:val="en-GB"/>
              </w:rPr>
              <w:t xml:space="preserve">of clients </w:t>
            </w:r>
          </w:p>
        </w:tc>
        <w:tc>
          <w:tcPr>
            <w:tcW w:w="985" w:type="dxa"/>
            <w:shd w:val="clear" w:color="auto" w:fill="auto"/>
            <w:vAlign w:val="bottom"/>
          </w:tcPr>
          <w:p w14:paraId="5F139847" w14:textId="0574C93C" w:rsidR="005120DE" w:rsidRPr="00F87498" w:rsidRDefault="005120DE" w:rsidP="00237B66">
            <w:pPr>
              <w:spacing w:after="0"/>
              <w:jc w:val="right"/>
              <w:rPr>
                <w:color w:val="000000"/>
                <w:sz w:val="22"/>
                <w:szCs w:val="22"/>
                <w:lang w:val="en-GB"/>
              </w:rPr>
            </w:pPr>
            <w:r w:rsidRPr="00F87498">
              <w:rPr>
                <w:color w:val="000000"/>
                <w:sz w:val="22"/>
                <w:szCs w:val="22"/>
                <w:lang w:val="en-GB"/>
              </w:rPr>
              <w:t>4</w:t>
            </w:r>
            <w:r w:rsidR="00BD10E2" w:rsidRPr="00F87498">
              <w:rPr>
                <w:color w:val="000000"/>
                <w:sz w:val="22"/>
                <w:szCs w:val="22"/>
                <w:lang w:val="en-GB"/>
              </w:rPr>
              <w:t>.</w:t>
            </w:r>
            <w:r w:rsidRPr="00F87498">
              <w:rPr>
                <w:color w:val="000000"/>
                <w:sz w:val="22"/>
                <w:szCs w:val="22"/>
                <w:lang w:val="en-GB"/>
              </w:rPr>
              <w:t>43%</w:t>
            </w:r>
          </w:p>
        </w:tc>
        <w:tc>
          <w:tcPr>
            <w:tcW w:w="920" w:type="dxa"/>
            <w:shd w:val="clear" w:color="auto" w:fill="auto"/>
            <w:vAlign w:val="center"/>
          </w:tcPr>
          <w:p w14:paraId="0DC5C479" w14:textId="77777777" w:rsidR="005120DE" w:rsidRPr="00F87498" w:rsidRDefault="005120DE" w:rsidP="00237B66">
            <w:pPr>
              <w:spacing w:after="0"/>
              <w:jc w:val="right"/>
              <w:rPr>
                <w:color w:val="000000"/>
                <w:sz w:val="22"/>
                <w:szCs w:val="22"/>
                <w:lang w:val="en-GB"/>
              </w:rPr>
            </w:pPr>
            <w:r w:rsidRPr="00F87498">
              <w:rPr>
                <w:color w:val="000000"/>
                <w:sz w:val="22"/>
                <w:szCs w:val="22"/>
                <w:lang w:val="en-GB"/>
              </w:rPr>
              <w:t>-</w:t>
            </w:r>
          </w:p>
        </w:tc>
        <w:tc>
          <w:tcPr>
            <w:tcW w:w="718" w:type="dxa"/>
            <w:shd w:val="clear" w:color="auto" w:fill="auto"/>
            <w:vAlign w:val="center"/>
          </w:tcPr>
          <w:p w14:paraId="770EFFEA" w14:textId="77777777" w:rsidR="005120DE" w:rsidRPr="00F87498" w:rsidRDefault="005120DE" w:rsidP="00237B66">
            <w:pPr>
              <w:spacing w:after="0"/>
              <w:jc w:val="right"/>
              <w:rPr>
                <w:color w:val="000000"/>
                <w:sz w:val="22"/>
                <w:szCs w:val="22"/>
                <w:lang w:val="en-GB"/>
              </w:rPr>
            </w:pPr>
            <w:r w:rsidRPr="00F87498">
              <w:rPr>
                <w:color w:val="000000"/>
                <w:sz w:val="22"/>
                <w:szCs w:val="22"/>
                <w:lang w:val="en-GB"/>
              </w:rPr>
              <w:t>-</w:t>
            </w:r>
          </w:p>
        </w:tc>
        <w:tc>
          <w:tcPr>
            <w:tcW w:w="713" w:type="dxa"/>
            <w:shd w:val="clear" w:color="auto" w:fill="auto"/>
            <w:vAlign w:val="center"/>
          </w:tcPr>
          <w:p w14:paraId="157CA96C" w14:textId="77777777" w:rsidR="005120DE" w:rsidRPr="00F87498" w:rsidRDefault="005120DE" w:rsidP="00237B66">
            <w:pPr>
              <w:spacing w:after="0"/>
              <w:jc w:val="right"/>
              <w:rPr>
                <w:color w:val="000000"/>
                <w:sz w:val="22"/>
                <w:szCs w:val="22"/>
                <w:lang w:val="en-GB"/>
              </w:rPr>
            </w:pPr>
            <w:r w:rsidRPr="00F87498">
              <w:rPr>
                <w:color w:val="000000"/>
                <w:sz w:val="22"/>
                <w:szCs w:val="22"/>
                <w:lang w:val="en-GB"/>
              </w:rPr>
              <w:t>-</w:t>
            </w:r>
          </w:p>
        </w:tc>
        <w:tc>
          <w:tcPr>
            <w:tcW w:w="985" w:type="dxa"/>
            <w:shd w:val="clear" w:color="auto" w:fill="auto"/>
            <w:vAlign w:val="bottom"/>
          </w:tcPr>
          <w:p w14:paraId="6A7C5FFC" w14:textId="4125F350" w:rsidR="005120DE" w:rsidRPr="00F87498" w:rsidRDefault="005120DE" w:rsidP="00237B66">
            <w:pPr>
              <w:spacing w:after="0"/>
              <w:jc w:val="right"/>
              <w:rPr>
                <w:color w:val="000000"/>
                <w:sz w:val="22"/>
                <w:szCs w:val="22"/>
                <w:lang w:val="en-GB"/>
              </w:rPr>
            </w:pPr>
            <w:r w:rsidRPr="00F87498">
              <w:rPr>
                <w:color w:val="000000"/>
                <w:sz w:val="22"/>
                <w:szCs w:val="22"/>
                <w:lang w:val="en-GB"/>
              </w:rPr>
              <w:t>5</w:t>
            </w:r>
            <w:r w:rsidR="00BD10E2" w:rsidRPr="00F87498">
              <w:rPr>
                <w:color w:val="000000"/>
                <w:sz w:val="22"/>
                <w:szCs w:val="22"/>
                <w:lang w:val="en-GB"/>
              </w:rPr>
              <w:t>.</w:t>
            </w:r>
            <w:r w:rsidRPr="00F87498">
              <w:rPr>
                <w:color w:val="000000"/>
                <w:sz w:val="22"/>
                <w:szCs w:val="22"/>
                <w:lang w:val="en-GB"/>
              </w:rPr>
              <w:t>11%</w:t>
            </w:r>
          </w:p>
        </w:tc>
        <w:tc>
          <w:tcPr>
            <w:tcW w:w="920" w:type="dxa"/>
            <w:shd w:val="clear" w:color="auto" w:fill="auto"/>
            <w:vAlign w:val="bottom"/>
          </w:tcPr>
          <w:p w14:paraId="407B38E3" w14:textId="77777777" w:rsidR="005120DE" w:rsidRPr="00F87498" w:rsidRDefault="005120DE" w:rsidP="00237B66">
            <w:pPr>
              <w:spacing w:after="0"/>
              <w:jc w:val="right"/>
              <w:rPr>
                <w:color w:val="000000"/>
                <w:sz w:val="22"/>
                <w:szCs w:val="22"/>
                <w:lang w:val="en-GB"/>
              </w:rPr>
            </w:pPr>
            <w:r w:rsidRPr="00F87498">
              <w:rPr>
                <w:color w:val="000000"/>
                <w:sz w:val="22"/>
                <w:szCs w:val="22"/>
                <w:lang w:val="en-GB"/>
              </w:rPr>
              <w:t>-</w:t>
            </w:r>
          </w:p>
        </w:tc>
        <w:tc>
          <w:tcPr>
            <w:tcW w:w="726" w:type="dxa"/>
            <w:shd w:val="clear" w:color="auto" w:fill="auto"/>
            <w:vAlign w:val="bottom"/>
          </w:tcPr>
          <w:p w14:paraId="52423D59" w14:textId="77777777" w:rsidR="005120DE" w:rsidRPr="00F87498" w:rsidRDefault="005120DE" w:rsidP="00237B66">
            <w:pPr>
              <w:spacing w:after="0"/>
              <w:jc w:val="right"/>
              <w:rPr>
                <w:color w:val="000000"/>
                <w:sz w:val="22"/>
                <w:szCs w:val="22"/>
                <w:lang w:val="en-GB"/>
              </w:rPr>
            </w:pPr>
            <w:r w:rsidRPr="00F87498">
              <w:rPr>
                <w:color w:val="000000"/>
                <w:sz w:val="22"/>
                <w:szCs w:val="22"/>
                <w:lang w:val="en-GB"/>
              </w:rPr>
              <w:t>-</w:t>
            </w:r>
          </w:p>
        </w:tc>
        <w:tc>
          <w:tcPr>
            <w:tcW w:w="706" w:type="dxa"/>
            <w:shd w:val="clear" w:color="auto" w:fill="auto"/>
            <w:vAlign w:val="bottom"/>
          </w:tcPr>
          <w:p w14:paraId="523853DA" w14:textId="77777777" w:rsidR="005120DE" w:rsidRPr="00F87498" w:rsidRDefault="005120DE" w:rsidP="00237B66">
            <w:pPr>
              <w:spacing w:after="0"/>
              <w:jc w:val="right"/>
              <w:rPr>
                <w:color w:val="000000"/>
                <w:sz w:val="22"/>
                <w:szCs w:val="22"/>
                <w:lang w:val="en-GB"/>
              </w:rPr>
            </w:pPr>
            <w:r w:rsidRPr="00F87498">
              <w:rPr>
                <w:color w:val="000000"/>
                <w:sz w:val="22"/>
                <w:szCs w:val="22"/>
                <w:lang w:val="en-GB"/>
              </w:rPr>
              <w:t>-</w:t>
            </w:r>
          </w:p>
        </w:tc>
      </w:tr>
      <w:tr w:rsidR="002E5296" w:rsidRPr="00F87498" w14:paraId="2BDFC20A" w14:textId="77777777" w:rsidTr="00763B72">
        <w:trPr>
          <w:trHeight w:val="68"/>
        </w:trPr>
        <w:tc>
          <w:tcPr>
            <w:tcW w:w="2709" w:type="dxa"/>
            <w:tcBorders>
              <w:bottom w:val="single" w:sz="4" w:space="0" w:color="auto"/>
            </w:tcBorders>
            <w:shd w:val="clear" w:color="auto" w:fill="auto"/>
            <w:vAlign w:val="center"/>
          </w:tcPr>
          <w:p w14:paraId="1C0B1B11" w14:textId="7500E2B5" w:rsidR="005120DE" w:rsidRPr="00F87498" w:rsidRDefault="002E5296" w:rsidP="00237B66">
            <w:pPr>
              <w:spacing w:after="0"/>
              <w:rPr>
                <w:sz w:val="22"/>
                <w:szCs w:val="22"/>
                <w:lang w:val="en-GB"/>
              </w:rPr>
            </w:pPr>
            <w:r w:rsidRPr="00F87498">
              <w:rPr>
                <w:sz w:val="22"/>
                <w:szCs w:val="22"/>
                <w:lang w:val="en-GB"/>
              </w:rPr>
              <w:t xml:space="preserve">Subordinated debt </w:t>
            </w:r>
          </w:p>
        </w:tc>
        <w:tc>
          <w:tcPr>
            <w:tcW w:w="985" w:type="dxa"/>
            <w:tcBorders>
              <w:bottom w:val="single" w:sz="4" w:space="0" w:color="auto"/>
            </w:tcBorders>
            <w:shd w:val="clear" w:color="auto" w:fill="auto"/>
            <w:vAlign w:val="bottom"/>
          </w:tcPr>
          <w:p w14:paraId="711A146B" w14:textId="1FDD098E" w:rsidR="005120DE" w:rsidRPr="00F87498" w:rsidRDefault="005120DE" w:rsidP="00237B66">
            <w:pPr>
              <w:spacing w:after="0"/>
              <w:jc w:val="right"/>
              <w:rPr>
                <w:color w:val="000000"/>
                <w:sz w:val="22"/>
                <w:szCs w:val="22"/>
                <w:lang w:val="en-GB"/>
              </w:rPr>
            </w:pPr>
            <w:r w:rsidRPr="00F87498">
              <w:rPr>
                <w:color w:val="000000"/>
                <w:sz w:val="22"/>
                <w:szCs w:val="22"/>
                <w:lang w:val="en-GB"/>
              </w:rPr>
              <w:t>11</w:t>
            </w:r>
            <w:r w:rsidR="00BD10E2" w:rsidRPr="00F87498">
              <w:rPr>
                <w:color w:val="000000"/>
                <w:sz w:val="22"/>
                <w:szCs w:val="22"/>
                <w:lang w:val="en-GB"/>
              </w:rPr>
              <w:t>.</w:t>
            </w:r>
            <w:r w:rsidRPr="00F87498">
              <w:rPr>
                <w:color w:val="000000"/>
                <w:sz w:val="22"/>
                <w:szCs w:val="22"/>
                <w:lang w:val="en-GB"/>
              </w:rPr>
              <w:t>37%</w:t>
            </w:r>
          </w:p>
        </w:tc>
        <w:tc>
          <w:tcPr>
            <w:tcW w:w="920" w:type="dxa"/>
            <w:tcBorders>
              <w:bottom w:val="single" w:sz="4" w:space="0" w:color="auto"/>
            </w:tcBorders>
            <w:shd w:val="clear" w:color="auto" w:fill="auto"/>
            <w:vAlign w:val="center"/>
          </w:tcPr>
          <w:p w14:paraId="108E4463" w14:textId="77777777" w:rsidR="005120DE" w:rsidRPr="00F87498" w:rsidRDefault="005120DE" w:rsidP="00237B66">
            <w:pPr>
              <w:spacing w:after="0"/>
              <w:jc w:val="right"/>
              <w:rPr>
                <w:color w:val="000000"/>
                <w:sz w:val="22"/>
                <w:szCs w:val="22"/>
                <w:lang w:val="en-GB"/>
              </w:rPr>
            </w:pPr>
            <w:r w:rsidRPr="00F87498">
              <w:rPr>
                <w:color w:val="000000"/>
                <w:sz w:val="22"/>
                <w:szCs w:val="22"/>
                <w:lang w:val="en-GB"/>
              </w:rPr>
              <w:t>-</w:t>
            </w:r>
          </w:p>
        </w:tc>
        <w:tc>
          <w:tcPr>
            <w:tcW w:w="718" w:type="dxa"/>
            <w:tcBorders>
              <w:bottom w:val="single" w:sz="4" w:space="0" w:color="auto"/>
            </w:tcBorders>
            <w:shd w:val="clear" w:color="auto" w:fill="auto"/>
            <w:vAlign w:val="center"/>
          </w:tcPr>
          <w:p w14:paraId="3CE232A7" w14:textId="77777777" w:rsidR="005120DE" w:rsidRPr="00F87498" w:rsidRDefault="005120DE" w:rsidP="00237B66">
            <w:pPr>
              <w:spacing w:after="0"/>
              <w:jc w:val="right"/>
              <w:rPr>
                <w:color w:val="000000"/>
                <w:sz w:val="22"/>
                <w:szCs w:val="22"/>
                <w:lang w:val="en-GB"/>
              </w:rPr>
            </w:pPr>
            <w:r w:rsidRPr="00F87498">
              <w:rPr>
                <w:color w:val="000000"/>
                <w:sz w:val="22"/>
                <w:szCs w:val="22"/>
                <w:lang w:val="en-GB"/>
              </w:rPr>
              <w:t>-</w:t>
            </w:r>
          </w:p>
        </w:tc>
        <w:tc>
          <w:tcPr>
            <w:tcW w:w="713" w:type="dxa"/>
            <w:tcBorders>
              <w:bottom w:val="single" w:sz="4" w:space="0" w:color="auto"/>
            </w:tcBorders>
            <w:shd w:val="clear" w:color="auto" w:fill="auto"/>
            <w:vAlign w:val="center"/>
          </w:tcPr>
          <w:p w14:paraId="4CBDFC58" w14:textId="77777777" w:rsidR="005120DE" w:rsidRPr="00F87498" w:rsidRDefault="005120DE" w:rsidP="00237B66">
            <w:pPr>
              <w:spacing w:after="0"/>
              <w:jc w:val="right"/>
              <w:rPr>
                <w:color w:val="000000"/>
                <w:sz w:val="22"/>
                <w:szCs w:val="22"/>
                <w:lang w:val="en-GB"/>
              </w:rPr>
            </w:pPr>
            <w:r w:rsidRPr="00F87498">
              <w:rPr>
                <w:color w:val="000000"/>
                <w:sz w:val="22"/>
                <w:szCs w:val="22"/>
                <w:lang w:val="en-GB"/>
              </w:rPr>
              <w:t>-</w:t>
            </w:r>
          </w:p>
        </w:tc>
        <w:tc>
          <w:tcPr>
            <w:tcW w:w="985" w:type="dxa"/>
            <w:tcBorders>
              <w:bottom w:val="single" w:sz="4" w:space="0" w:color="auto"/>
            </w:tcBorders>
            <w:shd w:val="clear" w:color="auto" w:fill="auto"/>
            <w:vAlign w:val="center"/>
          </w:tcPr>
          <w:p w14:paraId="2F86A758" w14:textId="1AE41BD3" w:rsidR="005120DE" w:rsidRPr="00F87498" w:rsidRDefault="005120DE" w:rsidP="00237B66">
            <w:pPr>
              <w:spacing w:after="0"/>
              <w:jc w:val="right"/>
              <w:rPr>
                <w:color w:val="000000"/>
                <w:sz w:val="22"/>
                <w:szCs w:val="22"/>
                <w:lang w:val="en-GB"/>
              </w:rPr>
            </w:pPr>
            <w:r w:rsidRPr="00F87498">
              <w:rPr>
                <w:color w:val="000000"/>
                <w:sz w:val="22"/>
                <w:szCs w:val="22"/>
                <w:lang w:val="en-GB"/>
              </w:rPr>
              <w:t>11</w:t>
            </w:r>
            <w:r w:rsidR="00BD10E2" w:rsidRPr="00F87498">
              <w:rPr>
                <w:color w:val="000000"/>
                <w:sz w:val="22"/>
                <w:szCs w:val="22"/>
                <w:lang w:val="en-GB"/>
              </w:rPr>
              <w:t>.</w:t>
            </w:r>
            <w:r w:rsidRPr="00F87498">
              <w:rPr>
                <w:color w:val="000000"/>
                <w:sz w:val="22"/>
                <w:szCs w:val="22"/>
                <w:lang w:val="en-GB"/>
              </w:rPr>
              <w:t>35%</w:t>
            </w:r>
          </w:p>
        </w:tc>
        <w:tc>
          <w:tcPr>
            <w:tcW w:w="920" w:type="dxa"/>
            <w:tcBorders>
              <w:bottom w:val="single" w:sz="4" w:space="0" w:color="auto"/>
            </w:tcBorders>
            <w:shd w:val="clear" w:color="auto" w:fill="auto"/>
            <w:vAlign w:val="center"/>
          </w:tcPr>
          <w:p w14:paraId="5BCE999C" w14:textId="77777777" w:rsidR="005120DE" w:rsidRPr="00F87498" w:rsidRDefault="005120DE" w:rsidP="00237B66">
            <w:pPr>
              <w:spacing w:after="0"/>
              <w:jc w:val="right"/>
              <w:rPr>
                <w:color w:val="000000"/>
                <w:sz w:val="22"/>
                <w:szCs w:val="22"/>
                <w:lang w:val="en-GB"/>
              </w:rPr>
            </w:pPr>
            <w:r w:rsidRPr="00F87498">
              <w:rPr>
                <w:color w:val="000000"/>
                <w:sz w:val="22"/>
                <w:szCs w:val="22"/>
                <w:lang w:val="en-GB"/>
              </w:rPr>
              <w:t>-</w:t>
            </w:r>
          </w:p>
        </w:tc>
        <w:tc>
          <w:tcPr>
            <w:tcW w:w="726" w:type="dxa"/>
            <w:tcBorders>
              <w:bottom w:val="single" w:sz="4" w:space="0" w:color="auto"/>
            </w:tcBorders>
            <w:shd w:val="clear" w:color="auto" w:fill="auto"/>
            <w:vAlign w:val="center"/>
          </w:tcPr>
          <w:p w14:paraId="1FE7C9D2" w14:textId="77777777" w:rsidR="005120DE" w:rsidRPr="00F87498" w:rsidRDefault="005120DE" w:rsidP="00237B66">
            <w:pPr>
              <w:spacing w:after="0"/>
              <w:jc w:val="right"/>
              <w:rPr>
                <w:color w:val="000000"/>
                <w:sz w:val="22"/>
                <w:szCs w:val="22"/>
                <w:lang w:val="en-GB"/>
              </w:rPr>
            </w:pPr>
            <w:r w:rsidRPr="00F87498">
              <w:rPr>
                <w:color w:val="000000"/>
                <w:sz w:val="22"/>
                <w:szCs w:val="22"/>
                <w:lang w:val="en-GB"/>
              </w:rPr>
              <w:t>-</w:t>
            </w:r>
          </w:p>
        </w:tc>
        <w:tc>
          <w:tcPr>
            <w:tcW w:w="706" w:type="dxa"/>
            <w:tcBorders>
              <w:bottom w:val="single" w:sz="4" w:space="0" w:color="auto"/>
            </w:tcBorders>
            <w:shd w:val="clear" w:color="auto" w:fill="auto"/>
            <w:vAlign w:val="center"/>
          </w:tcPr>
          <w:p w14:paraId="1A363018" w14:textId="77777777" w:rsidR="005120DE" w:rsidRPr="00F87498" w:rsidRDefault="005120DE" w:rsidP="00237B66">
            <w:pPr>
              <w:spacing w:after="0"/>
              <w:jc w:val="right"/>
              <w:rPr>
                <w:color w:val="000000"/>
                <w:sz w:val="22"/>
                <w:szCs w:val="22"/>
                <w:lang w:val="en-GB"/>
              </w:rPr>
            </w:pPr>
            <w:r w:rsidRPr="00F87498">
              <w:rPr>
                <w:color w:val="000000"/>
                <w:sz w:val="22"/>
                <w:szCs w:val="22"/>
                <w:lang w:val="en-GB"/>
              </w:rPr>
              <w:t>-</w:t>
            </w:r>
          </w:p>
        </w:tc>
      </w:tr>
    </w:tbl>
    <w:p w14:paraId="09F1FE8E" w14:textId="77777777" w:rsidR="005120DE" w:rsidRPr="00F87498" w:rsidRDefault="005120DE" w:rsidP="005120DE">
      <w:pPr>
        <w:spacing w:after="0"/>
        <w:jc w:val="both"/>
        <w:rPr>
          <w:color w:val="000000"/>
          <w:sz w:val="22"/>
          <w:szCs w:val="22"/>
          <w:lang w:val="en-GB"/>
        </w:rPr>
      </w:pPr>
    </w:p>
    <w:p w14:paraId="1582D5C3" w14:textId="77777777" w:rsidR="002E5296" w:rsidRPr="00F87498" w:rsidRDefault="002E5296" w:rsidP="005120DE">
      <w:pPr>
        <w:spacing w:after="0"/>
        <w:jc w:val="both"/>
        <w:rPr>
          <w:sz w:val="22"/>
          <w:szCs w:val="22"/>
          <w:lang w:val="en-GB"/>
        </w:rPr>
      </w:pPr>
    </w:p>
    <w:p w14:paraId="6353DEE8" w14:textId="0538582E" w:rsidR="002E5296" w:rsidRDefault="002E5296" w:rsidP="002E5296">
      <w:pPr>
        <w:spacing w:after="0"/>
        <w:jc w:val="both"/>
        <w:rPr>
          <w:sz w:val="22"/>
          <w:szCs w:val="22"/>
          <w:lang w:val="en-GB"/>
        </w:rPr>
      </w:pPr>
      <w:r w:rsidRPr="00F87498">
        <w:rPr>
          <w:sz w:val="22"/>
          <w:szCs w:val="22"/>
          <w:lang w:val="en-GB"/>
        </w:rPr>
        <w:t>To measure the interest rate risk of the banking book the Bank uses the following tools:</w:t>
      </w:r>
    </w:p>
    <w:p w14:paraId="5D9B95BB" w14:textId="77777777" w:rsidR="009139C7" w:rsidRPr="00F87498" w:rsidRDefault="009139C7" w:rsidP="002E5296">
      <w:pPr>
        <w:spacing w:after="0"/>
        <w:jc w:val="both"/>
        <w:rPr>
          <w:sz w:val="22"/>
          <w:szCs w:val="22"/>
          <w:lang w:val="en-GB"/>
        </w:rPr>
      </w:pPr>
    </w:p>
    <w:p w14:paraId="239B48D8" w14:textId="7B6CD2C7" w:rsidR="002E5296" w:rsidRPr="00F87498" w:rsidRDefault="002E5296" w:rsidP="005E36EE">
      <w:pPr>
        <w:pStyle w:val="afd"/>
        <w:numPr>
          <w:ilvl w:val="0"/>
          <w:numId w:val="20"/>
        </w:numPr>
        <w:spacing w:after="0"/>
        <w:jc w:val="both"/>
        <w:rPr>
          <w:sz w:val="22"/>
          <w:szCs w:val="22"/>
          <w:lang w:val="en-GB"/>
        </w:rPr>
      </w:pPr>
      <w:r w:rsidRPr="00F87498">
        <w:rPr>
          <w:sz w:val="22"/>
          <w:szCs w:val="22"/>
          <w:lang w:val="en-GB"/>
        </w:rPr>
        <w:t xml:space="preserve">GAP analysis - to estimate the change in the Bank's CPA - quantitative assessment of the possible change in the Bank's NII over the next 12 months as a result of changes in </w:t>
      </w:r>
      <w:r w:rsidR="00162B9D">
        <w:rPr>
          <w:sz w:val="22"/>
          <w:szCs w:val="22"/>
          <w:lang w:val="en-GB"/>
        </w:rPr>
        <w:t xml:space="preserve">the </w:t>
      </w:r>
      <w:r w:rsidRPr="00F87498">
        <w:rPr>
          <w:sz w:val="22"/>
          <w:szCs w:val="22"/>
          <w:lang w:val="en-GB"/>
        </w:rPr>
        <w:t>interest rates in the selected scenario.</w:t>
      </w:r>
    </w:p>
    <w:p w14:paraId="52037278" w14:textId="0DFBC625" w:rsidR="005120DE" w:rsidRPr="00F87498" w:rsidRDefault="002E5296" w:rsidP="005E36EE">
      <w:pPr>
        <w:pStyle w:val="afd"/>
        <w:numPr>
          <w:ilvl w:val="0"/>
          <w:numId w:val="20"/>
        </w:numPr>
        <w:spacing w:after="0"/>
        <w:jc w:val="both"/>
        <w:rPr>
          <w:sz w:val="22"/>
          <w:szCs w:val="22"/>
          <w:lang w:val="en-GB"/>
        </w:rPr>
      </w:pPr>
      <w:r w:rsidRPr="00F87498">
        <w:rPr>
          <w:sz w:val="22"/>
          <w:szCs w:val="22"/>
          <w:lang w:val="en-GB"/>
        </w:rPr>
        <w:t>Modified duration method - to estimate the change in the economic value of the Bank's capital - a quantitative assessment of the possible change in the economic cost of capital as a result of changes in interest rates in accordance with the selected scenario.</w:t>
      </w:r>
    </w:p>
    <w:p w14:paraId="0EED3CBB" w14:textId="77777777" w:rsidR="002E5296" w:rsidRPr="00F87498" w:rsidRDefault="002E5296" w:rsidP="00162B9D">
      <w:pPr>
        <w:pStyle w:val="afd"/>
        <w:spacing w:after="120"/>
        <w:contextualSpacing w:val="0"/>
        <w:jc w:val="both"/>
        <w:rPr>
          <w:sz w:val="22"/>
          <w:szCs w:val="22"/>
          <w:lang w:val="en-GB"/>
        </w:rPr>
      </w:pPr>
    </w:p>
    <w:p w14:paraId="73327D9A" w14:textId="1CD9B5DC" w:rsidR="00FB7548" w:rsidRPr="00162B9D" w:rsidRDefault="002E5296" w:rsidP="009139C7">
      <w:pPr>
        <w:spacing w:after="240"/>
        <w:jc w:val="both"/>
        <w:rPr>
          <w:color w:val="000000"/>
          <w:sz w:val="22"/>
          <w:szCs w:val="22"/>
          <w:lang w:val="en-GB"/>
        </w:rPr>
      </w:pPr>
      <w:r w:rsidRPr="00F87498">
        <w:rPr>
          <w:color w:val="000000"/>
          <w:sz w:val="22"/>
          <w:szCs w:val="22"/>
          <w:lang w:val="en-GB"/>
        </w:rPr>
        <w:t xml:space="preserve">Table 21.5 provides data on weighted average fixed interest rates based on the daily and monthly reporting to the </w:t>
      </w:r>
      <w:r w:rsidR="00162B9D">
        <w:rPr>
          <w:color w:val="000000"/>
          <w:sz w:val="22"/>
          <w:szCs w:val="22"/>
          <w:lang w:val="en-GB"/>
        </w:rPr>
        <w:t xml:space="preserve">Executive </w:t>
      </w:r>
      <w:r w:rsidRPr="00F87498">
        <w:rPr>
          <w:color w:val="000000"/>
          <w:sz w:val="22"/>
          <w:szCs w:val="22"/>
          <w:lang w:val="en-GB"/>
        </w:rPr>
        <w:t>and the Supervisory Board</w:t>
      </w:r>
      <w:r w:rsidR="00162B9D">
        <w:rPr>
          <w:color w:val="000000"/>
          <w:sz w:val="22"/>
          <w:szCs w:val="22"/>
          <w:lang w:val="en-GB"/>
        </w:rPr>
        <w:t>s</w:t>
      </w:r>
      <w:r w:rsidRPr="00F87498">
        <w:rPr>
          <w:color w:val="000000"/>
          <w:sz w:val="22"/>
          <w:szCs w:val="22"/>
          <w:lang w:val="en-GB"/>
        </w:rPr>
        <w:t xml:space="preserve"> of the Bank.</w:t>
      </w:r>
    </w:p>
    <w:p w14:paraId="78C1C620" w14:textId="521F7BB5" w:rsidR="00655FEB" w:rsidRPr="00F87498" w:rsidRDefault="002E5296" w:rsidP="009139C7">
      <w:pPr>
        <w:pStyle w:val="a4"/>
        <w:spacing w:before="0" w:beforeAutospacing="0" w:after="240" w:afterAutospacing="0"/>
        <w:jc w:val="both"/>
        <w:rPr>
          <w:b/>
          <w:sz w:val="22"/>
          <w:szCs w:val="22"/>
          <w:lang w:val="en-GB"/>
        </w:rPr>
      </w:pPr>
      <w:r w:rsidRPr="00F87498">
        <w:rPr>
          <w:b/>
          <w:sz w:val="22"/>
          <w:szCs w:val="22"/>
          <w:lang w:val="en-GB"/>
        </w:rPr>
        <w:t>Liquidity risk</w:t>
      </w:r>
    </w:p>
    <w:p w14:paraId="7A6C3281" w14:textId="66FDC6B6" w:rsidR="00283D63" w:rsidRPr="00F87498" w:rsidRDefault="002E5296" w:rsidP="009139C7">
      <w:pPr>
        <w:spacing w:after="240"/>
        <w:jc w:val="both"/>
        <w:rPr>
          <w:sz w:val="22"/>
          <w:szCs w:val="22"/>
          <w:lang w:val="en-GB"/>
        </w:rPr>
      </w:pPr>
      <w:r w:rsidRPr="00F87498">
        <w:rPr>
          <w:sz w:val="22"/>
          <w:szCs w:val="22"/>
          <w:lang w:val="en-GB"/>
        </w:rPr>
        <w:t xml:space="preserve">Liquidity risk is the probability of additional losses or failure to obtain planned </w:t>
      </w:r>
      <w:r w:rsidR="00E330A8" w:rsidRPr="00F87498">
        <w:rPr>
          <w:sz w:val="22"/>
          <w:szCs w:val="22"/>
          <w:lang w:val="en-GB"/>
        </w:rPr>
        <w:t>income</w:t>
      </w:r>
      <w:r w:rsidRPr="00F87498">
        <w:rPr>
          <w:sz w:val="22"/>
          <w:szCs w:val="22"/>
          <w:lang w:val="en-GB"/>
        </w:rPr>
        <w:t xml:space="preserve"> due to the inability to meet its obligations timely and </w:t>
      </w:r>
      <w:r w:rsidR="00BF4AAA">
        <w:rPr>
          <w:sz w:val="22"/>
          <w:szCs w:val="22"/>
          <w:lang w:val="en-GB"/>
        </w:rPr>
        <w:t>in full</w:t>
      </w:r>
      <w:r w:rsidRPr="00F87498">
        <w:rPr>
          <w:sz w:val="22"/>
          <w:szCs w:val="22"/>
          <w:lang w:val="en-GB"/>
        </w:rPr>
        <w:t>.</w:t>
      </w:r>
    </w:p>
    <w:p w14:paraId="38D24C6F" w14:textId="064E3E75" w:rsidR="00451207" w:rsidRPr="00F87498" w:rsidRDefault="00E330A8" w:rsidP="009139C7">
      <w:pPr>
        <w:spacing w:after="240"/>
        <w:jc w:val="both"/>
        <w:rPr>
          <w:sz w:val="22"/>
          <w:szCs w:val="22"/>
          <w:lang w:val="en-GB"/>
        </w:rPr>
      </w:pPr>
      <w:r w:rsidRPr="00F87498">
        <w:rPr>
          <w:sz w:val="22"/>
          <w:szCs w:val="22"/>
          <w:lang w:val="en-GB"/>
        </w:rPr>
        <w:t xml:space="preserve">The source of the liquidity risk is the imbalance of the Bank's financial assets and financial liabilities (including as a result of late execution of financial obligations by one or more counterparties of the Bank) and (or) an unforeseen need for immediate and one-off </w:t>
      </w:r>
      <w:r w:rsidR="00336782" w:rsidRPr="00F87498">
        <w:rPr>
          <w:sz w:val="22"/>
          <w:szCs w:val="22"/>
          <w:lang w:val="en-GB"/>
        </w:rPr>
        <w:t>fulfilment</w:t>
      </w:r>
      <w:r w:rsidRPr="00F87498">
        <w:rPr>
          <w:sz w:val="22"/>
          <w:szCs w:val="22"/>
          <w:lang w:val="en-GB"/>
        </w:rPr>
        <w:t xml:space="preserve"> of </w:t>
      </w:r>
      <w:r w:rsidR="001304F9">
        <w:rPr>
          <w:sz w:val="22"/>
          <w:szCs w:val="22"/>
          <w:lang w:val="en-GB"/>
        </w:rPr>
        <w:t>the</w:t>
      </w:r>
      <w:r w:rsidRPr="00F87498">
        <w:rPr>
          <w:sz w:val="22"/>
          <w:szCs w:val="22"/>
          <w:lang w:val="en-GB"/>
        </w:rPr>
        <w:t xml:space="preserve"> financial obligations by the Bank.</w:t>
      </w:r>
    </w:p>
    <w:p w14:paraId="29E2A259" w14:textId="020F3FA1" w:rsidR="00E330A8" w:rsidRPr="00F87498" w:rsidRDefault="00E330A8" w:rsidP="009139C7">
      <w:pPr>
        <w:spacing w:after="240"/>
        <w:jc w:val="both"/>
        <w:rPr>
          <w:sz w:val="22"/>
          <w:szCs w:val="22"/>
          <w:lang w:val="en-GB"/>
        </w:rPr>
      </w:pPr>
      <w:r w:rsidRPr="00F87498">
        <w:rPr>
          <w:sz w:val="22"/>
          <w:szCs w:val="22"/>
          <w:lang w:val="en-GB"/>
        </w:rPr>
        <w:t xml:space="preserve">The purpose of liquidity risk management is to ensure the Bank's ability to comply with its financial and other obligations in a timely and full manner, both in the ordinary course of business and in crisis situations. </w:t>
      </w:r>
    </w:p>
    <w:p w14:paraId="0A04ABFB" w14:textId="621E2004" w:rsidR="00E330A8" w:rsidRPr="00F87498" w:rsidRDefault="00E330A8" w:rsidP="009139C7">
      <w:pPr>
        <w:spacing w:after="240"/>
        <w:jc w:val="both"/>
        <w:rPr>
          <w:sz w:val="22"/>
          <w:szCs w:val="22"/>
          <w:lang w:val="en-GB"/>
        </w:rPr>
      </w:pPr>
      <w:r w:rsidRPr="00F87498">
        <w:rPr>
          <w:sz w:val="22"/>
          <w:szCs w:val="22"/>
          <w:lang w:val="en-GB"/>
        </w:rPr>
        <w:t xml:space="preserve">The Bank considers liquidity risk to be insignificant in view of the Bank's 2019 performance. During the reporting year, the Bank had significant </w:t>
      </w:r>
      <w:r w:rsidR="00775850" w:rsidRPr="00F87498">
        <w:rPr>
          <w:sz w:val="22"/>
          <w:szCs w:val="22"/>
          <w:lang w:val="en-GB"/>
        </w:rPr>
        <w:t xml:space="preserve">liquidity </w:t>
      </w:r>
      <w:r w:rsidRPr="00F87498">
        <w:rPr>
          <w:sz w:val="22"/>
          <w:szCs w:val="22"/>
          <w:lang w:val="en-GB"/>
        </w:rPr>
        <w:t xml:space="preserve">stock. The actual values ​​of liquidity </w:t>
      </w:r>
      <w:r w:rsidR="00722E16">
        <w:rPr>
          <w:sz w:val="22"/>
          <w:szCs w:val="22"/>
          <w:lang w:val="en-GB"/>
        </w:rPr>
        <w:t>standards</w:t>
      </w:r>
      <w:r w:rsidRPr="00F87498">
        <w:rPr>
          <w:sz w:val="22"/>
          <w:szCs w:val="22"/>
          <w:lang w:val="en-GB"/>
        </w:rPr>
        <w:t xml:space="preserve"> and liquidity coverage ratios far exceeded the regulatory values.</w:t>
      </w:r>
    </w:p>
    <w:p w14:paraId="70465FD9" w14:textId="75234A10" w:rsidR="00E330A8" w:rsidRPr="00F87498" w:rsidRDefault="00E330A8" w:rsidP="009139C7">
      <w:pPr>
        <w:spacing w:after="240"/>
        <w:jc w:val="both"/>
        <w:rPr>
          <w:sz w:val="22"/>
          <w:szCs w:val="22"/>
          <w:lang w:val="en-GB"/>
        </w:rPr>
      </w:pPr>
      <w:r w:rsidRPr="00F87498">
        <w:rPr>
          <w:sz w:val="22"/>
          <w:szCs w:val="22"/>
          <w:lang w:val="en-GB"/>
        </w:rPr>
        <w:t xml:space="preserve">In addition to limits, the Bank also uses the following monitoring tools to assess </w:t>
      </w:r>
      <w:r w:rsidR="00775850" w:rsidRPr="00F87498">
        <w:rPr>
          <w:sz w:val="22"/>
          <w:szCs w:val="22"/>
          <w:lang w:val="en-GB"/>
        </w:rPr>
        <w:t xml:space="preserve">the </w:t>
      </w:r>
      <w:r w:rsidRPr="00F87498">
        <w:rPr>
          <w:sz w:val="22"/>
          <w:szCs w:val="22"/>
          <w:lang w:val="en-GB"/>
        </w:rPr>
        <w:t>liquidity risk:</w:t>
      </w:r>
    </w:p>
    <w:p w14:paraId="56D7F35A" w14:textId="18363A9D" w:rsidR="00E330A8" w:rsidRPr="001304F9" w:rsidRDefault="00E330A8" w:rsidP="00722E16">
      <w:pPr>
        <w:pStyle w:val="afd"/>
        <w:numPr>
          <w:ilvl w:val="0"/>
          <w:numId w:val="21"/>
        </w:numPr>
        <w:spacing w:after="0"/>
        <w:ind w:hanging="357"/>
        <w:contextualSpacing w:val="0"/>
        <w:jc w:val="both"/>
        <w:rPr>
          <w:sz w:val="22"/>
          <w:szCs w:val="22"/>
          <w:lang w:val="en-GB"/>
        </w:rPr>
      </w:pPr>
      <w:r w:rsidRPr="00F87498">
        <w:rPr>
          <w:sz w:val="22"/>
          <w:szCs w:val="22"/>
          <w:lang w:val="en-GB"/>
        </w:rPr>
        <w:t xml:space="preserve">daily compilation of the Billing Calendar (schedule of forecasted cash flows by sources and </w:t>
      </w:r>
      <w:r w:rsidR="00775850" w:rsidRPr="00F87498">
        <w:rPr>
          <w:sz w:val="22"/>
          <w:szCs w:val="22"/>
          <w:lang w:val="en-GB"/>
        </w:rPr>
        <w:t>write-off by directions</w:t>
      </w:r>
      <w:r w:rsidRPr="00F87498">
        <w:rPr>
          <w:sz w:val="22"/>
          <w:szCs w:val="22"/>
          <w:lang w:val="en-GB"/>
        </w:rPr>
        <w:t>)</w:t>
      </w:r>
      <w:r w:rsidRPr="001304F9">
        <w:rPr>
          <w:sz w:val="22"/>
          <w:szCs w:val="22"/>
          <w:lang w:val="en-GB"/>
        </w:rPr>
        <w:t xml:space="preserve"> taking into account the funds available to the Bank;</w:t>
      </w:r>
    </w:p>
    <w:p w14:paraId="359FB6B6" w14:textId="2133992D" w:rsidR="00E330A8" w:rsidRPr="00F87498" w:rsidRDefault="00E330A8" w:rsidP="00722E16">
      <w:pPr>
        <w:pStyle w:val="afd"/>
        <w:numPr>
          <w:ilvl w:val="0"/>
          <w:numId w:val="21"/>
        </w:numPr>
        <w:spacing w:after="0"/>
        <w:ind w:hanging="357"/>
        <w:contextualSpacing w:val="0"/>
        <w:jc w:val="both"/>
        <w:rPr>
          <w:sz w:val="22"/>
          <w:szCs w:val="22"/>
          <w:lang w:val="en-GB"/>
        </w:rPr>
      </w:pPr>
      <w:proofErr w:type="gramStart"/>
      <w:r w:rsidRPr="00F87498">
        <w:rPr>
          <w:sz w:val="22"/>
          <w:szCs w:val="22"/>
          <w:lang w:val="en-GB"/>
        </w:rPr>
        <w:t>analysis</w:t>
      </w:r>
      <w:proofErr w:type="gramEnd"/>
      <w:r w:rsidRPr="00F87498">
        <w:rPr>
          <w:sz w:val="22"/>
          <w:szCs w:val="22"/>
          <w:lang w:val="en-GB"/>
        </w:rPr>
        <w:t xml:space="preserve"> of the minimum reserve requirements set by the National Bank of Ukraine.</w:t>
      </w:r>
    </w:p>
    <w:p w14:paraId="4B3136FD" w14:textId="2B55239F" w:rsidR="00E330A8" w:rsidRPr="00F87498" w:rsidRDefault="00E330A8" w:rsidP="00722E16">
      <w:pPr>
        <w:pStyle w:val="afd"/>
        <w:numPr>
          <w:ilvl w:val="0"/>
          <w:numId w:val="21"/>
        </w:numPr>
        <w:spacing w:after="0"/>
        <w:ind w:hanging="357"/>
        <w:contextualSpacing w:val="0"/>
        <w:jc w:val="both"/>
        <w:rPr>
          <w:sz w:val="22"/>
          <w:szCs w:val="22"/>
          <w:lang w:val="en-GB"/>
        </w:rPr>
      </w:pPr>
      <w:proofErr w:type="gramStart"/>
      <w:r w:rsidRPr="00F87498">
        <w:rPr>
          <w:sz w:val="22"/>
          <w:szCs w:val="22"/>
          <w:lang w:val="en-GB"/>
        </w:rPr>
        <w:lastRenderedPageBreak/>
        <w:t>a</w:t>
      </w:r>
      <w:proofErr w:type="gramEnd"/>
      <w:r w:rsidRPr="00F87498">
        <w:rPr>
          <w:sz w:val="22"/>
          <w:szCs w:val="22"/>
          <w:lang w:val="en-GB"/>
        </w:rPr>
        <w:t xml:space="preserve"> forecast GAP analysis that is performed on a contractual basis with assumptions, including assumptions for new transactions (this measurement tool is applied after the start of acti</w:t>
      </w:r>
      <w:r w:rsidR="00775850" w:rsidRPr="00F87498">
        <w:rPr>
          <w:sz w:val="22"/>
          <w:szCs w:val="22"/>
          <w:lang w:val="en-GB"/>
        </w:rPr>
        <w:t>vities</w:t>
      </w:r>
      <w:r w:rsidRPr="00F87498">
        <w:rPr>
          <w:sz w:val="22"/>
          <w:szCs w:val="22"/>
          <w:lang w:val="en-GB"/>
        </w:rPr>
        <w:t>).</w:t>
      </w:r>
    </w:p>
    <w:p w14:paraId="3A175DB4" w14:textId="38BF3682" w:rsidR="00E330A8" w:rsidRPr="00F87498" w:rsidRDefault="00E330A8" w:rsidP="00722E16">
      <w:pPr>
        <w:pStyle w:val="afd"/>
        <w:numPr>
          <w:ilvl w:val="0"/>
          <w:numId w:val="21"/>
        </w:numPr>
        <w:spacing w:after="0"/>
        <w:ind w:hanging="357"/>
        <w:contextualSpacing w:val="0"/>
        <w:jc w:val="both"/>
        <w:rPr>
          <w:sz w:val="22"/>
          <w:szCs w:val="22"/>
          <w:lang w:val="en-GB"/>
        </w:rPr>
      </w:pPr>
      <w:proofErr w:type="gramStart"/>
      <w:r w:rsidRPr="00F87498">
        <w:rPr>
          <w:sz w:val="22"/>
          <w:szCs w:val="22"/>
          <w:lang w:val="en-GB"/>
        </w:rPr>
        <w:t>an</w:t>
      </w:r>
      <w:proofErr w:type="gramEnd"/>
      <w:r w:rsidRPr="00F87498">
        <w:rPr>
          <w:sz w:val="22"/>
          <w:szCs w:val="22"/>
          <w:lang w:val="en-GB"/>
        </w:rPr>
        <w:t xml:space="preserve"> analysis of the concentration of the Bank's liabilities by significant groups of counterparties, instruments / products through concentration ratios in the Bank's overall liabilities. The Bank calculates these ratios both on the liabilities of the Bank as a whole and </w:t>
      </w:r>
      <w:r w:rsidR="00336782" w:rsidRPr="00F87498">
        <w:rPr>
          <w:sz w:val="22"/>
          <w:szCs w:val="22"/>
          <w:lang w:val="en-GB"/>
        </w:rPr>
        <w:t>at</w:t>
      </w:r>
      <w:r w:rsidRPr="00F87498">
        <w:rPr>
          <w:sz w:val="22"/>
          <w:szCs w:val="22"/>
          <w:lang w:val="en-GB"/>
        </w:rPr>
        <w:t xml:space="preserve"> intervals (this measurement tool begins to be applied after the beginning of active </w:t>
      </w:r>
      <w:r w:rsidR="00336782" w:rsidRPr="00F87498">
        <w:rPr>
          <w:sz w:val="22"/>
          <w:szCs w:val="22"/>
          <w:lang w:val="en-GB"/>
        </w:rPr>
        <w:t>performance</w:t>
      </w:r>
      <w:r w:rsidRPr="00F87498">
        <w:rPr>
          <w:sz w:val="22"/>
          <w:szCs w:val="22"/>
          <w:lang w:val="en-GB"/>
        </w:rPr>
        <w:t>).</w:t>
      </w:r>
    </w:p>
    <w:p w14:paraId="2D729B68" w14:textId="1A9AF923" w:rsidR="00E330A8" w:rsidRPr="00F87498" w:rsidRDefault="00E330A8" w:rsidP="00722E16">
      <w:pPr>
        <w:pStyle w:val="afd"/>
        <w:numPr>
          <w:ilvl w:val="0"/>
          <w:numId w:val="21"/>
        </w:numPr>
        <w:spacing w:after="0"/>
        <w:ind w:hanging="357"/>
        <w:contextualSpacing w:val="0"/>
        <w:jc w:val="both"/>
        <w:rPr>
          <w:sz w:val="22"/>
          <w:szCs w:val="22"/>
          <w:lang w:val="en-GB"/>
        </w:rPr>
      </w:pPr>
      <w:proofErr w:type="gramStart"/>
      <w:r w:rsidRPr="00F87498">
        <w:rPr>
          <w:sz w:val="22"/>
          <w:szCs w:val="22"/>
          <w:lang w:val="en-GB"/>
        </w:rPr>
        <w:t>monitoring</w:t>
      </w:r>
      <w:proofErr w:type="gramEnd"/>
      <w:r w:rsidRPr="00F87498">
        <w:rPr>
          <w:sz w:val="22"/>
          <w:szCs w:val="22"/>
          <w:lang w:val="en-GB"/>
        </w:rPr>
        <w:t xml:space="preserve"> existing unencumbered </w:t>
      </w:r>
      <w:r w:rsidR="00336782" w:rsidRPr="00F87498">
        <w:rPr>
          <w:sz w:val="22"/>
          <w:szCs w:val="22"/>
          <w:lang w:val="en-GB"/>
        </w:rPr>
        <w:t>high-quality</w:t>
      </w:r>
      <w:r w:rsidRPr="00F87498">
        <w:rPr>
          <w:sz w:val="22"/>
          <w:szCs w:val="22"/>
          <w:lang w:val="en-GB"/>
        </w:rPr>
        <w:t xml:space="preserve"> liquid assets.</w:t>
      </w:r>
    </w:p>
    <w:p w14:paraId="20C0B688" w14:textId="31E7735E" w:rsidR="00E330A8" w:rsidRPr="00F87498" w:rsidRDefault="00E330A8" w:rsidP="00722E16">
      <w:pPr>
        <w:pStyle w:val="afd"/>
        <w:numPr>
          <w:ilvl w:val="0"/>
          <w:numId w:val="21"/>
        </w:numPr>
        <w:spacing w:after="0"/>
        <w:ind w:hanging="357"/>
        <w:contextualSpacing w:val="0"/>
        <w:jc w:val="both"/>
        <w:rPr>
          <w:sz w:val="22"/>
          <w:szCs w:val="22"/>
          <w:lang w:val="en-GB"/>
        </w:rPr>
      </w:pPr>
      <w:r w:rsidRPr="00F87498">
        <w:rPr>
          <w:sz w:val="22"/>
          <w:szCs w:val="22"/>
          <w:lang w:val="en-GB"/>
        </w:rPr>
        <w:t xml:space="preserve">analysis of information on the situation </w:t>
      </w:r>
      <w:r w:rsidR="00722E16">
        <w:rPr>
          <w:sz w:val="22"/>
          <w:szCs w:val="22"/>
          <w:lang w:val="en-GB"/>
        </w:rPr>
        <w:t>o</w:t>
      </w:r>
      <w:r w:rsidRPr="00F87498">
        <w:rPr>
          <w:sz w:val="22"/>
          <w:szCs w:val="22"/>
          <w:lang w:val="en-GB"/>
        </w:rPr>
        <w:t>n the securities market and the financial sector, as well as the market characteristics of securities included in the list of high</w:t>
      </w:r>
      <w:r w:rsidR="00336782" w:rsidRPr="00F87498">
        <w:rPr>
          <w:sz w:val="22"/>
          <w:szCs w:val="22"/>
          <w:lang w:val="en-GB"/>
        </w:rPr>
        <w:t>-</w:t>
      </w:r>
      <w:r w:rsidRPr="00F87498">
        <w:rPr>
          <w:sz w:val="22"/>
          <w:szCs w:val="22"/>
          <w:lang w:val="en-GB"/>
        </w:rPr>
        <w:t>quality liquid assets;</w:t>
      </w:r>
    </w:p>
    <w:p w14:paraId="1C273967" w14:textId="125E1937" w:rsidR="00E330A8" w:rsidRPr="00F87498" w:rsidRDefault="00E330A8" w:rsidP="00722E16">
      <w:pPr>
        <w:pStyle w:val="afd"/>
        <w:numPr>
          <w:ilvl w:val="0"/>
          <w:numId w:val="21"/>
        </w:numPr>
        <w:spacing w:after="0"/>
        <w:ind w:hanging="357"/>
        <w:contextualSpacing w:val="0"/>
        <w:jc w:val="both"/>
        <w:rPr>
          <w:sz w:val="22"/>
          <w:szCs w:val="22"/>
          <w:lang w:val="en-GB"/>
        </w:rPr>
      </w:pPr>
      <w:r w:rsidRPr="00F87498">
        <w:rPr>
          <w:sz w:val="22"/>
          <w:szCs w:val="22"/>
          <w:lang w:val="en-GB"/>
        </w:rPr>
        <w:t>analysis of the Bank's liquidity risk within the operational day, namely the calculation of the following indicators:</w:t>
      </w:r>
    </w:p>
    <w:p w14:paraId="27D1EE86" w14:textId="43C1B898" w:rsidR="00E330A8" w:rsidRPr="00F87498" w:rsidRDefault="00775850" w:rsidP="00722E16">
      <w:pPr>
        <w:pStyle w:val="afd"/>
        <w:numPr>
          <w:ilvl w:val="2"/>
          <w:numId w:val="22"/>
        </w:numPr>
        <w:spacing w:after="0"/>
        <w:ind w:hanging="357"/>
        <w:contextualSpacing w:val="0"/>
        <w:jc w:val="both"/>
        <w:rPr>
          <w:sz w:val="22"/>
          <w:szCs w:val="22"/>
          <w:lang w:val="en-GB"/>
        </w:rPr>
      </w:pPr>
      <w:r w:rsidRPr="00F87498">
        <w:rPr>
          <w:sz w:val="22"/>
          <w:szCs w:val="22"/>
          <w:lang w:val="en-GB"/>
        </w:rPr>
        <w:t>maximum</w:t>
      </w:r>
      <w:r w:rsidR="00E330A8" w:rsidRPr="00F87498">
        <w:rPr>
          <w:sz w:val="22"/>
          <w:szCs w:val="22"/>
          <w:lang w:val="en-GB"/>
        </w:rPr>
        <w:t xml:space="preserve"> use of liquidity within the operating day</w:t>
      </w:r>
    </w:p>
    <w:p w14:paraId="3BB856CF" w14:textId="4333AAF6" w:rsidR="00E330A8" w:rsidRPr="00F87498" w:rsidRDefault="00775850" w:rsidP="00722E16">
      <w:pPr>
        <w:pStyle w:val="afd"/>
        <w:numPr>
          <w:ilvl w:val="2"/>
          <w:numId w:val="22"/>
        </w:numPr>
        <w:spacing w:after="0"/>
        <w:ind w:hanging="357"/>
        <w:contextualSpacing w:val="0"/>
        <w:jc w:val="both"/>
        <w:rPr>
          <w:sz w:val="22"/>
          <w:szCs w:val="22"/>
          <w:lang w:val="en-GB"/>
        </w:rPr>
      </w:pPr>
      <w:proofErr w:type="gramStart"/>
      <w:r w:rsidRPr="00F87498">
        <w:rPr>
          <w:sz w:val="22"/>
          <w:szCs w:val="22"/>
          <w:lang w:val="en-GB"/>
        </w:rPr>
        <w:t>i</w:t>
      </w:r>
      <w:r w:rsidR="00E330A8" w:rsidRPr="00F87498">
        <w:rPr>
          <w:sz w:val="22"/>
          <w:szCs w:val="22"/>
          <w:lang w:val="en-GB"/>
        </w:rPr>
        <w:t>nstant</w:t>
      </w:r>
      <w:proofErr w:type="gramEnd"/>
      <w:r w:rsidR="00E330A8" w:rsidRPr="00F87498">
        <w:rPr>
          <w:sz w:val="22"/>
          <w:szCs w:val="22"/>
          <w:lang w:val="en-GB"/>
        </w:rPr>
        <w:t xml:space="preserve"> liquidity available at the beginning of each business day.</w:t>
      </w:r>
    </w:p>
    <w:p w14:paraId="3F49590F" w14:textId="77777777" w:rsidR="00775850" w:rsidRPr="00F87498" w:rsidRDefault="00775850" w:rsidP="00162B9D">
      <w:pPr>
        <w:spacing w:after="120"/>
        <w:jc w:val="both"/>
        <w:rPr>
          <w:sz w:val="22"/>
          <w:szCs w:val="22"/>
          <w:lang w:val="en-GB"/>
        </w:rPr>
      </w:pPr>
    </w:p>
    <w:p w14:paraId="5972950C" w14:textId="55F272B5" w:rsidR="00066521" w:rsidRPr="00F87498" w:rsidRDefault="00E330A8" w:rsidP="00162B9D">
      <w:pPr>
        <w:spacing w:after="120"/>
        <w:jc w:val="both"/>
        <w:rPr>
          <w:sz w:val="22"/>
          <w:szCs w:val="22"/>
          <w:lang w:val="en-GB"/>
        </w:rPr>
      </w:pPr>
      <w:r w:rsidRPr="00F87498">
        <w:rPr>
          <w:sz w:val="22"/>
          <w:szCs w:val="22"/>
          <w:lang w:val="en-GB"/>
        </w:rPr>
        <w:t xml:space="preserve">According to the statistical reports, the Bank had liquidity reserves during the reporting year. Actual values ​​of liquidity ratios and liquidity coverage ratios exceeded </w:t>
      </w:r>
      <w:r w:rsidR="00722E16">
        <w:rPr>
          <w:sz w:val="22"/>
          <w:szCs w:val="22"/>
          <w:lang w:val="en-GB"/>
        </w:rPr>
        <w:t xml:space="preserve">the </w:t>
      </w:r>
      <w:r w:rsidRPr="00F87498">
        <w:rPr>
          <w:sz w:val="22"/>
          <w:szCs w:val="22"/>
          <w:lang w:val="en-GB"/>
        </w:rPr>
        <w:t>regulatory values.</w:t>
      </w:r>
    </w:p>
    <w:p w14:paraId="50E2B081" w14:textId="75D9F698" w:rsidR="00C435F3" w:rsidRPr="00F87498" w:rsidRDefault="000D2BDB" w:rsidP="00162B9D">
      <w:pPr>
        <w:spacing w:after="120"/>
        <w:jc w:val="both"/>
        <w:rPr>
          <w:b/>
          <w:color w:val="000000"/>
          <w:sz w:val="22"/>
          <w:szCs w:val="22"/>
          <w:lang w:val="en-GB"/>
        </w:rPr>
      </w:pPr>
      <w:r w:rsidRPr="00F87498">
        <w:rPr>
          <w:b/>
          <w:color w:val="000000"/>
          <w:sz w:val="22"/>
          <w:szCs w:val="22"/>
          <w:lang w:val="en-GB"/>
        </w:rPr>
        <w:t>Table</w:t>
      </w:r>
      <w:r w:rsidR="00C435F3" w:rsidRPr="00F87498">
        <w:rPr>
          <w:b/>
          <w:color w:val="000000"/>
          <w:sz w:val="22"/>
          <w:szCs w:val="22"/>
          <w:lang w:val="en-GB"/>
        </w:rPr>
        <w:t xml:space="preserve"> </w:t>
      </w:r>
      <w:r w:rsidR="00451207" w:rsidRPr="00F87498">
        <w:rPr>
          <w:b/>
          <w:color w:val="000000"/>
          <w:sz w:val="22"/>
          <w:szCs w:val="22"/>
          <w:lang w:val="en-GB"/>
        </w:rPr>
        <w:t>2</w:t>
      </w:r>
      <w:r w:rsidR="005E58E2" w:rsidRPr="00F87498">
        <w:rPr>
          <w:b/>
          <w:color w:val="000000"/>
          <w:sz w:val="22"/>
          <w:szCs w:val="22"/>
          <w:lang w:val="en-GB"/>
        </w:rPr>
        <w:t>4</w:t>
      </w:r>
      <w:r w:rsidR="00451207" w:rsidRPr="00F87498">
        <w:rPr>
          <w:b/>
          <w:color w:val="000000"/>
          <w:sz w:val="22"/>
          <w:szCs w:val="22"/>
          <w:lang w:val="en-GB"/>
        </w:rPr>
        <w:t>.6</w:t>
      </w:r>
      <w:r w:rsidR="00C435F3" w:rsidRPr="00F87498">
        <w:rPr>
          <w:b/>
          <w:color w:val="000000"/>
          <w:sz w:val="22"/>
          <w:szCs w:val="22"/>
          <w:lang w:val="en-GB"/>
        </w:rPr>
        <w:t xml:space="preserve">. </w:t>
      </w:r>
      <w:r w:rsidR="00336782" w:rsidRPr="00F87498">
        <w:rPr>
          <w:b/>
          <w:color w:val="000000"/>
          <w:sz w:val="22"/>
          <w:szCs w:val="22"/>
          <w:lang w:val="en-GB"/>
        </w:rPr>
        <w:t>Maturity</w:t>
      </w:r>
      <w:r w:rsidRPr="00F87498">
        <w:rPr>
          <w:b/>
          <w:color w:val="000000"/>
          <w:sz w:val="22"/>
          <w:szCs w:val="22"/>
          <w:lang w:val="en-GB"/>
        </w:rPr>
        <w:t xml:space="preserve"> analysis of financial liabilities for 2019</w:t>
      </w:r>
    </w:p>
    <w:tbl>
      <w:tblPr>
        <w:tblW w:w="9371" w:type="dxa"/>
        <w:tblInd w:w="93" w:type="dxa"/>
        <w:tblLook w:val="0000" w:firstRow="0" w:lastRow="0" w:firstColumn="0" w:lastColumn="0" w:noHBand="0" w:noVBand="0"/>
      </w:tblPr>
      <w:tblGrid>
        <w:gridCol w:w="3903"/>
        <w:gridCol w:w="1537"/>
        <w:gridCol w:w="2492"/>
        <w:gridCol w:w="1439"/>
      </w:tblGrid>
      <w:tr w:rsidR="00FC3B34" w:rsidRPr="00F87498" w14:paraId="7D5D461E" w14:textId="77777777" w:rsidTr="00763B72">
        <w:trPr>
          <w:trHeight w:val="765"/>
        </w:trPr>
        <w:tc>
          <w:tcPr>
            <w:tcW w:w="3903" w:type="dxa"/>
            <w:tcBorders>
              <w:top w:val="single" w:sz="4" w:space="0" w:color="auto"/>
              <w:bottom w:val="single" w:sz="4" w:space="0" w:color="auto"/>
            </w:tcBorders>
            <w:shd w:val="clear" w:color="auto" w:fill="auto"/>
          </w:tcPr>
          <w:p w14:paraId="53809583" w14:textId="6F44EF07" w:rsidR="00FC3B34" w:rsidRPr="00722E16" w:rsidRDefault="00722E16" w:rsidP="00451207">
            <w:pPr>
              <w:spacing w:after="0"/>
              <w:rPr>
                <w:i/>
                <w:iCs/>
                <w:color w:val="000000"/>
                <w:sz w:val="22"/>
                <w:szCs w:val="22"/>
                <w:lang w:val="en-GB"/>
              </w:rPr>
            </w:pPr>
            <w:r w:rsidRPr="00722E16">
              <w:rPr>
                <w:i/>
                <w:iCs/>
                <w:color w:val="000000"/>
                <w:sz w:val="22"/>
                <w:szCs w:val="22"/>
                <w:lang w:val="en-GB"/>
              </w:rPr>
              <w:t>in UAH thousand</w:t>
            </w:r>
          </w:p>
        </w:tc>
        <w:tc>
          <w:tcPr>
            <w:tcW w:w="1537" w:type="dxa"/>
            <w:tcBorders>
              <w:top w:val="single" w:sz="4" w:space="0" w:color="auto"/>
              <w:bottom w:val="single" w:sz="4" w:space="0" w:color="auto"/>
            </w:tcBorders>
            <w:shd w:val="clear" w:color="auto" w:fill="auto"/>
          </w:tcPr>
          <w:p w14:paraId="06F4B2B0" w14:textId="19EA82EE" w:rsidR="00FC3B34" w:rsidRPr="00F87498" w:rsidRDefault="000D2BDB" w:rsidP="00451207">
            <w:pPr>
              <w:spacing w:after="0"/>
              <w:jc w:val="right"/>
              <w:rPr>
                <w:b/>
                <w:color w:val="000000"/>
                <w:sz w:val="22"/>
                <w:szCs w:val="22"/>
                <w:lang w:val="en-GB"/>
              </w:rPr>
            </w:pPr>
            <w:r w:rsidRPr="00F87498">
              <w:rPr>
                <w:b/>
                <w:color w:val="000000"/>
                <w:sz w:val="22"/>
                <w:szCs w:val="22"/>
                <w:lang w:val="en-GB"/>
              </w:rPr>
              <w:t>On demand and less than 1 month</w:t>
            </w:r>
          </w:p>
        </w:tc>
        <w:tc>
          <w:tcPr>
            <w:tcW w:w="2492" w:type="dxa"/>
            <w:tcBorders>
              <w:top w:val="single" w:sz="4" w:space="0" w:color="auto"/>
              <w:bottom w:val="single" w:sz="4" w:space="0" w:color="auto"/>
            </w:tcBorders>
            <w:shd w:val="clear" w:color="auto" w:fill="auto"/>
          </w:tcPr>
          <w:p w14:paraId="7477B338" w14:textId="150F91B9" w:rsidR="00FC3B34" w:rsidRPr="00F87498" w:rsidRDefault="000D2BDB" w:rsidP="00451207">
            <w:pPr>
              <w:spacing w:after="0"/>
              <w:jc w:val="right"/>
              <w:rPr>
                <w:b/>
                <w:color w:val="000000"/>
                <w:sz w:val="22"/>
                <w:szCs w:val="22"/>
                <w:lang w:val="en-GB"/>
              </w:rPr>
            </w:pPr>
            <w:r w:rsidRPr="00F87498">
              <w:rPr>
                <w:b/>
                <w:color w:val="000000"/>
                <w:sz w:val="22"/>
                <w:szCs w:val="22"/>
                <w:lang w:val="en-GB"/>
              </w:rPr>
              <w:t>From</w:t>
            </w:r>
            <w:r w:rsidR="00FC3B34" w:rsidRPr="00F87498">
              <w:rPr>
                <w:b/>
                <w:color w:val="000000"/>
                <w:sz w:val="22"/>
                <w:szCs w:val="22"/>
                <w:lang w:val="en-GB"/>
              </w:rPr>
              <w:t xml:space="preserve"> 12 </w:t>
            </w:r>
            <w:r w:rsidRPr="00F87498">
              <w:rPr>
                <w:b/>
                <w:color w:val="000000"/>
                <w:sz w:val="22"/>
                <w:szCs w:val="22"/>
                <w:lang w:val="en-GB"/>
              </w:rPr>
              <w:t>months</w:t>
            </w:r>
            <w:r w:rsidR="00FC3B34" w:rsidRPr="00F87498">
              <w:rPr>
                <w:b/>
                <w:color w:val="000000"/>
                <w:sz w:val="22"/>
                <w:szCs w:val="22"/>
                <w:lang w:val="en-GB"/>
              </w:rPr>
              <w:t xml:space="preserve"> </w:t>
            </w:r>
            <w:r w:rsidRPr="00F87498">
              <w:rPr>
                <w:b/>
                <w:color w:val="000000"/>
                <w:sz w:val="22"/>
                <w:szCs w:val="22"/>
                <w:lang w:val="en-GB"/>
              </w:rPr>
              <w:t>to</w:t>
            </w:r>
            <w:r w:rsidR="00FC3B34" w:rsidRPr="00F87498">
              <w:rPr>
                <w:b/>
                <w:color w:val="000000"/>
                <w:sz w:val="22"/>
                <w:szCs w:val="22"/>
                <w:lang w:val="en-GB"/>
              </w:rPr>
              <w:t xml:space="preserve"> 5 </w:t>
            </w:r>
            <w:r w:rsidRPr="00F87498">
              <w:rPr>
                <w:b/>
                <w:color w:val="000000"/>
                <w:sz w:val="22"/>
                <w:szCs w:val="22"/>
                <w:lang w:val="en-GB"/>
              </w:rPr>
              <w:t>years</w:t>
            </w:r>
            <w:r w:rsidR="00FC3B34" w:rsidRPr="00F87498">
              <w:rPr>
                <w:b/>
                <w:color w:val="000000"/>
                <w:sz w:val="22"/>
                <w:szCs w:val="22"/>
                <w:lang w:val="en-GB"/>
              </w:rPr>
              <w:t> </w:t>
            </w:r>
          </w:p>
        </w:tc>
        <w:tc>
          <w:tcPr>
            <w:tcW w:w="1439" w:type="dxa"/>
            <w:tcBorders>
              <w:top w:val="single" w:sz="4" w:space="0" w:color="auto"/>
              <w:bottom w:val="single" w:sz="4" w:space="0" w:color="auto"/>
            </w:tcBorders>
            <w:shd w:val="clear" w:color="auto" w:fill="auto"/>
          </w:tcPr>
          <w:p w14:paraId="2F236EC5" w14:textId="3DD8D61F" w:rsidR="00FC3B34" w:rsidRPr="00F87498" w:rsidRDefault="000D2BDB" w:rsidP="00451207">
            <w:pPr>
              <w:spacing w:after="0"/>
              <w:jc w:val="right"/>
              <w:rPr>
                <w:b/>
                <w:color w:val="000000"/>
                <w:sz w:val="22"/>
                <w:szCs w:val="22"/>
                <w:lang w:val="en-GB"/>
              </w:rPr>
            </w:pPr>
            <w:r w:rsidRPr="00F87498">
              <w:rPr>
                <w:b/>
                <w:color w:val="000000"/>
                <w:sz w:val="22"/>
                <w:szCs w:val="22"/>
                <w:lang w:val="en-GB"/>
              </w:rPr>
              <w:t>Total</w:t>
            </w:r>
            <w:r w:rsidR="00FC3B34" w:rsidRPr="00F87498">
              <w:rPr>
                <w:b/>
                <w:color w:val="000000"/>
                <w:sz w:val="22"/>
                <w:szCs w:val="22"/>
                <w:lang w:val="en-GB"/>
              </w:rPr>
              <w:t> </w:t>
            </w:r>
          </w:p>
        </w:tc>
      </w:tr>
      <w:tr w:rsidR="00FC3B34" w:rsidRPr="00F87498" w14:paraId="485BF780" w14:textId="77777777" w:rsidTr="00763B72">
        <w:trPr>
          <w:trHeight w:val="255"/>
        </w:trPr>
        <w:tc>
          <w:tcPr>
            <w:tcW w:w="3903" w:type="dxa"/>
            <w:tcBorders>
              <w:top w:val="single" w:sz="4" w:space="0" w:color="auto"/>
            </w:tcBorders>
            <w:shd w:val="clear" w:color="auto" w:fill="auto"/>
            <w:vAlign w:val="bottom"/>
          </w:tcPr>
          <w:p w14:paraId="237DDF5E" w14:textId="6E87B869" w:rsidR="00FC3B34" w:rsidRPr="00F87498" w:rsidRDefault="00BF4AAA" w:rsidP="00237B66">
            <w:pPr>
              <w:spacing w:after="0"/>
              <w:rPr>
                <w:color w:val="000000"/>
                <w:sz w:val="22"/>
                <w:szCs w:val="22"/>
                <w:lang w:val="en-GB"/>
              </w:rPr>
            </w:pPr>
            <w:r>
              <w:rPr>
                <w:color w:val="000000"/>
                <w:sz w:val="22"/>
                <w:szCs w:val="22"/>
                <w:lang w:val="en-GB"/>
              </w:rPr>
              <w:t>Due to customers</w:t>
            </w:r>
            <w:r w:rsidR="00FC3B34" w:rsidRPr="00F87498">
              <w:rPr>
                <w:color w:val="000000"/>
                <w:sz w:val="22"/>
                <w:szCs w:val="22"/>
                <w:lang w:val="en-GB"/>
              </w:rPr>
              <w:t> </w:t>
            </w:r>
          </w:p>
        </w:tc>
        <w:tc>
          <w:tcPr>
            <w:tcW w:w="1537" w:type="dxa"/>
            <w:tcBorders>
              <w:top w:val="single" w:sz="4" w:space="0" w:color="auto"/>
            </w:tcBorders>
            <w:shd w:val="clear" w:color="auto" w:fill="auto"/>
            <w:vAlign w:val="center"/>
          </w:tcPr>
          <w:p w14:paraId="2EEED159" w14:textId="6335E9C6" w:rsidR="00FC3B34" w:rsidRPr="00F87498" w:rsidRDefault="00FC3B34" w:rsidP="00237B66">
            <w:pPr>
              <w:spacing w:after="0"/>
              <w:jc w:val="right"/>
              <w:rPr>
                <w:color w:val="000000"/>
                <w:sz w:val="22"/>
                <w:szCs w:val="22"/>
                <w:lang w:val="en-GB"/>
              </w:rPr>
            </w:pPr>
            <w:r w:rsidRPr="00F87498">
              <w:rPr>
                <w:color w:val="000000"/>
                <w:sz w:val="22"/>
                <w:szCs w:val="22"/>
                <w:lang w:val="en-GB"/>
              </w:rPr>
              <w:t>9</w:t>
            </w:r>
            <w:r w:rsidR="000D2BDB" w:rsidRPr="00F87498">
              <w:rPr>
                <w:color w:val="000000"/>
                <w:sz w:val="22"/>
                <w:szCs w:val="22"/>
                <w:lang w:val="en-GB"/>
              </w:rPr>
              <w:t>,</w:t>
            </w:r>
            <w:r w:rsidRPr="00F87498">
              <w:rPr>
                <w:color w:val="000000"/>
                <w:sz w:val="22"/>
                <w:szCs w:val="22"/>
                <w:lang w:val="en-GB"/>
              </w:rPr>
              <w:t>135</w:t>
            </w:r>
          </w:p>
        </w:tc>
        <w:tc>
          <w:tcPr>
            <w:tcW w:w="2492" w:type="dxa"/>
            <w:tcBorders>
              <w:top w:val="single" w:sz="4" w:space="0" w:color="auto"/>
            </w:tcBorders>
            <w:shd w:val="clear" w:color="auto" w:fill="auto"/>
            <w:vAlign w:val="bottom"/>
          </w:tcPr>
          <w:p w14:paraId="1AE1FFA7" w14:textId="77777777" w:rsidR="00FC3B34" w:rsidRPr="00F87498" w:rsidRDefault="00FC3B34" w:rsidP="00237B66">
            <w:pPr>
              <w:spacing w:after="0"/>
              <w:jc w:val="right"/>
              <w:rPr>
                <w:color w:val="000000"/>
                <w:sz w:val="22"/>
                <w:szCs w:val="22"/>
                <w:lang w:val="en-GB"/>
              </w:rPr>
            </w:pPr>
            <w:r w:rsidRPr="00F87498">
              <w:rPr>
                <w:color w:val="000000"/>
                <w:sz w:val="22"/>
                <w:szCs w:val="22"/>
                <w:lang w:val="en-GB"/>
              </w:rPr>
              <w:t>-</w:t>
            </w:r>
          </w:p>
        </w:tc>
        <w:tc>
          <w:tcPr>
            <w:tcW w:w="1439" w:type="dxa"/>
            <w:tcBorders>
              <w:top w:val="single" w:sz="4" w:space="0" w:color="auto"/>
            </w:tcBorders>
            <w:shd w:val="clear" w:color="auto" w:fill="auto"/>
            <w:vAlign w:val="center"/>
          </w:tcPr>
          <w:p w14:paraId="6B19659C" w14:textId="47D6CF59" w:rsidR="00FC3B34" w:rsidRPr="00F87498" w:rsidRDefault="00FC3B34" w:rsidP="00237B66">
            <w:pPr>
              <w:spacing w:after="0"/>
              <w:jc w:val="right"/>
              <w:rPr>
                <w:color w:val="000000"/>
                <w:sz w:val="22"/>
                <w:szCs w:val="22"/>
                <w:lang w:val="en-GB"/>
              </w:rPr>
            </w:pPr>
            <w:r w:rsidRPr="00F87498">
              <w:rPr>
                <w:color w:val="000000"/>
                <w:sz w:val="22"/>
                <w:szCs w:val="22"/>
                <w:lang w:val="en-GB"/>
              </w:rPr>
              <w:t>9</w:t>
            </w:r>
            <w:r w:rsidR="000D2BDB" w:rsidRPr="00F87498">
              <w:rPr>
                <w:color w:val="000000"/>
                <w:sz w:val="22"/>
                <w:szCs w:val="22"/>
                <w:lang w:val="en-GB"/>
              </w:rPr>
              <w:t>,</w:t>
            </w:r>
            <w:r w:rsidRPr="00F87498">
              <w:rPr>
                <w:color w:val="000000"/>
                <w:sz w:val="22"/>
                <w:szCs w:val="22"/>
                <w:lang w:val="en-GB"/>
              </w:rPr>
              <w:t>135</w:t>
            </w:r>
          </w:p>
        </w:tc>
      </w:tr>
      <w:tr w:rsidR="00FC3B34" w:rsidRPr="00F87498" w14:paraId="5296D34C" w14:textId="77777777" w:rsidTr="00763B72">
        <w:trPr>
          <w:trHeight w:val="255"/>
        </w:trPr>
        <w:tc>
          <w:tcPr>
            <w:tcW w:w="3903" w:type="dxa"/>
            <w:shd w:val="clear" w:color="auto" w:fill="auto"/>
            <w:vAlign w:val="bottom"/>
          </w:tcPr>
          <w:p w14:paraId="1A857CD4" w14:textId="137E093F" w:rsidR="00FC3B34" w:rsidRPr="00F87498" w:rsidRDefault="000D2BDB" w:rsidP="00237B66">
            <w:pPr>
              <w:spacing w:after="0"/>
              <w:rPr>
                <w:color w:val="000000"/>
                <w:sz w:val="22"/>
                <w:szCs w:val="22"/>
                <w:lang w:val="en-GB"/>
              </w:rPr>
            </w:pPr>
            <w:r w:rsidRPr="00F87498">
              <w:rPr>
                <w:color w:val="000000"/>
                <w:sz w:val="22"/>
                <w:szCs w:val="22"/>
                <w:lang w:val="en-GB"/>
              </w:rPr>
              <w:t>Subordinated debt</w:t>
            </w:r>
            <w:r w:rsidR="00FC3B34" w:rsidRPr="00F87498">
              <w:rPr>
                <w:color w:val="000000"/>
                <w:sz w:val="22"/>
                <w:szCs w:val="22"/>
                <w:lang w:val="en-GB"/>
              </w:rPr>
              <w:t> </w:t>
            </w:r>
          </w:p>
        </w:tc>
        <w:tc>
          <w:tcPr>
            <w:tcW w:w="1537" w:type="dxa"/>
            <w:shd w:val="clear" w:color="auto" w:fill="auto"/>
            <w:vAlign w:val="bottom"/>
          </w:tcPr>
          <w:p w14:paraId="0E129C8C" w14:textId="77777777" w:rsidR="00FC3B34" w:rsidRPr="00F87498" w:rsidRDefault="00FC3B34" w:rsidP="00237B66">
            <w:pPr>
              <w:spacing w:after="0"/>
              <w:jc w:val="right"/>
              <w:rPr>
                <w:color w:val="000000"/>
                <w:sz w:val="22"/>
                <w:szCs w:val="22"/>
                <w:lang w:val="en-GB"/>
              </w:rPr>
            </w:pPr>
            <w:r w:rsidRPr="00F87498">
              <w:rPr>
                <w:color w:val="000000"/>
                <w:sz w:val="22"/>
                <w:szCs w:val="22"/>
                <w:lang w:val="en-GB"/>
              </w:rPr>
              <w:t>163</w:t>
            </w:r>
          </w:p>
        </w:tc>
        <w:tc>
          <w:tcPr>
            <w:tcW w:w="2492" w:type="dxa"/>
            <w:shd w:val="clear" w:color="auto" w:fill="auto"/>
            <w:vAlign w:val="bottom"/>
          </w:tcPr>
          <w:p w14:paraId="7B0C5DEE" w14:textId="53EA0B45" w:rsidR="00FC3B34" w:rsidRPr="00F87498" w:rsidRDefault="002F3F59" w:rsidP="00237B66">
            <w:pPr>
              <w:spacing w:after="0"/>
              <w:jc w:val="right"/>
              <w:rPr>
                <w:color w:val="000000"/>
                <w:sz w:val="22"/>
                <w:szCs w:val="22"/>
                <w:lang w:val="en-GB"/>
              </w:rPr>
            </w:pPr>
            <w:r w:rsidRPr="00F87498">
              <w:rPr>
                <w:color w:val="000000"/>
                <w:sz w:val="22"/>
                <w:szCs w:val="22"/>
                <w:lang w:val="en-GB"/>
              </w:rPr>
              <w:t>43</w:t>
            </w:r>
            <w:r w:rsidR="000D2BDB" w:rsidRPr="00F87498">
              <w:rPr>
                <w:color w:val="000000"/>
                <w:sz w:val="22"/>
                <w:szCs w:val="22"/>
                <w:lang w:val="en-GB"/>
              </w:rPr>
              <w:t>,</w:t>
            </w:r>
            <w:r w:rsidRPr="00F87498">
              <w:rPr>
                <w:color w:val="000000"/>
                <w:sz w:val="22"/>
                <w:szCs w:val="22"/>
                <w:lang w:val="en-GB"/>
              </w:rPr>
              <w:t>900</w:t>
            </w:r>
          </w:p>
        </w:tc>
        <w:tc>
          <w:tcPr>
            <w:tcW w:w="1439" w:type="dxa"/>
            <w:shd w:val="clear" w:color="auto" w:fill="auto"/>
            <w:vAlign w:val="bottom"/>
          </w:tcPr>
          <w:p w14:paraId="247C60B5" w14:textId="44947347" w:rsidR="00FC3B34" w:rsidRPr="00F87498" w:rsidRDefault="002F3F59" w:rsidP="00237B66">
            <w:pPr>
              <w:spacing w:after="0"/>
              <w:jc w:val="right"/>
              <w:rPr>
                <w:color w:val="000000"/>
                <w:sz w:val="22"/>
                <w:szCs w:val="22"/>
                <w:lang w:val="en-GB"/>
              </w:rPr>
            </w:pPr>
            <w:r w:rsidRPr="00F87498">
              <w:rPr>
                <w:color w:val="000000"/>
                <w:sz w:val="22"/>
                <w:szCs w:val="22"/>
                <w:lang w:val="en-GB"/>
              </w:rPr>
              <w:t>44</w:t>
            </w:r>
            <w:r w:rsidR="000D2BDB" w:rsidRPr="00F87498">
              <w:rPr>
                <w:color w:val="000000"/>
                <w:sz w:val="22"/>
                <w:szCs w:val="22"/>
                <w:lang w:val="en-GB"/>
              </w:rPr>
              <w:t>,</w:t>
            </w:r>
            <w:r w:rsidRPr="00F87498">
              <w:rPr>
                <w:color w:val="000000"/>
                <w:sz w:val="22"/>
                <w:szCs w:val="22"/>
                <w:lang w:val="en-GB"/>
              </w:rPr>
              <w:t>063</w:t>
            </w:r>
          </w:p>
        </w:tc>
      </w:tr>
      <w:tr w:rsidR="005677FB" w:rsidRPr="00F87498" w14:paraId="5D5614E3" w14:textId="77777777" w:rsidTr="00763B72">
        <w:trPr>
          <w:trHeight w:val="255"/>
        </w:trPr>
        <w:tc>
          <w:tcPr>
            <w:tcW w:w="3903" w:type="dxa"/>
            <w:tcBorders>
              <w:bottom w:val="single" w:sz="4" w:space="0" w:color="auto"/>
            </w:tcBorders>
            <w:shd w:val="clear" w:color="auto" w:fill="auto"/>
            <w:vAlign w:val="bottom"/>
          </w:tcPr>
          <w:p w14:paraId="7ED71109" w14:textId="5C4B452E" w:rsidR="005677FB" w:rsidRPr="00F87498" w:rsidRDefault="000D2BDB" w:rsidP="00237B66">
            <w:pPr>
              <w:spacing w:after="0"/>
              <w:rPr>
                <w:color w:val="000000"/>
                <w:sz w:val="22"/>
                <w:szCs w:val="22"/>
                <w:lang w:val="en-GB"/>
              </w:rPr>
            </w:pPr>
            <w:r w:rsidRPr="00F87498">
              <w:rPr>
                <w:color w:val="000000"/>
                <w:sz w:val="22"/>
                <w:szCs w:val="22"/>
                <w:lang w:val="en-GB"/>
              </w:rPr>
              <w:t xml:space="preserve">Other financial liabilities </w:t>
            </w:r>
            <w:r w:rsidR="005677FB" w:rsidRPr="00F87498">
              <w:rPr>
                <w:color w:val="000000"/>
                <w:sz w:val="22"/>
                <w:szCs w:val="22"/>
                <w:lang w:val="en-GB"/>
              </w:rPr>
              <w:t xml:space="preserve"> </w:t>
            </w:r>
          </w:p>
        </w:tc>
        <w:tc>
          <w:tcPr>
            <w:tcW w:w="1537" w:type="dxa"/>
            <w:tcBorders>
              <w:bottom w:val="single" w:sz="4" w:space="0" w:color="auto"/>
            </w:tcBorders>
            <w:shd w:val="clear" w:color="auto" w:fill="auto"/>
            <w:vAlign w:val="bottom"/>
          </w:tcPr>
          <w:p w14:paraId="1BB57F82" w14:textId="734B3ACA" w:rsidR="005677FB" w:rsidRPr="00F87498" w:rsidRDefault="005677FB" w:rsidP="00237B66">
            <w:pPr>
              <w:spacing w:after="0"/>
              <w:jc w:val="right"/>
              <w:rPr>
                <w:color w:val="000000"/>
                <w:sz w:val="22"/>
                <w:szCs w:val="22"/>
                <w:lang w:val="en-GB"/>
              </w:rPr>
            </w:pPr>
            <w:r w:rsidRPr="00F87498">
              <w:rPr>
                <w:color w:val="000000"/>
                <w:sz w:val="22"/>
                <w:szCs w:val="22"/>
                <w:lang w:val="en-GB"/>
              </w:rPr>
              <w:t>2</w:t>
            </w:r>
          </w:p>
        </w:tc>
        <w:tc>
          <w:tcPr>
            <w:tcW w:w="2492" w:type="dxa"/>
            <w:tcBorders>
              <w:bottom w:val="single" w:sz="4" w:space="0" w:color="auto"/>
            </w:tcBorders>
            <w:shd w:val="clear" w:color="auto" w:fill="auto"/>
            <w:vAlign w:val="bottom"/>
          </w:tcPr>
          <w:p w14:paraId="1CE94DCF" w14:textId="2CBD77BB" w:rsidR="005677FB" w:rsidRPr="00F87498" w:rsidRDefault="004E253E" w:rsidP="00237B66">
            <w:pPr>
              <w:spacing w:after="0"/>
              <w:jc w:val="right"/>
              <w:rPr>
                <w:color w:val="000000"/>
                <w:sz w:val="22"/>
                <w:szCs w:val="22"/>
                <w:lang w:val="en-GB"/>
              </w:rPr>
            </w:pPr>
            <w:r w:rsidRPr="00F87498">
              <w:rPr>
                <w:color w:val="000000"/>
                <w:sz w:val="22"/>
                <w:szCs w:val="22"/>
                <w:lang w:val="en-GB"/>
              </w:rPr>
              <w:t>-</w:t>
            </w:r>
          </w:p>
        </w:tc>
        <w:tc>
          <w:tcPr>
            <w:tcW w:w="1439" w:type="dxa"/>
            <w:tcBorders>
              <w:bottom w:val="single" w:sz="4" w:space="0" w:color="auto"/>
            </w:tcBorders>
            <w:shd w:val="clear" w:color="auto" w:fill="auto"/>
            <w:vAlign w:val="bottom"/>
          </w:tcPr>
          <w:p w14:paraId="3D5ABECA" w14:textId="281B4D2C" w:rsidR="005677FB" w:rsidRPr="00F87498" w:rsidRDefault="005677FB" w:rsidP="00237B66">
            <w:pPr>
              <w:spacing w:after="0"/>
              <w:jc w:val="right"/>
              <w:rPr>
                <w:color w:val="000000"/>
                <w:sz w:val="22"/>
                <w:szCs w:val="22"/>
                <w:lang w:val="en-GB"/>
              </w:rPr>
            </w:pPr>
            <w:r w:rsidRPr="00F87498">
              <w:rPr>
                <w:color w:val="000000"/>
                <w:sz w:val="22"/>
                <w:szCs w:val="22"/>
                <w:lang w:val="en-GB"/>
              </w:rPr>
              <w:t>2</w:t>
            </w:r>
          </w:p>
        </w:tc>
      </w:tr>
      <w:tr w:rsidR="00FC3B34" w:rsidRPr="00F87498" w14:paraId="19CF0B52" w14:textId="77777777" w:rsidTr="00763B72">
        <w:trPr>
          <w:trHeight w:val="339"/>
        </w:trPr>
        <w:tc>
          <w:tcPr>
            <w:tcW w:w="3903" w:type="dxa"/>
            <w:tcBorders>
              <w:top w:val="single" w:sz="4" w:space="0" w:color="auto"/>
              <w:bottom w:val="single" w:sz="4" w:space="0" w:color="auto"/>
            </w:tcBorders>
            <w:shd w:val="clear" w:color="auto" w:fill="auto"/>
            <w:vAlign w:val="center"/>
          </w:tcPr>
          <w:p w14:paraId="2E37DE67" w14:textId="7D80FFAC" w:rsidR="00FC3B34" w:rsidRPr="00F87498" w:rsidRDefault="000D2BDB" w:rsidP="000724C7">
            <w:pPr>
              <w:spacing w:after="0"/>
              <w:rPr>
                <w:b/>
                <w:color w:val="000000"/>
                <w:sz w:val="22"/>
                <w:szCs w:val="22"/>
                <w:lang w:val="en-GB"/>
              </w:rPr>
            </w:pPr>
            <w:r w:rsidRPr="00F87498">
              <w:rPr>
                <w:b/>
                <w:color w:val="000000"/>
                <w:sz w:val="22"/>
                <w:szCs w:val="22"/>
                <w:lang w:val="en-GB"/>
              </w:rPr>
              <w:t>Total potential future payments</w:t>
            </w:r>
          </w:p>
        </w:tc>
        <w:tc>
          <w:tcPr>
            <w:tcW w:w="1537" w:type="dxa"/>
            <w:tcBorders>
              <w:top w:val="single" w:sz="4" w:space="0" w:color="auto"/>
              <w:bottom w:val="single" w:sz="4" w:space="0" w:color="auto"/>
            </w:tcBorders>
            <w:shd w:val="clear" w:color="auto" w:fill="auto"/>
            <w:vAlign w:val="center"/>
          </w:tcPr>
          <w:p w14:paraId="305BEA9D" w14:textId="30516E43" w:rsidR="00FC3B34" w:rsidRPr="00F87498" w:rsidRDefault="005677FB" w:rsidP="005677FB">
            <w:pPr>
              <w:spacing w:after="0"/>
              <w:jc w:val="right"/>
              <w:rPr>
                <w:b/>
                <w:color w:val="000000"/>
                <w:sz w:val="22"/>
                <w:szCs w:val="22"/>
                <w:lang w:val="en-GB"/>
              </w:rPr>
            </w:pPr>
            <w:r w:rsidRPr="00F87498">
              <w:rPr>
                <w:b/>
                <w:color w:val="000000"/>
                <w:sz w:val="22"/>
                <w:szCs w:val="22"/>
                <w:lang w:val="en-GB"/>
              </w:rPr>
              <w:t>9</w:t>
            </w:r>
            <w:r w:rsidR="000D2BDB" w:rsidRPr="00F87498">
              <w:rPr>
                <w:b/>
                <w:color w:val="000000"/>
                <w:sz w:val="22"/>
                <w:szCs w:val="22"/>
                <w:lang w:val="en-GB"/>
              </w:rPr>
              <w:t>,</w:t>
            </w:r>
            <w:r w:rsidRPr="00F87498">
              <w:rPr>
                <w:b/>
                <w:color w:val="000000"/>
                <w:sz w:val="22"/>
                <w:szCs w:val="22"/>
                <w:lang w:val="en-GB"/>
              </w:rPr>
              <w:t>300</w:t>
            </w:r>
          </w:p>
        </w:tc>
        <w:tc>
          <w:tcPr>
            <w:tcW w:w="2492" w:type="dxa"/>
            <w:tcBorders>
              <w:top w:val="single" w:sz="4" w:space="0" w:color="auto"/>
              <w:bottom w:val="single" w:sz="4" w:space="0" w:color="auto"/>
            </w:tcBorders>
            <w:shd w:val="clear" w:color="auto" w:fill="auto"/>
            <w:vAlign w:val="center"/>
          </w:tcPr>
          <w:p w14:paraId="514450AA" w14:textId="77877235" w:rsidR="00FC3B34" w:rsidRPr="00F87498" w:rsidRDefault="002F3F59" w:rsidP="00237B66">
            <w:pPr>
              <w:spacing w:after="0"/>
              <w:jc w:val="right"/>
              <w:rPr>
                <w:b/>
                <w:color w:val="000000"/>
                <w:sz w:val="22"/>
                <w:szCs w:val="22"/>
                <w:lang w:val="en-GB"/>
              </w:rPr>
            </w:pPr>
            <w:r w:rsidRPr="00F87498">
              <w:rPr>
                <w:b/>
                <w:color w:val="000000"/>
                <w:sz w:val="22"/>
                <w:szCs w:val="22"/>
                <w:lang w:val="en-GB"/>
              </w:rPr>
              <w:t>43</w:t>
            </w:r>
            <w:r w:rsidR="000D2BDB" w:rsidRPr="00F87498">
              <w:rPr>
                <w:b/>
                <w:color w:val="000000"/>
                <w:sz w:val="22"/>
                <w:szCs w:val="22"/>
                <w:lang w:val="en-GB"/>
              </w:rPr>
              <w:t>,</w:t>
            </w:r>
            <w:r w:rsidRPr="00F87498">
              <w:rPr>
                <w:b/>
                <w:color w:val="000000"/>
                <w:sz w:val="22"/>
                <w:szCs w:val="22"/>
                <w:lang w:val="en-GB"/>
              </w:rPr>
              <w:t>900</w:t>
            </w:r>
          </w:p>
        </w:tc>
        <w:tc>
          <w:tcPr>
            <w:tcW w:w="1439" w:type="dxa"/>
            <w:tcBorders>
              <w:top w:val="single" w:sz="4" w:space="0" w:color="auto"/>
              <w:bottom w:val="single" w:sz="4" w:space="0" w:color="auto"/>
            </w:tcBorders>
            <w:shd w:val="clear" w:color="auto" w:fill="auto"/>
            <w:vAlign w:val="center"/>
          </w:tcPr>
          <w:p w14:paraId="44D77C79" w14:textId="74E29F29" w:rsidR="00FC3B34" w:rsidRPr="00F87498" w:rsidRDefault="002F3F59" w:rsidP="005677FB">
            <w:pPr>
              <w:spacing w:after="0"/>
              <w:jc w:val="right"/>
              <w:rPr>
                <w:b/>
                <w:color w:val="000000"/>
                <w:sz w:val="22"/>
                <w:szCs w:val="22"/>
                <w:lang w:val="en-GB"/>
              </w:rPr>
            </w:pPr>
            <w:r w:rsidRPr="00F87498">
              <w:rPr>
                <w:b/>
                <w:color w:val="000000"/>
                <w:sz w:val="22"/>
                <w:szCs w:val="22"/>
                <w:lang w:val="en-GB"/>
              </w:rPr>
              <w:t>53</w:t>
            </w:r>
            <w:r w:rsidR="000D2BDB" w:rsidRPr="00F87498">
              <w:rPr>
                <w:b/>
                <w:color w:val="000000"/>
                <w:sz w:val="22"/>
                <w:szCs w:val="22"/>
                <w:lang w:val="en-GB"/>
              </w:rPr>
              <w:t>,</w:t>
            </w:r>
            <w:r w:rsidRPr="00F87498">
              <w:rPr>
                <w:b/>
                <w:color w:val="000000"/>
                <w:sz w:val="22"/>
                <w:szCs w:val="22"/>
                <w:lang w:val="en-GB"/>
              </w:rPr>
              <w:t>200</w:t>
            </w:r>
          </w:p>
        </w:tc>
      </w:tr>
    </w:tbl>
    <w:p w14:paraId="36F208B4" w14:textId="77777777" w:rsidR="00D40F33" w:rsidRPr="00F87498" w:rsidRDefault="00D40F33" w:rsidP="00237B66">
      <w:pPr>
        <w:spacing w:after="0"/>
        <w:jc w:val="both"/>
        <w:rPr>
          <w:b/>
          <w:color w:val="000000"/>
          <w:sz w:val="22"/>
          <w:szCs w:val="22"/>
          <w:highlight w:val="yellow"/>
          <w:lang w:val="en-GB"/>
        </w:rPr>
      </w:pPr>
    </w:p>
    <w:p w14:paraId="7E44B8E7" w14:textId="63B57B3D" w:rsidR="00A24424" w:rsidRPr="00F87498" w:rsidRDefault="000D2BDB" w:rsidP="00237B66">
      <w:pPr>
        <w:spacing w:after="0"/>
        <w:jc w:val="both"/>
        <w:rPr>
          <w:b/>
          <w:color w:val="000000"/>
          <w:sz w:val="22"/>
          <w:szCs w:val="22"/>
          <w:lang w:val="en-GB"/>
        </w:rPr>
      </w:pPr>
      <w:r w:rsidRPr="00F87498">
        <w:rPr>
          <w:b/>
          <w:color w:val="000000"/>
          <w:sz w:val="22"/>
          <w:szCs w:val="22"/>
          <w:lang w:val="en-GB"/>
        </w:rPr>
        <w:t>Table</w:t>
      </w:r>
      <w:r w:rsidR="00EB4460" w:rsidRPr="00F87498">
        <w:rPr>
          <w:b/>
          <w:color w:val="000000"/>
          <w:sz w:val="22"/>
          <w:szCs w:val="22"/>
          <w:lang w:val="en-GB"/>
        </w:rPr>
        <w:t xml:space="preserve"> 2</w:t>
      </w:r>
      <w:r w:rsidR="005E58E2" w:rsidRPr="00F87498">
        <w:rPr>
          <w:b/>
          <w:color w:val="000000"/>
          <w:sz w:val="22"/>
          <w:szCs w:val="22"/>
          <w:lang w:val="en-GB"/>
        </w:rPr>
        <w:t>4</w:t>
      </w:r>
      <w:r w:rsidR="000724C7" w:rsidRPr="00F87498">
        <w:rPr>
          <w:b/>
          <w:color w:val="000000"/>
          <w:sz w:val="22"/>
          <w:szCs w:val="22"/>
          <w:lang w:val="en-GB"/>
        </w:rPr>
        <w:t>.7</w:t>
      </w:r>
      <w:r w:rsidR="00A24424" w:rsidRPr="00F87498">
        <w:rPr>
          <w:b/>
          <w:color w:val="000000"/>
          <w:sz w:val="22"/>
          <w:szCs w:val="22"/>
          <w:lang w:val="en-GB"/>
        </w:rPr>
        <w:t xml:space="preserve">. </w:t>
      </w:r>
      <w:r w:rsidRPr="00F87498">
        <w:rPr>
          <w:b/>
          <w:color w:val="000000"/>
          <w:sz w:val="22"/>
          <w:szCs w:val="22"/>
          <w:lang w:val="en-GB"/>
        </w:rPr>
        <w:t xml:space="preserve">Maturity analysis of financial liabilities for 2018 </w:t>
      </w:r>
    </w:p>
    <w:tbl>
      <w:tblPr>
        <w:tblW w:w="9372" w:type="dxa"/>
        <w:tblInd w:w="93" w:type="dxa"/>
        <w:tblLayout w:type="fixed"/>
        <w:tblLook w:val="0000" w:firstRow="0" w:lastRow="0" w:firstColumn="0" w:lastColumn="0" w:noHBand="0" w:noVBand="0"/>
      </w:tblPr>
      <w:tblGrid>
        <w:gridCol w:w="3984"/>
        <w:gridCol w:w="1418"/>
        <w:gridCol w:w="1060"/>
        <w:gridCol w:w="960"/>
        <w:gridCol w:w="1060"/>
        <w:gridCol w:w="890"/>
      </w:tblGrid>
      <w:tr w:rsidR="000724C7" w:rsidRPr="00F87498" w14:paraId="3313B2AC" w14:textId="77777777" w:rsidTr="00763B72">
        <w:trPr>
          <w:trHeight w:val="765"/>
        </w:trPr>
        <w:tc>
          <w:tcPr>
            <w:tcW w:w="3984" w:type="dxa"/>
            <w:tcBorders>
              <w:top w:val="single" w:sz="4" w:space="0" w:color="auto"/>
              <w:bottom w:val="single" w:sz="4" w:space="0" w:color="auto"/>
            </w:tcBorders>
            <w:shd w:val="clear" w:color="auto" w:fill="auto"/>
          </w:tcPr>
          <w:p w14:paraId="2F312557" w14:textId="2C06F1DF" w:rsidR="000724C7" w:rsidRPr="00F87498" w:rsidRDefault="00722E16" w:rsidP="000724C7">
            <w:pPr>
              <w:spacing w:after="0"/>
              <w:rPr>
                <w:color w:val="000000"/>
                <w:sz w:val="22"/>
                <w:szCs w:val="22"/>
                <w:lang w:val="en-GB"/>
              </w:rPr>
            </w:pPr>
            <w:r w:rsidRPr="00722E16">
              <w:rPr>
                <w:i/>
                <w:iCs/>
                <w:color w:val="000000"/>
                <w:sz w:val="22"/>
                <w:szCs w:val="22"/>
                <w:lang w:val="en-GB"/>
              </w:rPr>
              <w:t>in UAH thousand</w:t>
            </w:r>
          </w:p>
        </w:tc>
        <w:tc>
          <w:tcPr>
            <w:tcW w:w="1418" w:type="dxa"/>
            <w:tcBorders>
              <w:top w:val="single" w:sz="4" w:space="0" w:color="auto"/>
              <w:bottom w:val="single" w:sz="4" w:space="0" w:color="auto"/>
            </w:tcBorders>
            <w:shd w:val="clear" w:color="auto" w:fill="auto"/>
          </w:tcPr>
          <w:p w14:paraId="0B723C52" w14:textId="59455F08" w:rsidR="000724C7" w:rsidRPr="00F87498" w:rsidRDefault="000D2BDB" w:rsidP="000724C7">
            <w:pPr>
              <w:spacing w:after="0"/>
              <w:jc w:val="right"/>
              <w:rPr>
                <w:b/>
                <w:color w:val="000000"/>
                <w:sz w:val="22"/>
                <w:szCs w:val="22"/>
                <w:lang w:val="en-GB"/>
              </w:rPr>
            </w:pPr>
            <w:r w:rsidRPr="00F87498">
              <w:rPr>
                <w:b/>
                <w:color w:val="000000"/>
                <w:sz w:val="22"/>
                <w:szCs w:val="22"/>
                <w:lang w:val="en-GB"/>
              </w:rPr>
              <w:t>On demand and less than 1 month</w:t>
            </w:r>
          </w:p>
        </w:tc>
        <w:tc>
          <w:tcPr>
            <w:tcW w:w="1060" w:type="dxa"/>
            <w:tcBorders>
              <w:top w:val="single" w:sz="4" w:space="0" w:color="auto"/>
              <w:bottom w:val="single" w:sz="4" w:space="0" w:color="auto"/>
            </w:tcBorders>
            <w:shd w:val="clear" w:color="auto" w:fill="auto"/>
          </w:tcPr>
          <w:p w14:paraId="3880D4BB" w14:textId="3E64A129" w:rsidR="000724C7" w:rsidRPr="00F87498" w:rsidRDefault="000D2BDB" w:rsidP="000724C7">
            <w:pPr>
              <w:spacing w:after="0"/>
              <w:ind w:left="-107"/>
              <w:jc w:val="right"/>
              <w:rPr>
                <w:b/>
                <w:color w:val="000000"/>
                <w:sz w:val="22"/>
                <w:szCs w:val="22"/>
                <w:lang w:val="en-GB"/>
              </w:rPr>
            </w:pPr>
            <w:r w:rsidRPr="00F87498">
              <w:rPr>
                <w:b/>
                <w:color w:val="000000"/>
                <w:sz w:val="22"/>
                <w:szCs w:val="22"/>
                <w:lang w:val="en-GB"/>
              </w:rPr>
              <w:t>From</w:t>
            </w:r>
            <w:r w:rsidR="000724C7" w:rsidRPr="00F87498">
              <w:rPr>
                <w:b/>
                <w:color w:val="000000"/>
                <w:sz w:val="22"/>
                <w:szCs w:val="22"/>
                <w:lang w:val="en-GB"/>
              </w:rPr>
              <w:t xml:space="preserve"> 1 </w:t>
            </w:r>
            <w:r w:rsidRPr="00F87498">
              <w:rPr>
                <w:b/>
                <w:color w:val="000000"/>
                <w:sz w:val="22"/>
                <w:szCs w:val="22"/>
                <w:lang w:val="en-GB"/>
              </w:rPr>
              <w:t>to</w:t>
            </w:r>
            <w:r w:rsidR="000724C7" w:rsidRPr="00F87498">
              <w:rPr>
                <w:b/>
                <w:color w:val="000000"/>
                <w:sz w:val="22"/>
                <w:szCs w:val="22"/>
                <w:lang w:val="en-GB"/>
              </w:rPr>
              <w:t xml:space="preserve"> 3 </w:t>
            </w:r>
            <w:r w:rsidRPr="00F87498">
              <w:rPr>
                <w:b/>
                <w:color w:val="000000"/>
                <w:sz w:val="22"/>
                <w:szCs w:val="22"/>
                <w:lang w:val="en-GB"/>
              </w:rPr>
              <w:t>months</w:t>
            </w:r>
            <w:r w:rsidR="000724C7" w:rsidRPr="00F87498">
              <w:rPr>
                <w:b/>
                <w:color w:val="000000"/>
                <w:sz w:val="22"/>
                <w:szCs w:val="22"/>
                <w:lang w:val="en-GB"/>
              </w:rPr>
              <w:t> </w:t>
            </w:r>
          </w:p>
        </w:tc>
        <w:tc>
          <w:tcPr>
            <w:tcW w:w="960" w:type="dxa"/>
            <w:tcBorders>
              <w:top w:val="single" w:sz="4" w:space="0" w:color="auto"/>
              <w:bottom w:val="single" w:sz="4" w:space="0" w:color="auto"/>
            </w:tcBorders>
            <w:shd w:val="clear" w:color="auto" w:fill="auto"/>
          </w:tcPr>
          <w:p w14:paraId="416DD397" w14:textId="2E13C2C8" w:rsidR="000724C7" w:rsidRPr="00F87498" w:rsidRDefault="000D2BDB" w:rsidP="000724C7">
            <w:pPr>
              <w:spacing w:after="0"/>
              <w:ind w:left="-175" w:right="-73"/>
              <w:jc w:val="right"/>
              <w:rPr>
                <w:b/>
                <w:color w:val="000000"/>
                <w:sz w:val="22"/>
                <w:szCs w:val="22"/>
                <w:lang w:val="en-GB"/>
              </w:rPr>
            </w:pPr>
            <w:r w:rsidRPr="00F87498">
              <w:rPr>
                <w:b/>
                <w:color w:val="000000"/>
                <w:sz w:val="22"/>
                <w:szCs w:val="22"/>
                <w:lang w:val="en-GB"/>
              </w:rPr>
              <w:t>From</w:t>
            </w:r>
            <w:r w:rsidR="000724C7" w:rsidRPr="00F87498">
              <w:rPr>
                <w:b/>
                <w:color w:val="000000"/>
                <w:sz w:val="22"/>
                <w:szCs w:val="22"/>
                <w:lang w:val="en-GB"/>
              </w:rPr>
              <w:t xml:space="preserve"> 3 </w:t>
            </w:r>
            <w:r w:rsidRPr="00F87498">
              <w:rPr>
                <w:b/>
                <w:color w:val="000000"/>
                <w:sz w:val="22"/>
                <w:szCs w:val="22"/>
                <w:lang w:val="en-GB"/>
              </w:rPr>
              <w:t>to</w:t>
            </w:r>
            <w:r w:rsidR="000724C7" w:rsidRPr="00F87498">
              <w:rPr>
                <w:b/>
                <w:color w:val="000000"/>
                <w:sz w:val="22"/>
                <w:szCs w:val="22"/>
                <w:lang w:val="en-GB"/>
              </w:rPr>
              <w:t xml:space="preserve"> 12 </w:t>
            </w:r>
            <w:r w:rsidRPr="00F87498">
              <w:rPr>
                <w:b/>
                <w:color w:val="000000"/>
                <w:sz w:val="22"/>
                <w:szCs w:val="22"/>
                <w:lang w:val="en-GB"/>
              </w:rPr>
              <w:t>months</w:t>
            </w:r>
            <w:r w:rsidR="000724C7" w:rsidRPr="00F87498">
              <w:rPr>
                <w:b/>
                <w:color w:val="000000"/>
                <w:sz w:val="22"/>
                <w:szCs w:val="22"/>
                <w:lang w:val="en-GB"/>
              </w:rPr>
              <w:t> </w:t>
            </w:r>
          </w:p>
        </w:tc>
        <w:tc>
          <w:tcPr>
            <w:tcW w:w="1060" w:type="dxa"/>
            <w:tcBorders>
              <w:top w:val="single" w:sz="4" w:space="0" w:color="auto"/>
              <w:bottom w:val="single" w:sz="4" w:space="0" w:color="auto"/>
            </w:tcBorders>
            <w:shd w:val="clear" w:color="auto" w:fill="auto"/>
          </w:tcPr>
          <w:p w14:paraId="2D5B108A" w14:textId="524EA7C4" w:rsidR="000724C7" w:rsidRPr="00F87498" w:rsidRDefault="000D2BDB" w:rsidP="000724C7">
            <w:pPr>
              <w:spacing w:after="0"/>
              <w:jc w:val="right"/>
              <w:rPr>
                <w:b/>
                <w:color w:val="000000"/>
                <w:sz w:val="22"/>
                <w:szCs w:val="22"/>
                <w:lang w:val="en-GB"/>
              </w:rPr>
            </w:pPr>
            <w:r w:rsidRPr="00F87498">
              <w:rPr>
                <w:b/>
                <w:color w:val="000000"/>
                <w:sz w:val="22"/>
                <w:szCs w:val="22"/>
                <w:lang w:val="en-GB"/>
              </w:rPr>
              <w:t>From</w:t>
            </w:r>
            <w:r w:rsidR="000724C7" w:rsidRPr="00F87498">
              <w:rPr>
                <w:b/>
                <w:color w:val="000000"/>
                <w:sz w:val="22"/>
                <w:szCs w:val="22"/>
                <w:lang w:val="en-GB"/>
              </w:rPr>
              <w:t xml:space="preserve"> 12 </w:t>
            </w:r>
            <w:r w:rsidRPr="00F87498">
              <w:rPr>
                <w:b/>
                <w:color w:val="000000"/>
                <w:sz w:val="22"/>
                <w:szCs w:val="22"/>
                <w:lang w:val="en-GB"/>
              </w:rPr>
              <w:t>months to 5 years</w:t>
            </w:r>
          </w:p>
        </w:tc>
        <w:tc>
          <w:tcPr>
            <w:tcW w:w="890" w:type="dxa"/>
            <w:tcBorders>
              <w:top w:val="single" w:sz="4" w:space="0" w:color="auto"/>
              <w:bottom w:val="single" w:sz="4" w:space="0" w:color="auto"/>
            </w:tcBorders>
            <w:shd w:val="clear" w:color="auto" w:fill="auto"/>
          </w:tcPr>
          <w:p w14:paraId="199638F4" w14:textId="10A984AA" w:rsidR="000724C7" w:rsidRPr="00F87498" w:rsidRDefault="000D2BDB" w:rsidP="000724C7">
            <w:pPr>
              <w:spacing w:after="0"/>
              <w:ind w:left="-69"/>
              <w:jc w:val="right"/>
              <w:rPr>
                <w:b/>
                <w:color w:val="000000"/>
                <w:sz w:val="22"/>
                <w:szCs w:val="22"/>
                <w:lang w:val="en-GB"/>
              </w:rPr>
            </w:pPr>
            <w:r w:rsidRPr="00F87498">
              <w:rPr>
                <w:b/>
                <w:color w:val="000000"/>
                <w:sz w:val="22"/>
                <w:szCs w:val="22"/>
                <w:lang w:val="en-GB"/>
              </w:rPr>
              <w:t>Total</w:t>
            </w:r>
            <w:r w:rsidR="000724C7" w:rsidRPr="00F87498">
              <w:rPr>
                <w:b/>
                <w:color w:val="000000"/>
                <w:sz w:val="22"/>
                <w:szCs w:val="22"/>
                <w:lang w:val="en-GB"/>
              </w:rPr>
              <w:t> </w:t>
            </w:r>
          </w:p>
        </w:tc>
      </w:tr>
      <w:tr w:rsidR="000D2BDB" w:rsidRPr="00F87498" w14:paraId="3605A95F" w14:textId="77777777" w:rsidTr="00763B72">
        <w:trPr>
          <w:trHeight w:val="255"/>
        </w:trPr>
        <w:tc>
          <w:tcPr>
            <w:tcW w:w="3984" w:type="dxa"/>
            <w:tcBorders>
              <w:top w:val="single" w:sz="4" w:space="0" w:color="auto"/>
            </w:tcBorders>
            <w:shd w:val="clear" w:color="auto" w:fill="auto"/>
            <w:vAlign w:val="bottom"/>
          </w:tcPr>
          <w:p w14:paraId="280E73FE" w14:textId="67BA7C25" w:rsidR="000D2BDB" w:rsidRPr="00F87498" w:rsidRDefault="003641E5" w:rsidP="000D2BDB">
            <w:pPr>
              <w:spacing w:after="0"/>
              <w:rPr>
                <w:color w:val="000000"/>
                <w:sz w:val="22"/>
                <w:szCs w:val="22"/>
                <w:lang w:val="en-GB"/>
              </w:rPr>
            </w:pPr>
            <w:r>
              <w:rPr>
                <w:color w:val="000000"/>
                <w:sz w:val="22"/>
                <w:szCs w:val="22"/>
                <w:lang w:val="en-GB"/>
              </w:rPr>
              <w:t>Due to customers</w:t>
            </w:r>
            <w:r w:rsidR="000D2BDB" w:rsidRPr="00F87498">
              <w:rPr>
                <w:color w:val="000000"/>
                <w:sz w:val="22"/>
                <w:szCs w:val="22"/>
                <w:lang w:val="en-GB"/>
              </w:rPr>
              <w:t> </w:t>
            </w:r>
          </w:p>
        </w:tc>
        <w:tc>
          <w:tcPr>
            <w:tcW w:w="1418" w:type="dxa"/>
            <w:tcBorders>
              <w:top w:val="single" w:sz="4" w:space="0" w:color="auto"/>
            </w:tcBorders>
            <w:shd w:val="clear" w:color="auto" w:fill="auto"/>
            <w:vAlign w:val="bottom"/>
          </w:tcPr>
          <w:p w14:paraId="4D849A2F" w14:textId="77777777" w:rsidR="000D2BDB" w:rsidRPr="00F87498" w:rsidRDefault="000D2BDB" w:rsidP="000D2BDB">
            <w:pPr>
              <w:spacing w:after="0"/>
              <w:jc w:val="right"/>
              <w:rPr>
                <w:color w:val="000000"/>
                <w:sz w:val="22"/>
                <w:szCs w:val="22"/>
                <w:lang w:val="en-GB"/>
              </w:rPr>
            </w:pPr>
            <w:r w:rsidRPr="00F87498">
              <w:rPr>
                <w:color w:val="000000"/>
                <w:sz w:val="22"/>
                <w:szCs w:val="22"/>
                <w:lang w:val="en-GB"/>
              </w:rPr>
              <w:t>597</w:t>
            </w:r>
          </w:p>
        </w:tc>
        <w:tc>
          <w:tcPr>
            <w:tcW w:w="1060" w:type="dxa"/>
            <w:tcBorders>
              <w:top w:val="single" w:sz="4" w:space="0" w:color="auto"/>
            </w:tcBorders>
            <w:shd w:val="clear" w:color="auto" w:fill="auto"/>
            <w:vAlign w:val="bottom"/>
          </w:tcPr>
          <w:p w14:paraId="731BDEC7" w14:textId="77777777" w:rsidR="000D2BDB" w:rsidRPr="00F87498" w:rsidRDefault="000D2BDB" w:rsidP="000D2BDB">
            <w:pPr>
              <w:spacing w:after="0"/>
              <w:jc w:val="right"/>
              <w:rPr>
                <w:color w:val="000000"/>
                <w:sz w:val="22"/>
                <w:szCs w:val="22"/>
                <w:lang w:val="en-GB"/>
              </w:rPr>
            </w:pPr>
            <w:r w:rsidRPr="00F87498">
              <w:rPr>
                <w:color w:val="000000"/>
                <w:sz w:val="22"/>
                <w:szCs w:val="22"/>
                <w:lang w:val="en-GB"/>
              </w:rPr>
              <w:t>10</w:t>
            </w:r>
          </w:p>
        </w:tc>
        <w:tc>
          <w:tcPr>
            <w:tcW w:w="960" w:type="dxa"/>
            <w:tcBorders>
              <w:top w:val="single" w:sz="4" w:space="0" w:color="auto"/>
            </w:tcBorders>
            <w:shd w:val="clear" w:color="auto" w:fill="auto"/>
            <w:vAlign w:val="bottom"/>
          </w:tcPr>
          <w:p w14:paraId="0F3E731B" w14:textId="77777777" w:rsidR="000D2BDB" w:rsidRPr="00F87498" w:rsidRDefault="000D2BDB" w:rsidP="000D2BDB">
            <w:pPr>
              <w:spacing w:after="0"/>
              <w:jc w:val="right"/>
              <w:rPr>
                <w:color w:val="000000"/>
                <w:sz w:val="22"/>
                <w:szCs w:val="22"/>
                <w:lang w:val="en-GB"/>
              </w:rPr>
            </w:pPr>
            <w:r w:rsidRPr="00F87498">
              <w:rPr>
                <w:color w:val="000000"/>
                <w:sz w:val="22"/>
                <w:szCs w:val="22"/>
                <w:lang w:val="en-GB"/>
              </w:rPr>
              <w:t>10</w:t>
            </w:r>
          </w:p>
        </w:tc>
        <w:tc>
          <w:tcPr>
            <w:tcW w:w="1060" w:type="dxa"/>
            <w:tcBorders>
              <w:top w:val="single" w:sz="4" w:space="0" w:color="auto"/>
            </w:tcBorders>
            <w:shd w:val="clear" w:color="auto" w:fill="auto"/>
            <w:vAlign w:val="bottom"/>
          </w:tcPr>
          <w:p w14:paraId="69D27B31" w14:textId="77777777" w:rsidR="000D2BDB" w:rsidRPr="00F87498" w:rsidRDefault="000D2BDB" w:rsidP="000D2BDB">
            <w:pPr>
              <w:spacing w:after="0"/>
              <w:jc w:val="right"/>
              <w:rPr>
                <w:color w:val="000000"/>
                <w:sz w:val="22"/>
                <w:szCs w:val="22"/>
                <w:lang w:val="en-GB"/>
              </w:rPr>
            </w:pPr>
            <w:r w:rsidRPr="00F87498">
              <w:rPr>
                <w:color w:val="000000"/>
                <w:sz w:val="22"/>
                <w:szCs w:val="22"/>
                <w:lang w:val="en-GB"/>
              </w:rPr>
              <w:t>-</w:t>
            </w:r>
          </w:p>
        </w:tc>
        <w:tc>
          <w:tcPr>
            <w:tcW w:w="890" w:type="dxa"/>
            <w:tcBorders>
              <w:top w:val="single" w:sz="4" w:space="0" w:color="auto"/>
            </w:tcBorders>
            <w:shd w:val="clear" w:color="auto" w:fill="auto"/>
            <w:vAlign w:val="bottom"/>
          </w:tcPr>
          <w:p w14:paraId="4ACD0355" w14:textId="77777777" w:rsidR="000D2BDB" w:rsidRPr="00F87498" w:rsidRDefault="000D2BDB" w:rsidP="000D2BDB">
            <w:pPr>
              <w:spacing w:after="0"/>
              <w:jc w:val="right"/>
              <w:rPr>
                <w:color w:val="000000"/>
                <w:sz w:val="22"/>
                <w:szCs w:val="22"/>
                <w:lang w:val="en-GB"/>
              </w:rPr>
            </w:pPr>
            <w:r w:rsidRPr="00F87498">
              <w:rPr>
                <w:color w:val="000000"/>
                <w:sz w:val="22"/>
                <w:szCs w:val="22"/>
                <w:lang w:val="en-GB"/>
              </w:rPr>
              <w:t>617</w:t>
            </w:r>
          </w:p>
        </w:tc>
      </w:tr>
      <w:tr w:rsidR="000D2BDB" w:rsidRPr="00F87498" w14:paraId="5A1F14BD" w14:textId="77777777" w:rsidTr="00763B72">
        <w:trPr>
          <w:trHeight w:val="255"/>
        </w:trPr>
        <w:tc>
          <w:tcPr>
            <w:tcW w:w="3984" w:type="dxa"/>
            <w:shd w:val="clear" w:color="auto" w:fill="auto"/>
            <w:vAlign w:val="bottom"/>
          </w:tcPr>
          <w:p w14:paraId="29DECCB0" w14:textId="5131AAE9" w:rsidR="000D2BDB" w:rsidRPr="00F87498" w:rsidRDefault="000D2BDB" w:rsidP="000D2BDB">
            <w:pPr>
              <w:spacing w:after="0"/>
              <w:rPr>
                <w:color w:val="000000"/>
                <w:sz w:val="22"/>
                <w:szCs w:val="22"/>
                <w:lang w:val="en-GB"/>
              </w:rPr>
            </w:pPr>
            <w:r w:rsidRPr="00F87498">
              <w:rPr>
                <w:color w:val="000000"/>
                <w:sz w:val="22"/>
                <w:szCs w:val="22"/>
                <w:lang w:val="en-GB"/>
              </w:rPr>
              <w:t>Subordinated debt </w:t>
            </w:r>
          </w:p>
        </w:tc>
        <w:tc>
          <w:tcPr>
            <w:tcW w:w="1418" w:type="dxa"/>
            <w:shd w:val="clear" w:color="auto" w:fill="auto"/>
            <w:vAlign w:val="bottom"/>
          </w:tcPr>
          <w:p w14:paraId="635F346E" w14:textId="77777777" w:rsidR="000D2BDB" w:rsidRPr="00F87498" w:rsidRDefault="000D2BDB" w:rsidP="000D2BDB">
            <w:pPr>
              <w:spacing w:after="0"/>
              <w:jc w:val="right"/>
              <w:rPr>
                <w:color w:val="000000"/>
                <w:sz w:val="22"/>
                <w:szCs w:val="22"/>
                <w:lang w:val="en-GB"/>
              </w:rPr>
            </w:pPr>
            <w:r w:rsidRPr="00F87498">
              <w:rPr>
                <w:color w:val="000000"/>
                <w:sz w:val="22"/>
                <w:szCs w:val="22"/>
                <w:lang w:val="en-GB"/>
              </w:rPr>
              <w:t>163</w:t>
            </w:r>
          </w:p>
        </w:tc>
        <w:tc>
          <w:tcPr>
            <w:tcW w:w="1060" w:type="dxa"/>
            <w:shd w:val="clear" w:color="auto" w:fill="auto"/>
            <w:vAlign w:val="bottom"/>
          </w:tcPr>
          <w:p w14:paraId="566B5E84" w14:textId="77777777" w:rsidR="000D2BDB" w:rsidRPr="00F87498" w:rsidRDefault="000D2BDB" w:rsidP="000D2BDB">
            <w:pPr>
              <w:spacing w:after="0"/>
              <w:jc w:val="right"/>
              <w:rPr>
                <w:color w:val="000000"/>
                <w:sz w:val="22"/>
                <w:szCs w:val="22"/>
                <w:lang w:val="en-GB"/>
              </w:rPr>
            </w:pPr>
            <w:r w:rsidRPr="00F87498">
              <w:rPr>
                <w:color w:val="000000"/>
                <w:sz w:val="22"/>
                <w:szCs w:val="22"/>
                <w:lang w:val="en-GB"/>
              </w:rPr>
              <w:t>-</w:t>
            </w:r>
          </w:p>
        </w:tc>
        <w:tc>
          <w:tcPr>
            <w:tcW w:w="960" w:type="dxa"/>
            <w:shd w:val="clear" w:color="auto" w:fill="auto"/>
            <w:vAlign w:val="bottom"/>
          </w:tcPr>
          <w:p w14:paraId="7015BFC6" w14:textId="77777777" w:rsidR="000D2BDB" w:rsidRPr="00F87498" w:rsidRDefault="000D2BDB" w:rsidP="000D2BDB">
            <w:pPr>
              <w:spacing w:after="0"/>
              <w:jc w:val="right"/>
              <w:rPr>
                <w:color w:val="000000"/>
                <w:sz w:val="22"/>
                <w:szCs w:val="22"/>
                <w:lang w:val="en-GB"/>
              </w:rPr>
            </w:pPr>
            <w:r w:rsidRPr="00F87498">
              <w:rPr>
                <w:color w:val="000000"/>
                <w:sz w:val="22"/>
                <w:szCs w:val="22"/>
                <w:lang w:val="en-GB"/>
              </w:rPr>
              <w:t>-</w:t>
            </w:r>
          </w:p>
        </w:tc>
        <w:tc>
          <w:tcPr>
            <w:tcW w:w="1060" w:type="dxa"/>
            <w:shd w:val="clear" w:color="auto" w:fill="auto"/>
            <w:vAlign w:val="bottom"/>
          </w:tcPr>
          <w:p w14:paraId="0D6AF642" w14:textId="13CF7144" w:rsidR="000D2BDB" w:rsidRPr="00F87498" w:rsidRDefault="000D2BDB" w:rsidP="000D2BDB">
            <w:pPr>
              <w:spacing w:after="0"/>
              <w:jc w:val="right"/>
              <w:rPr>
                <w:color w:val="000000"/>
                <w:sz w:val="22"/>
                <w:szCs w:val="22"/>
                <w:lang w:val="en-GB"/>
              </w:rPr>
            </w:pPr>
            <w:r w:rsidRPr="00F87498">
              <w:rPr>
                <w:color w:val="000000"/>
                <w:sz w:val="22"/>
                <w:szCs w:val="22"/>
                <w:lang w:val="en-GB"/>
              </w:rPr>
              <w:t>43,900</w:t>
            </w:r>
          </w:p>
        </w:tc>
        <w:tc>
          <w:tcPr>
            <w:tcW w:w="890" w:type="dxa"/>
            <w:shd w:val="clear" w:color="auto" w:fill="auto"/>
            <w:vAlign w:val="bottom"/>
          </w:tcPr>
          <w:p w14:paraId="5B760808" w14:textId="7E6AECE3" w:rsidR="000D2BDB" w:rsidRPr="00F87498" w:rsidRDefault="000D2BDB" w:rsidP="000D2BDB">
            <w:pPr>
              <w:spacing w:after="0"/>
              <w:jc w:val="right"/>
              <w:rPr>
                <w:color w:val="000000"/>
                <w:sz w:val="22"/>
                <w:szCs w:val="22"/>
                <w:lang w:val="en-GB"/>
              </w:rPr>
            </w:pPr>
            <w:r w:rsidRPr="00F87498">
              <w:rPr>
                <w:color w:val="000000"/>
                <w:sz w:val="22"/>
                <w:szCs w:val="22"/>
                <w:lang w:val="en-GB"/>
              </w:rPr>
              <w:t>44,063</w:t>
            </w:r>
          </w:p>
        </w:tc>
      </w:tr>
      <w:tr w:rsidR="000D2BDB" w:rsidRPr="00F87498" w14:paraId="64DB6CFD" w14:textId="77777777" w:rsidTr="00763B72">
        <w:trPr>
          <w:trHeight w:val="255"/>
        </w:trPr>
        <w:tc>
          <w:tcPr>
            <w:tcW w:w="3984" w:type="dxa"/>
            <w:tcBorders>
              <w:bottom w:val="single" w:sz="4" w:space="0" w:color="auto"/>
            </w:tcBorders>
            <w:shd w:val="clear" w:color="auto" w:fill="auto"/>
            <w:vAlign w:val="bottom"/>
          </w:tcPr>
          <w:p w14:paraId="0F237ACE" w14:textId="5570996E" w:rsidR="000D2BDB" w:rsidRPr="00F87498" w:rsidRDefault="000D2BDB" w:rsidP="000D2BDB">
            <w:pPr>
              <w:spacing w:after="0"/>
              <w:rPr>
                <w:color w:val="000000"/>
                <w:sz w:val="22"/>
                <w:szCs w:val="22"/>
                <w:lang w:val="en-GB"/>
              </w:rPr>
            </w:pPr>
            <w:r w:rsidRPr="00F87498">
              <w:rPr>
                <w:color w:val="000000"/>
                <w:sz w:val="22"/>
                <w:szCs w:val="22"/>
                <w:lang w:val="en-GB"/>
              </w:rPr>
              <w:t xml:space="preserve">Other financial liabilities  </w:t>
            </w:r>
          </w:p>
        </w:tc>
        <w:tc>
          <w:tcPr>
            <w:tcW w:w="1418" w:type="dxa"/>
            <w:tcBorders>
              <w:bottom w:val="single" w:sz="4" w:space="0" w:color="auto"/>
            </w:tcBorders>
            <w:shd w:val="clear" w:color="auto" w:fill="auto"/>
            <w:vAlign w:val="bottom"/>
          </w:tcPr>
          <w:p w14:paraId="5F2AEB94" w14:textId="524A6958" w:rsidR="000D2BDB" w:rsidRPr="00F87498" w:rsidRDefault="000D2BDB" w:rsidP="000D2BDB">
            <w:pPr>
              <w:spacing w:after="0"/>
              <w:jc w:val="right"/>
              <w:rPr>
                <w:color w:val="000000"/>
                <w:sz w:val="22"/>
                <w:szCs w:val="22"/>
                <w:lang w:val="en-GB"/>
              </w:rPr>
            </w:pPr>
            <w:r w:rsidRPr="00F87498">
              <w:rPr>
                <w:color w:val="000000"/>
                <w:sz w:val="22"/>
                <w:szCs w:val="22"/>
                <w:lang w:val="en-GB"/>
              </w:rPr>
              <w:t>2</w:t>
            </w:r>
          </w:p>
        </w:tc>
        <w:tc>
          <w:tcPr>
            <w:tcW w:w="1060" w:type="dxa"/>
            <w:tcBorders>
              <w:bottom w:val="single" w:sz="4" w:space="0" w:color="auto"/>
            </w:tcBorders>
            <w:shd w:val="clear" w:color="auto" w:fill="auto"/>
            <w:vAlign w:val="bottom"/>
          </w:tcPr>
          <w:p w14:paraId="0C9C7631" w14:textId="5B36692A" w:rsidR="000D2BDB" w:rsidRPr="00F87498" w:rsidRDefault="000D2BDB" w:rsidP="000D2BDB">
            <w:pPr>
              <w:spacing w:after="0"/>
              <w:jc w:val="right"/>
              <w:rPr>
                <w:color w:val="000000"/>
                <w:sz w:val="22"/>
                <w:szCs w:val="22"/>
                <w:lang w:val="en-GB"/>
              </w:rPr>
            </w:pPr>
            <w:r w:rsidRPr="00F87498">
              <w:rPr>
                <w:color w:val="000000"/>
                <w:sz w:val="22"/>
                <w:szCs w:val="22"/>
                <w:lang w:val="en-GB"/>
              </w:rPr>
              <w:t>-</w:t>
            </w:r>
          </w:p>
        </w:tc>
        <w:tc>
          <w:tcPr>
            <w:tcW w:w="960" w:type="dxa"/>
            <w:tcBorders>
              <w:bottom w:val="single" w:sz="4" w:space="0" w:color="auto"/>
            </w:tcBorders>
            <w:shd w:val="clear" w:color="auto" w:fill="auto"/>
            <w:vAlign w:val="bottom"/>
          </w:tcPr>
          <w:p w14:paraId="696EFF14" w14:textId="516D509D" w:rsidR="000D2BDB" w:rsidRPr="00F87498" w:rsidRDefault="000D2BDB" w:rsidP="000D2BDB">
            <w:pPr>
              <w:spacing w:after="0"/>
              <w:jc w:val="right"/>
              <w:rPr>
                <w:color w:val="000000"/>
                <w:sz w:val="22"/>
                <w:szCs w:val="22"/>
                <w:lang w:val="en-GB"/>
              </w:rPr>
            </w:pPr>
            <w:r w:rsidRPr="00F87498">
              <w:rPr>
                <w:color w:val="000000"/>
                <w:sz w:val="22"/>
                <w:szCs w:val="22"/>
                <w:lang w:val="en-GB"/>
              </w:rPr>
              <w:t>-</w:t>
            </w:r>
          </w:p>
        </w:tc>
        <w:tc>
          <w:tcPr>
            <w:tcW w:w="1060" w:type="dxa"/>
            <w:tcBorders>
              <w:bottom w:val="single" w:sz="4" w:space="0" w:color="auto"/>
            </w:tcBorders>
            <w:shd w:val="clear" w:color="auto" w:fill="auto"/>
            <w:vAlign w:val="bottom"/>
          </w:tcPr>
          <w:p w14:paraId="623C94D4" w14:textId="69BA8780" w:rsidR="000D2BDB" w:rsidRPr="00F87498" w:rsidRDefault="000D2BDB" w:rsidP="000D2BDB">
            <w:pPr>
              <w:spacing w:after="0"/>
              <w:jc w:val="right"/>
              <w:rPr>
                <w:color w:val="000000"/>
                <w:sz w:val="22"/>
                <w:szCs w:val="22"/>
                <w:lang w:val="en-GB"/>
              </w:rPr>
            </w:pPr>
            <w:r w:rsidRPr="00F87498">
              <w:rPr>
                <w:color w:val="000000"/>
                <w:sz w:val="22"/>
                <w:szCs w:val="22"/>
                <w:lang w:val="en-GB"/>
              </w:rPr>
              <w:t>-</w:t>
            </w:r>
          </w:p>
        </w:tc>
        <w:tc>
          <w:tcPr>
            <w:tcW w:w="890" w:type="dxa"/>
            <w:tcBorders>
              <w:bottom w:val="single" w:sz="4" w:space="0" w:color="auto"/>
            </w:tcBorders>
            <w:shd w:val="clear" w:color="auto" w:fill="auto"/>
            <w:vAlign w:val="bottom"/>
          </w:tcPr>
          <w:p w14:paraId="49267ECD" w14:textId="33ED2BFE" w:rsidR="000D2BDB" w:rsidRPr="00F87498" w:rsidRDefault="000D2BDB" w:rsidP="000D2BDB">
            <w:pPr>
              <w:spacing w:after="0"/>
              <w:jc w:val="right"/>
              <w:rPr>
                <w:color w:val="000000"/>
                <w:sz w:val="22"/>
                <w:szCs w:val="22"/>
                <w:lang w:val="en-GB"/>
              </w:rPr>
            </w:pPr>
            <w:r w:rsidRPr="00F87498">
              <w:rPr>
                <w:color w:val="000000"/>
                <w:sz w:val="22"/>
                <w:szCs w:val="22"/>
                <w:lang w:val="en-GB"/>
              </w:rPr>
              <w:t>2</w:t>
            </w:r>
          </w:p>
        </w:tc>
      </w:tr>
      <w:tr w:rsidR="000D2BDB" w:rsidRPr="00F87498" w14:paraId="34654648" w14:textId="77777777" w:rsidTr="00763B72">
        <w:trPr>
          <w:trHeight w:val="301"/>
        </w:trPr>
        <w:tc>
          <w:tcPr>
            <w:tcW w:w="3984" w:type="dxa"/>
            <w:tcBorders>
              <w:top w:val="single" w:sz="4" w:space="0" w:color="auto"/>
              <w:bottom w:val="single" w:sz="4" w:space="0" w:color="auto"/>
            </w:tcBorders>
            <w:shd w:val="clear" w:color="auto" w:fill="auto"/>
            <w:vAlign w:val="center"/>
          </w:tcPr>
          <w:p w14:paraId="0380F59E" w14:textId="2EABB6AE" w:rsidR="000D2BDB" w:rsidRPr="00F87498" w:rsidRDefault="000D2BDB" w:rsidP="000D2BDB">
            <w:pPr>
              <w:spacing w:after="0"/>
              <w:ind w:right="-108"/>
              <w:rPr>
                <w:b/>
                <w:color w:val="000000"/>
                <w:sz w:val="22"/>
                <w:szCs w:val="22"/>
                <w:lang w:val="en-GB"/>
              </w:rPr>
            </w:pPr>
            <w:r w:rsidRPr="00F87498">
              <w:rPr>
                <w:b/>
                <w:color w:val="000000"/>
                <w:sz w:val="22"/>
                <w:szCs w:val="22"/>
                <w:lang w:val="en-GB"/>
              </w:rPr>
              <w:t>Total potential future payments</w:t>
            </w:r>
          </w:p>
        </w:tc>
        <w:tc>
          <w:tcPr>
            <w:tcW w:w="1418" w:type="dxa"/>
            <w:tcBorders>
              <w:top w:val="single" w:sz="4" w:space="0" w:color="auto"/>
              <w:bottom w:val="single" w:sz="4" w:space="0" w:color="auto"/>
            </w:tcBorders>
            <w:shd w:val="clear" w:color="auto" w:fill="auto"/>
            <w:vAlign w:val="center"/>
          </w:tcPr>
          <w:p w14:paraId="055B52BE" w14:textId="58A03409" w:rsidR="000D2BDB" w:rsidRPr="00F87498" w:rsidRDefault="000D2BDB" w:rsidP="000D2BDB">
            <w:pPr>
              <w:spacing w:after="0"/>
              <w:jc w:val="right"/>
              <w:rPr>
                <w:b/>
                <w:color w:val="000000"/>
                <w:sz w:val="22"/>
                <w:szCs w:val="22"/>
                <w:lang w:val="en-GB"/>
              </w:rPr>
            </w:pPr>
            <w:r w:rsidRPr="00F87498">
              <w:rPr>
                <w:b/>
                <w:color w:val="000000"/>
                <w:sz w:val="22"/>
                <w:szCs w:val="22"/>
                <w:lang w:val="en-GB"/>
              </w:rPr>
              <w:t>762</w:t>
            </w:r>
          </w:p>
        </w:tc>
        <w:tc>
          <w:tcPr>
            <w:tcW w:w="1060" w:type="dxa"/>
            <w:tcBorders>
              <w:top w:val="single" w:sz="4" w:space="0" w:color="auto"/>
              <w:bottom w:val="single" w:sz="4" w:space="0" w:color="auto"/>
            </w:tcBorders>
            <w:shd w:val="clear" w:color="auto" w:fill="auto"/>
            <w:vAlign w:val="center"/>
          </w:tcPr>
          <w:p w14:paraId="1B81FA2C" w14:textId="77777777" w:rsidR="000D2BDB" w:rsidRPr="00F87498" w:rsidRDefault="000D2BDB" w:rsidP="000D2BDB">
            <w:pPr>
              <w:spacing w:after="0"/>
              <w:jc w:val="right"/>
              <w:rPr>
                <w:b/>
                <w:color w:val="000000"/>
                <w:sz w:val="22"/>
                <w:szCs w:val="22"/>
                <w:lang w:val="en-GB"/>
              </w:rPr>
            </w:pPr>
            <w:r w:rsidRPr="00F87498">
              <w:rPr>
                <w:b/>
                <w:color w:val="000000"/>
                <w:sz w:val="22"/>
                <w:szCs w:val="22"/>
                <w:lang w:val="en-GB"/>
              </w:rPr>
              <w:t>10</w:t>
            </w:r>
          </w:p>
        </w:tc>
        <w:tc>
          <w:tcPr>
            <w:tcW w:w="960" w:type="dxa"/>
            <w:tcBorders>
              <w:top w:val="single" w:sz="4" w:space="0" w:color="auto"/>
              <w:bottom w:val="single" w:sz="4" w:space="0" w:color="auto"/>
            </w:tcBorders>
            <w:shd w:val="clear" w:color="auto" w:fill="auto"/>
            <w:vAlign w:val="center"/>
          </w:tcPr>
          <w:p w14:paraId="646737D5" w14:textId="77777777" w:rsidR="000D2BDB" w:rsidRPr="00F87498" w:rsidRDefault="000D2BDB" w:rsidP="000D2BDB">
            <w:pPr>
              <w:spacing w:after="0"/>
              <w:jc w:val="right"/>
              <w:rPr>
                <w:b/>
                <w:color w:val="000000"/>
                <w:sz w:val="22"/>
                <w:szCs w:val="22"/>
                <w:lang w:val="en-GB"/>
              </w:rPr>
            </w:pPr>
            <w:r w:rsidRPr="00F87498">
              <w:rPr>
                <w:b/>
                <w:color w:val="000000"/>
                <w:sz w:val="22"/>
                <w:szCs w:val="22"/>
                <w:lang w:val="en-GB"/>
              </w:rPr>
              <w:t>10</w:t>
            </w:r>
          </w:p>
        </w:tc>
        <w:tc>
          <w:tcPr>
            <w:tcW w:w="1060" w:type="dxa"/>
            <w:tcBorders>
              <w:top w:val="single" w:sz="4" w:space="0" w:color="auto"/>
              <w:bottom w:val="single" w:sz="4" w:space="0" w:color="auto"/>
            </w:tcBorders>
            <w:shd w:val="clear" w:color="auto" w:fill="auto"/>
            <w:vAlign w:val="center"/>
          </w:tcPr>
          <w:p w14:paraId="66D5DC04" w14:textId="5DF067B5" w:rsidR="000D2BDB" w:rsidRPr="00F87498" w:rsidRDefault="000D2BDB" w:rsidP="000D2BDB">
            <w:pPr>
              <w:spacing w:after="0"/>
              <w:jc w:val="right"/>
              <w:rPr>
                <w:b/>
                <w:color w:val="000000"/>
                <w:sz w:val="22"/>
                <w:szCs w:val="22"/>
                <w:lang w:val="en-GB"/>
              </w:rPr>
            </w:pPr>
            <w:r w:rsidRPr="00F87498">
              <w:rPr>
                <w:b/>
                <w:color w:val="000000"/>
                <w:sz w:val="22"/>
                <w:szCs w:val="22"/>
                <w:lang w:val="en-GB"/>
              </w:rPr>
              <w:t>43,900</w:t>
            </w:r>
          </w:p>
        </w:tc>
        <w:tc>
          <w:tcPr>
            <w:tcW w:w="890" w:type="dxa"/>
            <w:tcBorders>
              <w:top w:val="single" w:sz="4" w:space="0" w:color="auto"/>
              <w:bottom w:val="single" w:sz="4" w:space="0" w:color="auto"/>
            </w:tcBorders>
            <w:shd w:val="clear" w:color="auto" w:fill="auto"/>
            <w:vAlign w:val="center"/>
          </w:tcPr>
          <w:p w14:paraId="35666609" w14:textId="3BF6B263" w:rsidR="000D2BDB" w:rsidRPr="00F87498" w:rsidRDefault="000D2BDB" w:rsidP="000D2BDB">
            <w:pPr>
              <w:spacing w:after="0"/>
              <w:jc w:val="right"/>
              <w:rPr>
                <w:b/>
                <w:color w:val="000000"/>
                <w:sz w:val="22"/>
                <w:szCs w:val="22"/>
                <w:lang w:val="en-GB"/>
              </w:rPr>
            </w:pPr>
            <w:r w:rsidRPr="00F87498">
              <w:rPr>
                <w:b/>
                <w:color w:val="000000"/>
                <w:sz w:val="22"/>
                <w:szCs w:val="22"/>
                <w:lang w:val="en-GB"/>
              </w:rPr>
              <w:t>44,682</w:t>
            </w:r>
          </w:p>
        </w:tc>
      </w:tr>
    </w:tbl>
    <w:p w14:paraId="2C45F7EC" w14:textId="05E60875" w:rsidR="00010CA1" w:rsidRDefault="00010CA1" w:rsidP="00237B66">
      <w:pPr>
        <w:spacing w:after="0"/>
        <w:jc w:val="both"/>
        <w:rPr>
          <w:b/>
          <w:color w:val="000000"/>
          <w:sz w:val="22"/>
          <w:szCs w:val="22"/>
          <w:highlight w:val="yellow"/>
          <w:lang w:val="en-GB"/>
        </w:rPr>
      </w:pPr>
    </w:p>
    <w:p w14:paraId="64DF19DD" w14:textId="77777777" w:rsidR="00722E16" w:rsidRPr="00F87498" w:rsidRDefault="00722E16" w:rsidP="00237B66">
      <w:pPr>
        <w:spacing w:after="0"/>
        <w:jc w:val="both"/>
        <w:rPr>
          <w:b/>
          <w:color w:val="000000"/>
          <w:sz w:val="22"/>
          <w:szCs w:val="22"/>
          <w:highlight w:val="yellow"/>
          <w:lang w:val="en-GB"/>
        </w:rPr>
      </w:pPr>
    </w:p>
    <w:p w14:paraId="5B456228" w14:textId="0BD1ACFC" w:rsidR="00EC6AF1" w:rsidRPr="00F87498" w:rsidRDefault="000D2BDB" w:rsidP="00237B66">
      <w:pPr>
        <w:spacing w:after="0"/>
        <w:jc w:val="both"/>
        <w:rPr>
          <w:b/>
          <w:color w:val="000000"/>
          <w:sz w:val="22"/>
          <w:szCs w:val="22"/>
          <w:lang w:val="en-GB"/>
        </w:rPr>
      </w:pPr>
      <w:r w:rsidRPr="00F87498">
        <w:rPr>
          <w:b/>
          <w:color w:val="000000"/>
          <w:sz w:val="22"/>
          <w:szCs w:val="22"/>
          <w:lang w:val="en-GB"/>
        </w:rPr>
        <w:t>Table</w:t>
      </w:r>
      <w:r w:rsidR="00EB4460" w:rsidRPr="00F87498">
        <w:rPr>
          <w:b/>
          <w:color w:val="000000"/>
          <w:sz w:val="22"/>
          <w:szCs w:val="22"/>
          <w:lang w:val="en-GB"/>
        </w:rPr>
        <w:t xml:space="preserve"> 2</w:t>
      </w:r>
      <w:r w:rsidR="005E58E2" w:rsidRPr="00F87498">
        <w:rPr>
          <w:b/>
          <w:color w:val="000000"/>
          <w:sz w:val="22"/>
          <w:szCs w:val="22"/>
          <w:lang w:val="en-GB"/>
        </w:rPr>
        <w:t>4</w:t>
      </w:r>
      <w:r w:rsidR="000724C7" w:rsidRPr="00F87498">
        <w:rPr>
          <w:b/>
          <w:color w:val="000000"/>
          <w:sz w:val="22"/>
          <w:szCs w:val="22"/>
          <w:lang w:val="en-GB"/>
        </w:rPr>
        <w:t>.8</w:t>
      </w:r>
      <w:r w:rsidR="00C435F3" w:rsidRPr="00F87498">
        <w:rPr>
          <w:b/>
          <w:color w:val="000000"/>
          <w:sz w:val="22"/>
          <w:szCs w:val="22"/>
          <w:lang w:val="en-GB"/>
        </w:rPr>
        <w:t xml:space="preserve">. </w:t>
      </w:r>
      <w:r w:rsidRPr="00F87498">
        <w:rPr>
          <w:b/>
          <w:color w:val="000000"/>
          <w:sz w:val="22"/>
          <w:szCs w:val="22"/>
          <w:lang w:val="en-GB"/>
        </w:rPr>
        <w:t xml:space="preserve">Maturity analysis of assets and liabilities based on expected maturity for 2019 </w:t>
      </w:r>
    </w:p>
    <w:p w14:paraId="54AAFF23" w14:textId="56108824" w:rsidR="008B0277" w:rsidRPr="00F87498" w:rsidRDefault="008B0277" w:rsidP="00237B66">
      <w:pPr>
        <w:pStyle w:val="a4"/>
        <w:spacing w:before="0" w:beforeAutospacing="0" w:after="0" w:afterAutospacing="0"/>
        <w:jc w:val="right"/>
        <w:rPr>
          <w:sz w:val="22"/>
          <w:szCs w:val="22"/>
          <w:lang w:val="en-GB"/>
        </w:rPr>
      </w:pPr>
    </w:p>
    <w:tbl>
      <w:tblPr>
        <w:tblW w:w="9348" w:type="dxa"/>
        <w:tblInd w:w="93" w:type="dxa"/>
        <w:tblLook w:val="0000" w:firstRow="0" w:lastRow="0" w:firstColumn="0" w:lastColumn="0" w:noHBand="0" w:noVBand="0"/>
      </w:tblPr>
      <w:tblGrid>
        <w:gridCol w:w="2850"/>
        <w:gridCol w:w="1275"/>
        <w:gridCol w:w="1054"/>
        <w:gridCol w:w="1006"/>
        <w:gridCol w:w="1055"/>
        <w:gridCol w:w="1052"/>
        <w:gridCol w:w="1056"/>
      </w:tblGrid>
      <w:tr w:rsidR="00FC3B34" w:rsidRPr="00F87498" w14:paraId="17EDDFCD" w14:textId="77777777" w:rsidTr="00763B72">
        <w:trPr>
          <w:trHeight w:val="765"/>
        </w:trPr>
        <w:tc>
          <w:tcPr>
            <w:tcW w:w="2850" w:type="dxa"/>
            <w:tcBorders>
              <w:top w:val="single" w:sz="4" w:space="0" w:color="auto"/>
              <w:bottom w:val="single" w:sz="4" w:space="0" w:color="auto"/>
            </w:tcBorders>
            <w:shd w:val="clear" w:color="auto" w:fill="auto"/>
          </w:tcPr>
          <w:p w14:paraId="1B81D479" w14:textId="56FEE630" w:rsidR="00FC3B34" w:rsidRPr="00F87498" w:rsidRDefault="00722E16" w:rsidP="000724C7">
            <w:pPr>
              <w:spacing w:after="0"/>
              <w:rPr>
                <w:color w:val="000000"/>
                <w:sz w:val="22"/>
                <w:szCs w:val="22"/>
                <w:lang w:val="en-GB"/>
              </w:rPr>
            </w:pPr>
            <w:r w:rsidRPr="00722E16">
              <w:rPr>
                <w:i/>
                <w:iCs/>
                <w:color w:val="000000"/>
                <w:sz w:val="22"/>
                <w:szCs w:val="22"/>
                <w:lang w:val="en-GB"/>
              </w:rPr>
              <w:t>in UAH thousand</w:t>
            </w:r>
          </w:p>
        </w:tc>
        <w:tc>
          <w:tcPr>
            <w:tcW w:w="1275" w:type="dxa"/>
            <w:tcBorders>
              <w:top w:val="single" w:sz="4" w:space="0" w:color="auto"/>
              <w:bottom w:val="single" w:sz="4" w:space="0" w:color="auto"/>
            </w:tcBorders>
            <w:shd w:val="clear" w:color="auto" w:fill="auto"/>
          </w:tcPr>
          <w:p w14:paraId="5EC0EEA3" w14:textId="1F7826A0" w:rsidR="00FC3B34" w:rsidRPr="00F87498" w:rsidRDefault="000D2BDB" w:rsidP="000724C7">
            <w:pPr>
              <w:spacing w:after="0"/>
              <w:ind w:left="-108"/>
              <w:jc w:val="center"/>
              <w:rPr>
                <w:b/>
                <w:color w:val="000000"/>
                <w:sz w:val="22"/>
                <w:szCs w:val="22"/>
                <w:lang w:val="en-GB"/>
              </w:rPr>
            </w:pPr>
            <w:r w:rsidRPr="00F87498">
              <w:rPr>
                <w:b/>
                <w:color w:val="000000"/>
                <w:sz w:val="22"/>
                <w:szCs w:val="22"/>
                <w:lang w:val="en-GB"/>
              </w:rPr>
              <w:t>On demand and less than 1 month</w:t>
            </w:r>
          </w:p>
        </w:tc>
        <w:tc>
          <w:tcPr>
            <w:tcW w:w="1054" w:type="dxa"/>
            <w:tcBorders>
              <w:top w:val="single" w:sz="4" w:space="0" w:color="auto"/>
              <w:bottom w:val="single" w:sz="4" w:space="0" w:color="auto"/>
            </w:tcBorders>
            <w:shd w:val="clear" w:color="auto" w:fill="auto"/>
          </w:tcPr>
          <w:p w14:paraId="2A8FC466" w14:textId="59BB0809" w:rsidR="00FC3B34" w:rsidRPr="00F87498" w:rsidRDefault="000D2BDB" w:rsidP="00237B66">
            <w:pPr>
              <w:spacing w:after="0"/>
              <w:jc w:val="center"/>
              <w:rPr>
                <w:b/>
                <w:color w:val="000000"/>
                <w:sz w:val="22"/>
                <w:szCs w:val="22"/>
                <w:lang w:val="en-GB"/>
              </w:rPr>
            </w:pPr>
            <w:r w:rsidRPr="00F87498">
              <w:rPr>
                <w:b/>
                <w:color w:val="000000"/>
                <w:sz w:val="22"/>
                <w:szCs w:val="22"/>
                <w:lang w:val="en-GB"/>
              </w:rPr>
              <w:t>From</w:t>
            </w:r>
            <w:r w:rsidR="000724C7" w:rsidRPr="00F87498">
              <w:rPr>
                <w:b/>
                <w:color w:val="000000"/>
                <w:sz w:val="22"/>
                <w:szCs w:val="22"/>
                <w:lang w:val="en-GB"/>
              </w:rPr>
              <w:t xml:space="preserve"> 1 </w:t>
            </w:r>
            <w:r w:rsidRPr="00F87498">
              <w:rPr>
                <w:b/>
                <w:color w:val="000000"/>
                <w:sz w:val="22"/>
                <w:szCs w:val="22"/>
                <w:lang w:val="en-GB"/>
              </w:rPr>
              <w:t>to</w:t>
            </w:r>
            <w:r w:rsidR="000724C7" w:rsidRPr="00F87498">
              <w:rPr>
                <w:b/>
                <w:color w:val="000000"/>
                <w:sz w:val="22"/>
                <w:szCs w:val="22"/>
                <w:lang w:val="en-GB"/>
              </w:rPr>
              <w:t xml:space="preserve"> 3 </w:t>
            </w:r>
            <w:r w:rsidRPr="00F87498">
              <w:rPr>
                <w:b/>
                <w:color w:val="000000"/>
                <w:sz w:val="22"/>
                <w:szCs w:val="22"/>
                <w:lang w:val="en-GB"/>
              </w:rPr>
              <w:t>months</w:t>
            </w:r>
            <w:r w:rsidR="00FC3B34" w:rsidRPr="00F87498">
              <w:rPr>
                <w:b/>
                <w:color w:val="000000"/>
                <w:sz w:val="22"/>
                <w:szCs w:val="22"/>
                <w:lang w:val="en-GB"/>
              </w:rPr>
              <w:t> </w:t>
            </w:r>
          </w:p>
        </w:tc>
        <w:tc>
          <w:tcPr>
            <w:tcW w:w="1006" w:type="dxa"/>
            <w:tcBorders>
              <w:top w:val="single" w:sz="4" w:space="0" w:color="auto"/>
              <w:bottom w:val="single" w:sz="4" w:space="0" w:color="auto"/>
            </w:tcBorders>
            <w:shd w:val="clear" w:color="auto" w:fill="auto"/>
          </w:tcPr>
          <w:p w14:paraId="686E4715" w14:textId="411A1A75" w:rsidR="00FC3B34" w:rsidRPr="00F87498" w:rsidRDefault="000D2BDB" w:rsidP="00237B66">
            <w:pPr>
              <w:spacing w:after="0"/>
              <w:jc w:val="center"/>
              <w:rPr>
                <w:b/>
                <w:color w:val="000000"/>
                <w:sz w:val="22"/>
                <w:szCs w:val="22"/>
                <w:lang w:val="en-GB"/>
              </w:rPr>
            </w:pPr>
            <w:r w:rsidRPr="00F87498">
              <w:rPr>
                <w:b/>
                <w:color w:val="000000"/>
                <w:sz w:val="22"/>
                <w:szCs w:val="22"/>
                <w:lang w:val="en-GB"/>
              </w:rPr>
              <w:t>From</w:t>
            </w:r>
            <w:r w:rsidR="00FC3B34" w:rsidRPr="00F87498">
              <w:rPr>
                <w:b/>
                <w:color w:val="000000"/>
                <w:sz w:val="22"/>
                <w:szCs w:val="22"/>
                <w:lang w:val="en-GB"/>
              </w:rPr>
              <w:t xml:space="preserve"> 3 </w:t>
            </w:r>
            <w:r w:rsidRPr="00F87498">
              <w:rPr>
                <w:b/>
                <w:color w:val="000000"/>
                <w:sz w:val="22"/>
                <w:szCs w:val="22"/>
                <w:lang w:val="en-GB"/>
              </w:rPr>
              <w:t>to</w:t>
            </w:r>
            <w:r w:rsidR="000724C7" w:rsidRPr="00F87498">
              <w:rPr>
                <w:b/>
                <w:color w:val="000000"/>
                <w:sz w:val="22"/>
                <w:szCs w:val="22"/>
                <w:lang w:val="en-GB"/>
              </w:rPr>
              <w:t xml:space="preserve"> 12 </w:t>
            </w:r>
            <w:r w:rsidRPr="00F87498">
              <w:rPr>
                <w:b/>
                <w:color w:val="000000"/>
                <w:sz w:val="22"/>
                <w:szCs w:val="22"/>
                <w:lang w:val="en-GB"/>
              </w:rPr>
              <w:t>months</w:t>
            </w:r>
            <w:r w:rsidR="00FC3B34" w:rsidRPr="00F87498">
              <w:rPr>
                <w:b/>
                <w:color w:val="000000"/>
                <w:sz w:val="22"/>
                <w:szCs w:val="22"/>
                <w:lang w:val="en-GB"/>
              </w:rPr>
              <w:t> </w:t>
            </w:r>
          </w:p>
        </w:tc>
        <w:tc>
          <w:tcPr>
            <w:tcW w:w="1055" w:type="dxa"/>
            <w:tcBorders>
              <w:top w:val="single" w:sz="4" w:space="0" w:color="auto"/>
              <w:bottom w:val="single" w:sz="4" w:space="0" w:color="auto"/>
            </w:tcBorders>
            <w:shd w:val="clear" w:color="auto" w:fill="auto"/>
          </w:tcPr>
          <w:p w14:paraId="69A9DC26" w14:textId="45D62652" w:rsidR="00FC3B34" w:rsidRPr="00F87498" w:rsidRDefault="000D2BDB" w:rsidP="00237B66">
            <w:pPr>
              <w:spacing w:after="0"/>
              <w:jc w:val="center"/>
              <w:rPr>
                <w:b/>
                <w:color w:val="000000"/>
                <w:sz w:val="22"/>
                <w:szCs w:val="22"/>
                <w:lang w:val="en-GB"/>
              </w:rPr>
            </w:pPr>
            <w:r w:rsidRPr="00F87498">
              <w:rPr>
                <w:b/>
                <w:color w:val="000000"/>
                <w:sz w:val="22"/>
                <w:szCs w:val="22"/>
                <w:lang w:val="en-GB"/>
              </w:rPr>
              <w:t>From</w:t>
            </w:r>
            <w:r w:rsidR="00FC3B34" w:rsidRPr="00F87498">
              <w:rPr>
                <w:b/>
                <w:color w:val="000000"/>
                <w:sz w:val="22"/>
                <w:szCs w:val="22"/>
                <w:lang w:val="en-GB"/>
              </w:rPr>
              <w:t xml:space="preserve"> 12</w:t>
            </w:r>
            <w:r w:rsidRPr="00F87498">
              <w:rPr>
                <w:b/>
                <w:color w:val="000000"/>
                <w:sz w:val="22"/>
                <w:szCs w:val="22"/>
                <w:lang w:val="en-GB"/>
              </w:rPr>
              <w:t xml:space="preserve"> months</w:t>
            </w:r>
            <w:r w:rsidR="00FC3B34" w:rsidRPr="00F87498">
              <w:rPr>
                <w:b/>
                <w:color w:val="000000"/>
                <w:sz w:val="22"/>
                <w:szCs w:val="22"/>
                <w:lang w:val="en-GB"/>
              </w:rPr>
              <w:t xml:space="preserve"> </w:t>
            </w:r>
            <w:r w:rsidRPr="00F87498">
              <w:rPr>
                <w:b/>
                <w:color w:val="000000"/>
                <w:sz w:val="22"/>
                <w:szCs w:val="22"/>
                <w:lang w:val="en-GB"/>
              </w:rPr>
              <w:t>to</w:t>
            </w:r>
            <w:r w:rsidR="00FC3B34" w:rsidRPr="00F87498">
              <w:rPr>
                <w:b/>
                <w:color w:val="000000"/>
                <w:sz w:val="22"/>
                <w:szCs w:val="22"/>
                <w:lang w:val="en-GB"/>
              </w:rPr>
              <w:t xml:space="preserve"> 5 </w:t>
            </w:r>
            <w:r w:rsidRPr="00F87498">
              <w:rPr>
                <w:b/>
                <w:color w:val="000000"/>
                <w:sz w:val="22"/>
                <w:szCs w:val="22"/>
                <w:lang w:val="en-GB"/>
              </w:rPr>
              <w:t>years</w:t>
            </w:r>
            <w:r w:rsidR="00FC3B34" w:rsidRPr="00F87498">
              <w:rPr>
                <w:b/>
                <w:color w:val="000000"/>
                <w:sz w:val="22"/>
                <w:szCs w:val="22"/>
                <w:lang w:val="en-GB"/>
              </w:rPr>
              <w:t> </w:t>
            </w:r>
          </w:p>
        </w:tc>
        <w:tc>
          <w:tcPr>
            <w:tcW w:w="1052" w:type="dxa"/>
            <w:tcBorders>
              <w:top w:val="single" w:sz="4" w:space="0" w:color="auto"/>
              <w:bottom w:val="single" w:sz="4" w:space="0" w:color="auto"/>
            </w:tcBorders>
            <w:shd w:val="clear" w:color="auto" w:fill="auto"/>
          </w:tcPr>
          <w:p w14:paraId="346F90BF" w14:textId="20095002" w:rsidR="00FC3B34" w:rsidRPr="00F87498" w:rsidRDefault="00722E16" w:rsidP="00237B66">
            <w:pPr>
              <w:spacing w:after="0"/>
              <w:jc w:val="center"/>
              <w:rPr>
                <w:b/>
                <w:color w:val="000000"/>
                <w:sz w:val="22"/>
                <w:szCs w:val="22"/>
                <w:lang w:val="en-GB"/>
              </w:rPr>
            </w:pPr>
            <w:r>
              <w:rPr>
                <w:b/>
                <w:color w:val="000000"/>
                <w:sz w:val="22"/>
                <w:szCs w:val="22"/>
                <w:lang w:val="en-GB"/>
              </w:rPr>
              <w:t>Over</w:t>
            </w:r>
            <w:r w:rsidR="00FC3B34" w:rsidRPr="00F87498">
              <w:rPr>
                <w:b/>
                <w:color w:val="000000"/>
                <w:sz w:val="22"/>
                <w:szCs w:val="22"/>
                <w:lang w:val="en-GB"/>
              </w:rPr>
              <w:t xml:space="preserve"> 5 </w:t>
            </w:r>
            <w:r w:rsidR="000D2BDB" w:rsidRPr="00F87498">
              <w:rPr>
                <w:b/>
                <w:color w:val="000000"/>
                <w:sz w:val="22"/>
                <w:szCs w:val="22"/>
                <w:lang w:val="en-GB"/>
              </w:rPr>
              <w:t>years</w:t>
            </w:r>
            <w:r w:rsidR="00FC3B34" w:rsidRPr="00F87498">
              <w:rPr>
                <w:b/>
                <w:color w:val="000000"/>
                <w:sz w:val="22"/>
                <w:szCs w:val="22"/>
                <w:lang w:val="en-GB"/>
              </w:rPr>
              <w:t> </w:t>
            </w:r>
          </w:p>
        </w:tc>
        <w:tc>
          <w:tcPr>
            <w:tcW w:w="1056" w:type="dxa"/>
            <w:tcBorders>
              <w:top w:val="single" w:sz="4" w:space="0" w:color="auto"/>
              <w:bottom w:val="single" w:sz="4" w:space="0" w:color="auto"/>
            </w:tcBorders>
            <w:shd w:val="clear" w:color="auto" w:fill="auto"/>
          </w:tcPr>
          <w:p w14:paraId="3710BB4A" w14:textId="4827B4A8" w:rsidR="00FC3B34" w:rsidRPr="00F87498" w:rsidRDefault="000D2BDB" w:rsidP="00237B66">
            <w:pPr>
              <w:spacing w:after="0"/>
              <w:jc w:val="center"/>
              <w:rPr>
                <w:b/>
                <w:color w:val="000000"/>
                <w:sz w:val="22"/>
                <w:szCs w:val="22"/>
                <w:lang w:val="en-GB"/>
              </w:rPr>
            </w:pPr>
            <w:r w:rsidRPr="00F87498">
              <w:rPr>
                <w:b/>
                <w:color w:val="000000"/>
                <w:sz w:val="22"/>
                <w:szCs w:val="22"/>
                <w:lang w:val="en-GB"/>
              </w:rPr>
              <w:t>Total</w:t>
            </w:r>
            <w:r w:rsidR="00FC3B34" w:rsidRPr="00F87498">
              <w:rPr>
                <w:b/>
                <w:color w:val="000000"/>
                <w:sz w:val="22"/>
                <w:szCs w:val="22"/>
                <w:lang w:val="en-GB"/>
              </w:rPr>
              <w:t> </w:t>
            </w:r>
          </w:p>
        </w:tc>
      </w:tr>
      <w:tr w:rsidR="00FC3B34" w:rsidRPr="00F87498" w14:paraId="466878B6" w14:textId="77777777" w:rsidTr="00763B72">
        <w:trPr>
          <w:trHeight w:val="255"/>
        </w:trPr>
        <w:tc>
          <w:tcPr>
            <w:tcW w:w="2850" w:type="dxa"/>
            <w:tcBorders>
              <w:top w:val="single" w:sz="4" w:space="0" w:color="auto"/>
            </w:tcBorders>
            <w:shd w:val="clear" w:color="auto" w:fill="auto"/>
            <w:vAlign w:val="bottom"/>
          </w:tcPr>
          <w:p w14:paraId="61B8715C" w14:textId="028DFD55" w:rsidR="00FC3B34" w:rsidRPr="00F87498" w:rsidRDefault="002B09CA" w:rsidP="000724C7">
            <w:pPr>
              <w:spacing w:after="0"/>
              <w:rPr>
                <w:b/>
                <w:i/>
                <w:color w:val="000000"/>
                <w:sz w:val="22"/>
                <w:szCs w:val="22"/>
                <w:lang w:val="en-GB"/>
              </w:rPr>
            </w:pPr>
            <w:r w:rsidRPr="00F87498">
              <w:rPr>
                <w:b/>
                <w:i/>
                <w:color w:val="000000"/>
                <w:sz w:val="22"/>
                <w:szCs w:val="22"/>
                <w:lang w:val="en-GB"/>
              </w:rPr>
              <w:t>Assets</w:t>
            </w:r>
            <w:r w:rsidR="00FC3B34" w:rsidRPr="00F87498">
              <w:rPr>
                <w:b/>
                <w:i/>
                <w:color w:val="000000"/>
                <w:sz w:val="22"/>
                <w:szCs w:val="22"/>
                <w:lang w:val="en-GB"/>
              </w:rPr>
              <w:t> </w:t>
            </w:r>
          </w:p>
        </w:tc>
        <w:tc>
          <w:tcPr>
            <w:tcW w:w="1275" w:type="dxa"/>
            <w:tcBorders>
              <w:top w:val="single" w:sz="4" w:space="0" w:color="auto"/>
            </w:tcBorders>
            <w:shd w:val="clear" w:color="auto" w:fill="auto"/>
            <w:vAlign w:val="bottom"/>
          </w:tcPr>
          <w:p w14:paraId="7BE1BD72" w14:textId="7419C7CB" w:rsidR="00FC3B34" w:rsidRPr="00F87498" w:rsidRDefault="00FC3B34" w:rsidP="00237B66">
            <w:pPr>
              <w:spacing w:after="0"/>
              <w:jc w:val="center"/>
              <w:rPr>
                <w:color w:val="000000"/>
                <w:sz w:val="22"/>
                <w:szCs w:val="22"/>
                <w:lang w:val="en-GB"/>
              </w:rPr>
            </w:pPr>
          </w:p>
        </w:tc>
        <w:tc>
          <w:tcPr>
            <w:tcW w:w="1054" w:type="dxa"/>
            <w:tcBorders>
              <w:top w:val="single" w:sz="4" w:space="0" w:color="auto"/>
            </w:tcBorders>
            <w:shd w:val="clear" w:color="auto" w:fill="auto"/>
            <w:vAlign w:val="bottom"/>
          </w:tcPr>
          <w:p w14:paraId="1E2DB541" w14:textId="623DB370" w:rsidR="00FC3B34" w:rsidRPr="00F87498" w:rsidRDefault="00FC3B34" w:rsidP="00237B66">
            <w:pPr>
              <w:spacing w:after="0"/>
              <w:jc w:val="center"/>
              <w:rPr>
                <w:color w:val="000000"/>
                <w:sz w:val="22"/>
                <w:szCs w:val="22"/>
                <w:lang w:val="en-GB"/>
              </w:rPr>
            </w:pPr>
          </w:p>
        </w:tc>
        <w:tc>
          <w:tcPr>
            <w:tcW w:w="1006" w:type="dxa"/>
            <w:tcBorders>
              <w:top w:val="single" w:sz="4" w:space="0" w:color="auto"/>
            </w:tcBorders>
            <w:shd w:val="clear" w:color="auto" w:fill="auto"/>
            <w:vAlign w:val="bottom"/>
          </w:tcPr>
          <w:p w14:paraId="5A8F3562" w14:textId="7BF43261" w:rsidR="00FC3B34" w:rsidRPr="00F87498" w:rsidRDefault="00FC3B34" w:rsidP="00237B66">
            <w:pPr>
              <w:spacing w:after="0"/>
              <w:jc w:val="center"/>
              <w:rPr>
                <w:color w:val="000000"/>
                <w:sz w:val="22"/>
                <w:szCs w:val="22"/>
                <w:lang w:val="en-GB"/>
              </w:rPr>
            </w:pPr>
          </w:p>
        </w:tc>
        <w:tc>
          <w:tcPr>
            <w:tcW w:w="1055" w:type="dxa"/>
            <w:tcBorders>
              <w:top w:val="single" w:sz="4" w:space="0" w:color="auto"/>
            </w:tcBorders>
            <w:shd w:val="clear" w:color="auto" w:fill="auto"/>
            <w:vAlign w:val="bottom"/>
          </w:tcPr>
          <w:p w14:paraId="42FFE856" w14:textId="50DE51C7" w:rsidR="00FC3B34" w:rsidRPr="00F87498" w:rsidRDefault="00FC3B34" w:rsidP="00237B66">
            <w:pPr>
              <w:spacing w:after="0"/>
              <w:jc w:val="center"/>
              <w:rPr>
                <w:color w:val="000000"/>
                <w:sz w:val="22"/>
                <w:szCs w:val="22"/>
                <w:lang w:val="en-GB"/>
              </w:rPr>
            </w:pPr>
          </w:p>
        </w:tc>
        <w:tc>
          <w:tcPr>
            <w:tcW w:w="1052" w:type="dxa"/>
            <w:tcBorders>
              <w:top w:val="single" w:sz="4" w:space="0" w:color="auto"/>
            </w:tcBorders>
            <w:shd w:val="clear" w:color="auto" w:fill="auto"/>
            <w:vAlign w:val="bottom"/>
          </w:tcPr>
          <w:p w14:paraId="6E810F1E" w14:textId="5303B908" w:rsidR="00FC3B34" w:rsidRPr="00F87498" w:rsidRDefault="00FC3B34" w:rsidP="00237B66">
            <w:pPr>
              <w:spacing w:after="0"/>
              <w:jc w:val="center"/>
              <w:rPr>
                <w:color w:val="000000"/>
                <w:sz w:val="22"/>
                <w:szCs w:val="22"/>
                <w:lang w:val="en-GB"/>
              </w:rPr>
            </w:pPr>
          </w:p>
        </w:tc>
        <w:tc>
          <w:tcPr>
            <w:tcW w:w="1056" w:type="dxa"/>
            <w:tcBorders>
              <w:top w:val="single" w:sz="4" w:space="0" w:color="auto"/>
            </w:tcBorders>
            <w:shd w:val="clear" w:color="auto" w:fill="auto"/>
            <w:vAlign w:val="bottom"/>
          </w:tcPr>
          <w:p w14:paraId="682DF6F8" w14:textId="18ECE46C" w:rsidR="00FC3B34" w:rsidRPr="00F87498" w:rsidRDefault="00FC3B34" w:rsidP="00237B66">
            <w:pPr>
              <w:spacing w:after="0"/>
              <w:jc w:val="center"/>
              <w:rPr>
                <w:color w:val="000000"/>
                <w:sz w:val="22"/>
                <w:szCs w:val="22"/>
                <w:lang w:val="en-GB"/>
              </w:rPr>
            </w:pPr>
          </w:p>
        </w:tc>
      </w:tr>
      <w:tr w:rsidR="00FC3B34" w:rsidRPr="00F87498" w14:paraId="6C0A48CA" w14:textId="77777777" w:rsidTr="00763B72">
        <w:trPr>
          <w:trHeight w:val="255"/>
        </w:trPr>
        <w:tc>
          <w:tcPr>
            <w:tcW w:w="2850" w:type="dxa"/>
            <w:shd w:val="clear" w:color="auto" w:fill="auto"/>
          </w:tcPr>
          <w:p w14:paraId="5E05A349" w14:textId="2DCD61F8" w:rsidR="00FC3B34" w:rsidRPr="00F87498" w:rsidRDefault="002B09CA" w:rsidP="00237B66">
            <w:pPr>
              <w:spacing w:after="0"/>
              <w:rPr>
                <w:color w:val="000000"/>
                <w:sz w:val="22"/>
                <w:szCs w:val="22"/>
                <w:lang w:val="en-GB"/>
              </w:rPr>
            </w:pPr>
            <w:r w:rsidRPr="00F87498">
              <w:rPr>
                <w:color w:val="000000"/>
                <w:sz w:val="22"/>
                <w:szCs w:val="22"/>
                <w:lang w:val="en-GB"/>
              </w:rPr>
              <w:t>Cash and cash equivalents</w:t>
            </w:r>
            <w:r w:rsidR="00FC3B34" w:rsidRPr="00F87498">
              <w:rPr>
                <w:color w:val="000000"/>
                <w:sz w:val="22"/>
                <w:szCs w:val="22"/>
                <w:lang w:val="en-GB"/>
              </w:rPr>
              <w:t> </w:t>
            </w:r>
          </w:p>
        </w:tc>
        <w:tc>
          <w:tcPr>
            <w:tcW w:w="1275" w:type="dxa"/>
            <w:shd w:val="clear" w:color="auto" w:fill="auto"/>
            <w:vAlign w:val="center"/>
          </w:tcPr>
          <w:p w14:paraId="19561AE9" w14:textId="0B1332E6" w:rsidR="00FC3B34" w:rsidRPr="00F87498" w:rsidRDefault="00FC3B34" w:rsidP="00237B66">
            <w:pPr>
              <w:spacing w:after="0"/>
              <w:jc w:val="right"/>
              <w:rPr>
                <w:rFonts w:eastAsiaTheme="minorHAnsi"/>
                <w:color w:val="000000"/>
                <w:sz w:val="22"/>
                <w:szCs w:val="22"/>
                <w:lang w:val="en-GB" w:eastAsia="en-US"/>
              </w:rPr>
            </w:pPr>
            <w:r w:rsidRPr="00F87498">
              <w:rPr>
                <w:rFonts w:eastAsiaTheme="minorHAnsi"/>
                <w:color w:val="000000"/>
                <w:sz w:val="22"/>
                <w:szCs w:val="22"/>
                <w:lang w:val="en-GB" w:eastAsia="en-US"/>
              </w:rPr>
              <w:t>3</w:t>
            </w:r>
            <w:r w:rsidR="002B09CA" w:rsidRPr="00F87498">
              <w:rPr>
                <w:rFonts w:eastAsiaTheme="minorHAnsi"/>
                <w:color w:val="000000"/>
                <w:sz w:val="22"/>
                <w:szCs w:val="22"/>
                <w:lang w:val="en-GB" w:eastAsia="en-US"/>
              </w:rPr>
              <w:t>,</w:t>
            </w:r>
            <w:r w:rsidRPr="00F87498">
              <w:rPr>
                <w:rFonts w:eastAsiaTheme="minorHAnsi"/>
                <w:color w:val="000000"/>
                <w:sz w:val="22"/>
                <w:szCs w:val="22"/>
                <w:lang w:val="en-GB" w:eastAsia="en-US"/>
              </w:rPr>
              <w:t>784</w:t>
            </w:r>
          </w:p>
        </w:tc>
        <w:tc>
          <w:tcPr>
            <w:tcW w:w="1054" w:type="dxa"/>
            <w:shd w:val="clear" w:color="auto" w:fill="auto"/>
            <w:vAlign w:val="center"/>
          </w:tcPr>
          <w:p w14:paraId="17532BFF" w14:textId="77C94BD8" w:rsidR="00FC3B34" w:rsidRPr="00F87498" w:rsidRDefault="000724C7" w:rsidP="00237B66">
            <w:pPr>
              <w:spacing w:after="0"/>
              <w:jc w:val="right"/>
              <w:rPr>
                <w:rFonts w:eastAsiaTheme="minorHAnsi"/>
                <w:color w:val="000000"/>
                <w:sz w:val="22"/>
                <w:szCs w:val="22"/>
                <w:lang w:val="en-GB" w:eastAsia="en-US"/>
              </w:rPr>
            </w:pPr>
            <w:r w:rsidRPr="00F87498">
              <w:rPr>
                <w:rFonts w:eastAsiaTheme="minorHAnsi"/>
                <w:color w:val="000000"/>
                <w:sz w:val="22"/>
                <w:szCs w:val="22"/>
                <w:lang w:val="en-GB" w:eastAsia="en-US"/>
              </w:rPr>
              <w:t>-</w:t>
            </w:r>
          </w:p>
        </w:tc>
        <w:tc>
          <w:tcPr>
            <w:tcW w:w="1006" w:type="dxa"/>
            <w:shd w:val="clear" w:color="auto" w:fill="auto"/>
            <w:vAlign w:val="center"/>
          </w:tcPr>
          <w:p w14:paraId="6CCB96D2" w14:textId="5500A13B" w:rsidR="00FC3B34" w:rsidRPr="00F87498" w:rsidRDefault="000724C7" w:rsidP="00237B66">
            <w:pPr>
              <w:spacing w:after="0"/>
              <w:jc w:val="right"/>
              <w:rPr>
                <w:rFonts w:eastAsiaTheme="minorHAnsi"/>
                <w:color w:val="000000"/>
                <w:sz w:val="22"/>
                <w:szCs w:val="22"/>
                <w:lang w:val="en-GB" w:eastAsia="en-US"/>
              </w:rPr>
            </w:pPr>
            <w:r w:rsidRPr="00F87498">
              <w:rPr>
                <w:rFonts w:eastAsiaTheme="minorHAnsi"/>
                <w:color w:val="000000"/>
                <w:sz w:val="22"/>
                <w:szCs w:val="22"/>
                <w:lang w:val="en-GB" w:eastAsia="en-US"/>
              </w:rPr>
              <w:t>-</w:t>
            </w:r>
          </w:p>
        </w:tc>
        <w:tc>
          <w:tcPr>
            <w:tcW w:w="1055" w:type="dxa"/>
            <w:shd w:val="clear" w:color="auto" w:fill="auto"/>
            <w:vAlign w:val="center"/>
          </w:tcPr>
          <w:p w14:paraId="5965F78A" w14:textId="7E942550" w:rsidR="00FC3B34" w:rsidRPr="00F87498" w:rsidRDefault="000724C7" w:rsidP="00237B66">
            <w:pPr>
              <w:spacing w:after="0"/>
              <w:jc w:val="right"/>
              <w:rPr>
                <w:rFonts w:eastAsiaTheme="minorHAnsi"/>
                <w:color w:val="000000"/>
                <w:sz w:val="22"/>
                <w:szCs w:val="22"/>
                <w:lang w:val="en-GB" w:eastAsia="en-US"/>
              </w:rPr>
            </w:pPr>
            <w:r w:rsidRPr="00F87498">
              <w:rPr>
                <w:rFonts w:eastAsiaTheme="minorHAnsi"/>
                <w:color w:val="000000"/>
                <w:sz w:val="22"/>
                <w:szCs w:val="22"/>
                <w:lang w:val="en-GB" w:eastAsia="en-US"/>
              </w:rPr>
              <w:t>-</w:t>
            </w:r>
          </w:p>
        </w:tc>
        <w:tc>
          <w:tcPr>
            <w:tcW w:w="1052" w:type="dxa"/>
            <w:shd w:val="clear" w:color="auto" w:fill="auto"/>
            <w:vAlign w:val="center"/>
          </w:tcPr>
          <w:p w14:paraId="37D64FB6" w14:textId="654C7647" w:rsidR="00FC3B34" w:rsidRPr="00F87498" w:rsidRDefault="000724C7" w:rsidP="00237B66">
            <w:pPr>
              <w:spacing w:after="0"/>
              <w:jc w:val="right"/>
              <w:rPr>
                <w:rFonts w:eastAsiaTheme="minorHAnsi"/>
                <w:color w:val="000000"/>
                <w:sz w:val="22"/>
                <w:szCs w:val="22"/>
                <w:lang w:val="en-GB" w:eastAsia="en-US"/>
              </w:rPr>
            </w:pPr>
            <w:r w:rsidRPr="00F87498">
              <w:rPr>
                <w:rFonts w:eastAsiaTheme="minorHAnsi"/>
                <w:color w:val="000000"/>
                <w:sz w:val="22"/>
                <w:szCs w:val="22"/>
                <w:lang w:val="en-GB" w:eastAsia="en-US"/>
              </w:rPr>
              <w:t>-</w:t>
            </w:r>
          </w:p>
        </w:tc>
        <w:tc>
          <w:tcPr>
            <w:tcW w:w="1056" w:type="dxa"/>
            <w:shd w:val="clear" w:color="auto" w:fill="auto"/>
            <w:vAlign w:val="center"/>
          </w:tcPr>
          <w:p w14:paraId="33BCC625" w14:textId="3DEB3E25" w:rsidR="00FC3B34" w:rsidRPr="00F87498" w:rsidRDefault="00FC3B34" w:rsidP="00237B66">
            <w:pPr>
              <w:spacing w:after="0"/>
              <w:jc w:val="right"/>
              <w:rPr>
                <w:rFonts w:eastAsiaTheme="minorHAnsi"/>
                <w:color w:val="000000"/>
                <w:sz w:val="22"/>
                <w:szCs w:val="22"/>
                <w:lang w:val="en-GB" w:eastAsia="en-US"/>
              </w:rPr>
            </w:pPr>
            <w:r w:rsidRPr="00F87498">
              <w:rPr>
                <w:rFonts w:eastAsiaTheme="minorHAnsi"/>
                <w:color w:val="000000"/>
                <w:sz w:val="22"/>
                <w:szCs w:val="22"/>
                <w:lang w:val="en-GB" w:eastAsia="en-US"/>
              </w:rPr>
              <w:t>3</w:t>
            </w:r>
            <w:r w:rsidR="002B09CA" w:rsidRPr="00F87498">
              <w:rPr>
                <w:rFonts w:eastAsiaTheme="minorHAnsi"/>
                <w:color w:val="000000"/>
                <w:sz w:val="22"/>
                <w:szCs w:val="22"/>
                <w:lang w:val="en-GB" w:eastAsia="en-US"/>
              </w:rPr>
              <w:t>,</w:t>
            </w:r>
            <w:r w:rsidRPr="00F87498">
              <w:rPr>
                <w:rFonts w:eastAsiaTheme="minorHAnsi"/>
                <w:color w:val="000000"/>
                <w:sz w:val="22"/>
                <w:szCs w:val="22"/>
                <w:lang w:val="en-GB" w:eastAsia="en-US"/>
              </w:rPr>
              <w:t>784</w:t>
            </w:r>
          </w:p>
        </w:tc>
      </w:tr>
      <w:tr w:rsidR="00FC3B34" w:rsidRPr="00F87498" w14:paraId="1CA505DD" w14:textId="77777777" w:rsidTr="00763B72">
        <w:trPr>
          <w:trHeight w:hRule="exact" w:val="284"/>
        </w:trPr>
        <w:tc>
          <w:tcPr>
            <w:tcW w:w="2850" w:type="dxa"/>
            <w:shd w:val="clear" w:color="auto" w:fill="auto"/>
            <w:vAlign w:val="center"/>
          </w:tcPr>
          <w:p w14:paraId="05A22FDE" w14:textId="07E8932A" w:rsidR="00FC3B34" w:rsidRPr="00F87498" w:rsidRDefault="002B09CA" w:rsidP="000724C7">
            <w:pPr>
              <w:spacing w:after="0"/>
              <w:rPr>
                <w:sz w:val="22"/>
                <w:szCs w:val="22"/>
                <w:lang w:val="en-GB"/>
              </w:rPr>
            </w:pPr>
            <w:r w:rsidRPr="00F87498">
              <w:rPr>
                <w:color w:val="000000"/>
                <w:sz w:val="22"/>
                <w:szCs w:val="22"/>
                <w:lang w:val="en-GB"/>
              </w:rPr>
              <w:t>Securities investment</w:t>
            </w:r>
          </w:p>
        </w:tc>
        <w:tc>
          <w:tcPr>
            <w:tcW w:w="1275" w:type="dxa"/>
            <w:shd w:val="clear" w:color="auto" w:fill="auto"/>
            <w:vAlign w:val="center"/>
          </w:tcPr>
          <w:p w14:paraId="3A12FF5C" w14:textId="2752884C" w:rsidR="00FC3B34" w:rsidRPr="00F87498" w:rsidRDefault="00FC3B34" w:rsidP="00237B66">
            <w:pPr>
              <w:spacing w:after="0"/>
              <w:jc w:val="right"/>
              <w:rPr>
                <w:rFonts w:eastAsiaTheme="minorHAnsi"/>
                <w:color w:val="000000"/>
                <w:sz w:val="22"/>
                <w:szCs w:val="22"/>
                <w:lang w:val="en-GB" w:eastAsia="en-US"/>
              </w:rPr>
            </w:pPr>
            <w:r w:rsidRPr="00F87498">
              <w:rPr>
                <w:rFonts w:eastAsiaTheme="minorHAnsi"/>
                <w:color w:val="000000"/>
                <w:sz w:val="22"/>
                <w:szCs w:val="22"/>
                <w:lang w:val="en-GB" w:eastAsia="en-US"/>
              </w:rPr>
              <w:t>22</w:t>
            </w:r>
            <w:r w:rsidR="002B09CA" w:rsidRPr="00F87498">
              <w:rPr>
                <w:rFonts w:eastAsiaTheme="minorHAnsi"/>
                <w:color w:val="000000"/>
                <w:sz w:val="22"/>
                <w:szCs w:val="22"/>
                <w:lang w:val="en-GB" w:eastAsia="en-US"/>
              </w:rPr>
              <w:t>,</w:t>
            </w:r>
            <w:r w:rsidRPr="00F87498">
              <w:rPr>
                <w:rFonts w:eastAsiaTheme="minorHAnsi"/>
                <w:color w:val="000000"/>
                <w:sz w:val="22"/>
                <w:szCs w:val="22"/>
                <w:lang w:val="en-GB" w:eastAsia="en-US"/>
              </w:rPr>
              <w:t>641</w:t>
            </w:r>
          </w:p>
        </w:tc>
        <w:tc>
          <w:tcPr>
            <w:tcW w:w="1054" w:type="dxa"/>
            <w:shd w:val="clear" w:color="auto" w:fill="auto"/>
            <w:vAlign w:val="center"/>
          </w:tcPr>
          <w:p w14:paraId="05DB509B" w14:textId="4A953055" w:rsidR="00FC3B34" w:rsidRPr="00F87498" w:rsidRDefault="00FC3B34" w:rsidP="00237B66">
            <w:pPr>
              <w:spacing w:after="0"/>
              <w:jc w:val="right"/>
              <w:rPr>
                <w:rFonts w:eastAsiaTheme="minorHAnsi"/>
                <w:color w:val="000000"/>
                <w:sz w:val="22"/>
                <w:szCs w:val="22"/>
                <w:lang w:val="en-GB" w:eastAsia="en-US"/>
              </w:rPr>
            </w:pPr>
            <w:r w:rsidRPr="00F87498">
              <w:rPr>
                <w:rFonts w:eastAsiaTheme="minorHAnsi"/>
                <w:color w:val="000000"/>
                <w:sz w:val="22"/>
                <w:szCs w:val="22"/>
                <w:lang w:val="en-GB" w:eastAsia="en-US"/>
              </w:rPr>
              <w:t>48</w:t>
            </w:r>
            <w:r w:rsidR="002B09CA" w:rsidRPr="00F87498">
              <w:rPr>
                <w:rFonts w:eastAsiaTheme="minorHAnsi"/>
                <w:color w:val="000000"/>
                <w:sz w:val="22"/>
                <w:szCs w:val="22"/>
                <w:lang w:val="en-GB" w:eastAsia="en-US"/>
              </w:rPr>
              <w:t>,</w:t>
            </w:r>
            <w:r w:rsidRPr="00F87498">
              <w:rPr>
                <w:rFonts w:eastAsiaTheme="minorHAnsi"/>
                <w:color w:val="000000"/>
                <w:sz w:val="22"/>
                <w:szCs w:val="22"/>
                <w:lang w:val="en-GB" w:eastAsia="en-US"/>
              </w:rPr>
              <w:t>714</w:t>
            </w:r>
          </w:p>
        </w:tc>
        <w:tc>
          <w:tcPr>
            <w:tcW w:w="1006" w:type="dxa"/>
            <w:shd w:val="clear" w:color="auto" w:fill="auto"/>
            <w:vAlign w:val="center"/>
          </w:tcPr>
          <w:p w14:paraId="49AFF82A" w14:textId="41310AB3" w:rsidR="00FC3B34" w:rsidRPr="00F87498" w:rsidRDefault="00FC3B34" w:rsidP="00237B66">
            <w:pPr>
              <w:spacing w:after="0"/>
              <w:jc w:val="right"/>
              <w:rPr>
                <w:rFonts w:eastAsiaTheme="minorHAnsi"/>
                <w:color w:val="000000"/>
                <w:sz w:val="22"/>
                <w:szCs w:val="22"/>
                <w:lang w:val="en-GB" w:eastAsia="en-US"/>
              </w:rPr>
            </w:pPr>
            <w:r w:rsidRPr="00F87498">
              <w:rPr>
                <w:rFonts w:eastAsiaTheme="minorHAnsi"/>
                <w:color w:val="000000"/>
                <w:sz w:val="22"/>
                <w:szCs w:val="22"/>
                <w:lang w:val="en-GB" w:eastAsia="en-US"/>
              </w:rPr>
              <w:t>98</w:t>
            </w:r>
            <w:r w:rsidR="002B09CA" w:rsidRPr="00F87498">
              <w:rPr>
                <w:rFonts w:eastAsiaTheme="minorHAnsi"/>
                <w:color w:val="000000"/>
                <w:sz w:val="22"/>
                <w:szCs w:val="22"/>
                <w:lang w:val="en-GB" w:eastAsia="en-US"/>
              </w:rPr>
              <w:t>,</w:t>
            </w:r>
            <w:r w:rsidRPr="00F87498">
              <w:rPr>
                <w:rFonts w:eastAsiaTheme="minorHAnsi"/>
                <w:color w:val="000000"/>
                <w:sz w:val="22"/>
                <w:szCs w:val="22"/>
                <w:lang w:val="en-GB" w:eastAsia="en-US"/>
              </w:rPr>
              <w:t>588</w:t>
            </w:r>
          </w:p>
        </w:tc>
        <w:tc>
          <w:tcPr>
            <w:tcW w:w="1055" w:type="dxa"/>
            <w:shd w:val="clear" w:color="auto" w:fill="auto"/>
            <w:vAlign w:val="center"/>
          </w:tcPr>
          <w:p w14:paraId="7ED04363" w14:textId="02195DF5" w:rsidR="00FC3B34" w:rsidRPr="00F87498" w:rsidRDefault="000724C7" w:rsidP="00237B66">
            <w:pPr>
              <w:spacing w:after="0"/>
              <w:jc w:val="right"/>
              <w:rPr>
                <w:rFonts w:eastAsiaTheme="minorHAnsi"/>
                <w:color w:val="000000"/>
                <w:sz w:val="22"/>
                <w:szCs w:val="22"/>
                <w:lang w:val="en-GB" w:eastAsia="en-US"/>
              </w:rPr>
            </w:pPr>
            <w:r w:rsidRPr="00F87498">
              <w:rPr>
                <w:rFonts w:eastAsiaTheme="minorHAnsi"/>
                <w:color w:val="000000"/>
                <w:sz w:val="22"/>
                <w:szCs w:val="22"/>
                <w:lang w:val="en-GB" w:eastAsia="en-US"/>
              </w:rPr>
              <w:t>-</w:t>
            </w:r>
          </w:p>
        </w:tc>
        <w:tc>
          <w:tcPr>
            <w:tcW w:w="1052" w:type="dxa"/>
            <w:shd w:val="clear" w:color="auto" w:fill="auto"/>
            <w:vAlign w:val="center"/>
          </w:tcPr>
          <w:p w14:paraId="16B62EE5" w14:textId="47CD2D1C" w:rsidR="00FC3B34" w:rsidRPr="00F87498" w:rsidRDefault="000724C7" w:rsidP="00237B66">
            <w:pPr>
              <w:spacing w:after="0"/>
              <w:jc w:val="right"/>
              <w:rPr>
                <w:rFonts w:eastAsiaTheme="minorHAnsi"/>
                <w:color w:val="000000"/>
                <w:sz w:val="22"/>
                <w:szCs w:val="22"/>
                <w:lang w:val="en-GB" w:eastAsia="en-US"/>
              </w:rPr>
            </w:pPr>
            <w:r w:rsidRPr="00F87498">
              <w:rPr>
                <w:rFonts w:eastAsiaTheme="minorHAnsi"/>
                <w:color w:val="000000"/>
                <w:sz w:val="22"/>
                <w:szCs w:val="22"/>
                <w:lang w:val="en-GB" w:eastAsia="en-US"/>
              </w:rPr>
              <w:t>-</w:t>
            </w:r>
          </w:p>
        </w:tc>
        <w:tc>
          <w:tcPr>
            <w:tcW w:w="1056" w:type="dxa"/>
            <w:shd w:val="clear" w:color="auto" w:fill="auto"/>
            <w:vAlign w:val="center"/>
          </w:tcPr>
          <w:p w14:paraId="6631B977" w14:textId="5527212E" w:rsidR="00FC3B34" w:rsidRPr="00F87498" w:rsidRDefault="00FC3B34" w:rsidP="00237B66">
            <w:pPr>
              <w:spacing w:after="0"/>
              <w:jc w:val="right"/>
              <w:rPr>
                <w:rFonts w:eastAsiaTheme="minorHAnsi"/>
                <w:color w:val="000000"/>
                <w:sz w:val="22"/>
                <w:szCs w:val="22"/>
                <w:lang w:val="en-GB" w:eastAsia="en-US"/>
              </w:rPr>
            </w:pPr>
            <w:r w:rsidRPr="00F87498">
              <w:rPr>
                <w:rFonts w:eastAsiaTheme="minorHAnsi"/>
                <w:color w:val="000000"/>
                <w:sz w:val="22"/>
                <w:szCs w:val="22"/>
                <w:lang w:val="en-GB" w:eastAsia="en-US"/>
              </w:rPr>
              <w:t>169</w:t>
            </w:r>
            <w:r w:rsidR="002B09CA" w:rsidRPr="00F87498">
              <w:rPr>
                <w:rFonts w:eastAsiaTheme="minorHAnsi"/>
                <w:color w:val="000000"/>
                <w:sz w:val="22"/>
                <w:szCs w:val="22"/>
                <w:lang w:val="en-GB" w:eastAsia="en-US"/>
              </w:rPr>
              <w:t>,</w:t>
            </w:r>
            <w:r w:rsidRPr="00F87498">
              <w:rPr>
                <w:rFonts w:eastAsiaTheme="minorHAnsi"/>
                <w:color w:val="000000"/>
                <w:sz w:val="22"/>
                <w:szCs w:val="22"/>
                <w:lang w:val="en-GB" w:eastAsia="en-US"/>
              </w:rPr>
              <w:t>943</w:t>
            </w:r>
          </w:p>
        </w:tc>
      </w:tr>
      <w:tr w:rsidR="00FC3B34" w:rsidRPr="00F87498" w14:paraId="6D2DD826" w14:textId="77777777" w:rsidTr="00763B72">
        <w:trPr>
          <w:trHeight w:val="255"/>
        </w:trPr>
        <w:tc>
          <w:tcPr>
            <w:tcW w:w="2850" w:type="dxa"/>
            <w:tcBorders>
              <w:bottom w:val="single" w:sz="4" w:space="0" w:color="auto"/>
            </w:tcBorders>
            <w:shd w:val="clear" w:color="auto" w:fill="auto"/>
          </w:tcPr>
          <w:p w14:paraId="592775B2" w14:textId="28D2B7DE" w:rsidR="00FC3B34" w:rsidRPr="00F87498" w:rsidRDefault="002B09CA" w:rsidP="00237B66">
            <w:pPr>
              <w:spacing w:after="0"/>
              <w:rPr>
                <w:color w:val="000000"/>
                <w:sz w:val="22"/>
                <w:szCs w:val="22"/>
                <w:lang w:val="en-GB"/>
              </w:rPr>
            </w:pPr>
            <w:r w:rsidRPr="00F87498">
              <w:rPr>
                <w:color w:val="000000"/>
                <w:sz w:val="22"/>
                <w:szCs w:val="22"/>
                <w:lang w:val="en-GB"/>
              </w:rPr>
              <w:t>Total financial assets</w:t>
            </w:r>
            <w:r w:rsidR="00FC3B34" w:rsidRPr="00F87498">
              <w:rPr>
                <w:color w:val="000000"/>
                <w:sz w:val="22"/>
                <w:szCs w:val="22"/>
                <w:lang w:val="en-GB"/>
              </w:rPr>
              <w:t> </w:t>
            </w:r>
          </w:p>
        </w:tc>
        <w:tc>
          <w:tcPr>
            <w:tcW w:w="1275" w:type="dxa"/>
            <w:tcBorders>
              <w:bottom w:val="single" w:sz="4" w:space="0" w:color="auto"/>
            </w:tcBorders>
            <w:shd w:val="clear" w:color="auto" w:fill="auto"/>
            <w:vAlign w:val="center"/>
          </w:tcPr>
          <w:p w14:paraId="59DB0B67" w14:textId="4DD9705E" w:rsidR="00FC3B34" w:rsidRPr="00F87498" w:rsidRDefault="00FC3B34" w:rsidP="00237B66">
            <w:pPr>
              <w:spacing w:after="0"/>
              <w:jc w:val="right"/>
              <w:rPr>
                <w:rFonts w:eastAsiaTheme="minorHAnsi"/>
                <w:color w:val="000000"/>
                <w:sz w:val="22"/>
                <w:szCs w:val="22"/>
                <w:lang w:val="en-GB" w:eastAsia="en-US"/>
              </w:rPr>
            </w:pPr>
            <w:r w:rsidRPr="00F87498">
              <w:rPr>
                <w:rFonts w:eastAsiaTheme="minorHAnsi"/>
                <w:color w:val="000000"/>
                <w:sz w:val="22"/>
                <w:szCs w:val="22"/>
                <w:lang w:val="en-GB" w:eastAsia="en-US"/>
              </w:rPr>
              <w:t>26</w:t>
            </w:r>
            <w:r w:rsidR="002B09CA" w:rsidRPr="00F87498">
              <w:rPr>
                <w:rFonts w:eastAsiaTheme="minorHAnsi"/>
                <w:color w:val="000000"/>
                <w:sz w:val="22"/>
                <w:szCs w:val="22"/>
                <w:lang w:val="en-GB" w:eastAsia="en-US"/>
              </w:rPr>
              <w:t>,</w:t>
            </w:r>
            <w:r w:rsidRPr="00F87498">
              <w:rPr>
                <w:rFonts w:eastAsiaTheme="minorHAnsi"/>
                <w:color w:val="000000"/>
                <w:sz w:val="22"/>
                <w:szCs w:val="22"/>
                <w:lang w:val="en-GB" w:eastAsia="en-US"/>
              </w:rPr>
              <w:t>425</w:t>
            </w:r>
          </w:p>
        </w:tc>
        <w:tc>
          <w:tcPr>
            <w:tcW w:w="1054" w:type="dxa"/>
            <w:tcBorders>
              <w:bottom w:val="single" w:sz="4" w:space="0" w:color="auto"/>
            </w:tcBorders>
            <w:shd w:val="clear" w:color="auto" w:fill="auto"/>
            <w:vAlign w:val="center"/>
          </w:tcPr>
          <w:p w14:paraId="435141D0" w14:textId="462D6F85" w:rsidR="00FC3B34" w:rsidRPr="00F87498" w:rsidRDefault="00FC3B34" w:rsidP="00237B66">
            <w:pPr>
              <w:spacing w:after="0"/>
              <w:jc w:val="right"/>
              <w:rPr>
                <w:rFonts w:eastAsiaTheme="minorHAnsi"/>
                <w:color w:val="000000"/>
                <w:sz w:val="22"/>
                <w:szCs w:val="22"/>
                <w:lang w:val="en-GB" w:eastAsia="en-US"/>
              </w:rPr>
            </w:pPr>
            <w:r w:rsidRPr="00F87498">
              <w:rPr>
                <w:rFonts w:eastAsiaTheme="minorHAnsi"/>
                <w:color w:val="000000"/>
                <w:sz w:val="22"/>
                <w:szCs w:val="22"/>
                <w:lang w:val="en-GB" w:eastAsia="en-US"/>
              </w:rPr>
              <w:t>48</w:t>
            </w:r>
            <w:r w:rsidR="002B09CA" w:rsidRPr="00F87498">
              <w:rPr>
                <w:rFonts w:eastAsiaTheme="minorHAnsi"/>
                <w:color w:val="000000"/>
                <w:sz w:val="22"/>
                <w:szCs w:val="22"/>
                <w:lang w:val="en-GB" w:eastAsia="en-US"/>
              </w:rPr>
              <w:t>,</w:t>
            </w:r>
            <w:r w:rsidRPr="00F87498">
              <w:rPr>
                <w:rFonts w:eastAsiaTheme="minorHAnsi"/>
                <w:color w:val="000000"/>
                <w:sz w:val="22"/>
                <w:szCs w:val="22"/>
                <w:lang w:val="en-GB" w:eastAsia="en-US"/>
              </w:rPr>
              <w:t>714</w:t>
            </w:r>
          </w:p>
        </w:tc>
        <w:tc>
          <w:tcPr>
            <w:tcW w:w="1006" w:type="dxa"/>
            <w:tcBorders>
              <w:bottom w:val="single" w:sz="4" w:space="0" w:color="auto"/>
            </w:tcBorders>
            <w:shd w:val="clear" w:color="auto" w:fill="auto"/>
            <w:vAlign w:val="center"/>
          </w:tcPr>
          <w:p w14:paraId="1F56A8C6" w14:textId="36728747" w:rsidR="00FC3B34" w:rsidRPr="00F87498" w:rsidRDefault="00FC3B34" w:rsidP="00237B66">
            <w:pPr>
              <w:spacing w:after="0"/>
              <w:jc w:val="right"/>
              <w:rPr>
                <w:rFonts w:eastAsiaTheme="minorHAnsi"/>
                <w:color w:val="000000"/>
                <w:sz w:val="22"/>
                <w:szCs w:val="22"/>
                <w:lang w:val="en-GB" w:eastAsia="en-US"/>
              </w:rPr>
            </w:pPr>
            <w:r w:rsidRPr="00F87498">
              <w:rPr>
                <w:rFonts w:eastAsiaTheme="minorHAnsi"/>
                <w:color w:val="000000"/>
                <w:sz w:val="22"/>
                <w:szCs w:val="22"/>
                <w:lang w:val="en-GB" w:eastAsia="en-US"/>
              </w:rPr>
              <w:t>98</w:t>
            </w:r>
            <w:r w:rsidR="002B09CA" w:rsidRPr="00F87498">
              <w:rPr>
                <w:rFonts w:eastAsiaTheme="minorHAnsi"/>
                <w:color w:val="000000"/>
                <w:sz w:val="22"/>
                <w:szCs w:val="22"/>
                <w:lang w:val="en-GB" w:eastAsia="en-US"/>
              </w:rPr>
              <w:t>,</w:t>
            </w:r>
            <w:r w:rsidRPr="00F87498">
              <w:rPr>
                <w:rFonts w:eastAsiaTheme="minorHAnsi"/>
                <w:color w:val="000000"/>
                <w:sz w:val="22"/>
                <w:szCs w:val="22"/>
                <w:lang w:val="en-GB" w:eastAsia="en-US"/>
              </w:rPr>
              <w:t>588</w:t>
            </w:r>
          </w:p>
        </w:tc>
        <w:tc>
          <w:tcPr>
            <w:tcW w:w="1055" w:type="dxa"/>
            <w:tcBorders>
              <w:bottom w:val="single" w:sz="4" w:space="0" w:color="auto"/>
            </w:tcBorders>
            <w:shd w:val="clear" w:color="auto" w:fill="auto"/>
            <w:vAlign w:val="center"/>
          </w:tcPr>
          <w:p w14:paraId="5A957019" w14:textId="57010214" w:rsidR="00FC3B34" w:rsidRPr="00F87498" w:rsidRDefault="008A584E" w:rsidP="00237B66">
            <w:pPr>
              <w:spacing w:after="0"/>
              <w:jc w:val="right"/>
              <w:rPr>
                <w:rFonts w:eastAsiaTheme="minorHAnsi"/>
                <w:color w:val="000000"/>
                <w:sz w:val="22"/>
                <w:szCs w:val="22"/>
                <w:lang w:val="en-GB" w:eastAsia="en-US"/>
              </w:rPr>
            </w:pPr>
            <w:r w:rsidRPr="00F87498">
              <w:rPr>
                <w:rFonts w:eastAsiaTheme="minorHAnsi"/>
                <w:color w:val="000000"/>
                <w:sz w:val="22"/>
                <w:szCs w:val="22"/>
                <w:lang w:val="en-GB" w:eastAsia="en-US"/>
              </w:rPr>
              <w:t>-</w:t>
            </w:r>
          </w:p>
        </w:tc>
        <w:tc>
          <w:tcPr>
            <w:tcW w:w="1052" w:type="dxa"/>
            <w:tcBorders>
              <w:bottom w:val="single" w:sz="4" w:space="0" w:color="auto"/>
            </w:tcBorders>
            <w:shd w:val="clear" w:color="auto" w:fill="auto"/>
            <w:vAlign w:val="center"/>
          </w:tcPr>
          <w:p w14:paraId="31FA4374" w14:textId="5CB99A85" w:rsidR="00FC3B34" w:rsidRPr="00F87498" w:rsidRDefault="008A584E" w:rsidP="00237B66">
            <w:pPr>
              <w:spacing w:after="0"/>
              <w:jc w:val="right"/>
              <w:rPr>
                <w:rFonts w:eastAsiaTheme="minorHAnsi"/>
                <w:color w:val="000000"/>
                <w:sz w:val="22"/>
                <w:szCs w:val="22"/>
                <w:lang w:val="en-GB" w:eastAsia="en-US"/>
              </w:rPr>
            </w:pPr>
            <w:r w:rsidRPr="00F87498">
              <w:rPr>
                <w:rFonts w:eastAsiaTheme="minorHAnsi"/>
                <w:color w:val="000000"/>
                <w:sz w:val="22"/>
                <w:szCs w:val="22"/>
                <w:lang w:val="en-GB" w:eastAsia="en-US"/>
              </w:rPr>
              <w:t>-</w:t>
            </w:r>
          </w:p>
        </w:tc>
        <w:tc>
          <w:tcPr>
            <w:tcW w:w="1056" w:type="dxa"/>
            <w:tcBorders>
              <w:bottom w:val="single" w:sz="4" w:space="0" w:color="auto"/>
            </w:tcBorders>
            <w:shd w:val="clear" w:color="auto" w:fill="auto"/>
            <w:vAlign w:val="center"/>
          </w:tcPr>
          <w:p w14:paraId="68FA80D8" w14:textId="0839ADDA" w:rsidR="00FC3B34" w:rsidRPr="00F87498" w:rsidRDefault="00FC3B34" w:rsidP="008A584E">
            <w:pPr>
              <w:spacing w:after="0"/>
              <w:jc w:val="right"/>
              <w:rPr>
                <w:rFonts w:eastAsiaTheme="minorHAnsi"/>
                <w:color w:val="000000"/>
                <w:sz w:val="22"/>
                <w:szCs w:val="22"/>
                <w:lang w:val="en-GB" w:eastAsia="en-US"/>
              </w:rPr>
            </w:pPr>
            <w:r w:rsidRPr="00F87498">
              <w:rPr>
                <w:rFonts w:eastAsiaTheme="minorHAnsi"/>
                <w:color w:val="000000"/>
                <w:sz w:val="22"/>
                <w:szCs w:val="22"/>
                <w:lang w:val="en-GB" w:eastAsia="en-US"/>
              </w:rPr>
              <w:t>173</w:t>
            </w:r>
            <w:r w:rsidR="002B09CA" w:rsidRPr="00F87498">
              <w:rPr>
                <w:rFonts w:eastAsiaTheme="minorHAnsi"/>
                <w:color w:val="000000"/>
                <w:sz w:val="22"/>
                <w:szCs w:val="22"/>
                <w:lang w:val="en-GB" w:eastAsia="en-US"/>
              </w:rPr>
              <w:t>,</w:t>
            </w:r>
            <w:r w:rsidR="008A584E" w:rsidRPr="00F87498">
              <w:rPr>
                <w:rFonts w:eastAsiaTheme="minorHAnsi"/>
                <w:color w:val="000000"/>
                <w:sz w:val="22"/>
                <w:szCs w:val="22"/>
                <w:lang w:val="en-GB" w:eastAsia="en-US"/>
              </w:rPr>
              <w:t>72</w:t>
            </w:r>
            <w:r w:rsidR="008A584E" w:rsidRPr="00722E16">
              <w:rPr>
                <w:rFonts w:eastAsiaTheme="minorHAnsi"/>
                <w:bCs/>
                <w:color w:val="000000"/>
                <w:sz w:val="22"/>
                <w:szCs w:val="22"/>
                <w:lang w:val="en-GB" w:eastAsia="en-US"/>
              </w:rPr>
              <w:t>7</w:t>
            </w:r>
          </w:p>
        </w:tc>
      </w:tr>
      <w:tr w:rsidR="00FC3B34" w:rsidRPr="00F87498" w14:paraId="4447E409" w14:textId="77777777" w:rsidTr="00763B72">
        <w:trPr>
          <w:trHeight w:hRule="exact" w:val="284"/>
        </w:trPr>
        <w:tc>
          <w:tcPr>
            <w:tcW w:w="2850" w:type="dxa"/>
            <w:tcBorders>
              <w:top w:val="single" w:sz="4" w:space="0" w:color="auto"/>
            </w:tcBorders>
            <w:shd w:val="clear" w:color="auto" w:fill="auto"/>
          </w:tcPr>
          <w:p w14:paraId="70A36181" w14:textId="6A48E25D" w:rsidR="00FC3B34" w:rsidRPr="00F87498" w:rsidRDefault="002B09CA" w:rsidP="000724C7">
            <w:pPr>
              <w:spacing w:after="0"/>
              <w:rPr>
                <w:b/>
                <w:i/>
                <w:color w:val="000000"/>
                <w:sz w:val="22"/>
                <w:szCs w:val="22"/>
                <w:lang w:val="en-GB"/>
              </w:rPr>
            </w:pPr>
            <w:r w:rsidRPr="00F87498">
              <w:rPr>
                <w:b/>
                <w:i/>
                <w:color w:val="000000"/>
                <w:sz w:val="22"/>
                <w:szCs w:val="22"/>
                <w:lang w:val="en-GB"/>
              </w:rPr>
              <w:t>Liabilities</w:t>
            </w:r>
            <w:r w:rsidR="00FC3B34" w:rsidRPr="00F87498">
              <w:rPr>
                <w:b/>
                <w:i/>
                <w:color w:val="000000"/>
                <w:sz w:val="22"/>
                <w:szCs w:val="22"/>
                <w:lang w:val="en-GB"/>
              </w:rPr>
              <w:t> </w:t>
            </w:r>
          </w:p>
        </w:tc>
        <w:tc>
          <w:tcPr>
            <w:tcW w:w="1275" w:type="dxa"/>
            <w:tcBorders>
              <w:top w:val="single" w:sz="4" w:space="0" w:color="auto"/>
            </w:tcBorders>
            <w:shd w:val="clear" w:color="auto" w:fill="auto"/>
            <w:vAlign w:val="bottom"/>
          </w:tcPr>
          <w:p w14:paraId="46E09330" w14:textId="4D363391" w:rsidR="00FC3B34" w:rsidRPr="00F87498" w:rsidRDefault="00FC3B34" w:rsidP="00237B66">
            <w:pPr>
              <w:spacing w:after="0"/>
              <w:jc w:val="center"/>
              <w:rPr>
                <w:color w:val="000000"/>
                <w:sz w:val="22"/>
                <w:szCs w:val="22"/>
                <w:lang w:val="en-GB"/>
              </w:rPr>
            </w:pPr>
          </w:p>
        </w:tc>
        <w:tc>
          <w:tcPr>
            <w:tcW w:w="1054" w:type="dxa"/>
            <w:tcBorders>
              <w:top w:val="single" w:sz="4" w:space="0" w:color="auto"/>
            </w:tcBorders>
            <w:shd w:val="clear" w:color="auto" w:fill="auto"/>
            <w:vAlign w:val="bottom"/>
          </w:tcPr>
          <w:p w14:paraId="307B860F" w14:textId="7A594197" w:rsidR="00FC3B34" w:rsidRPr="00F87498" w:rsidRDefault="00FC3B34" w:rsidP="00237B66">
            <w:pPr>
              <w:spacing w:after="0"/>
              <w:jc w:val="center"/>
              <w:rPr>
                <w:color w:val="000000"/>
                <w:sz w:val="22"/>
                <w:szCs w:val="22"/>
                <w:lang w:val="en-GB"/>
              </w:rPr>
            </w:pPr>
          </w:p>
        </w:tc>
        <w:tc>
          <w:tcPr>
            <w:tcW w:w="1006" w:type="dxa"/>
            <w:tcBorders>
              <w:top w:val="single" w:sz="4" w:space="0" w:color="auto"/>
            </w:tcBorders>
            <w:shd w:val="clear" w:color="auto" w:fill="auto"/>
            <w:vAlign w:val="bottom"/>
          </w:tcPr>
          <w:p w14:paraId="0DD2BD53" w14:textId="2B3DBBC5" w:rsidR="00FC3B34" w:rsidRPr="00F87498" w:rsidRDefault="00FC3B34" w:rsidP="00237B66">
            <w:pPr>
              <w:spacing w:after="0"/>
              <w:jc w:val="center"/>
              <w:rPr>
                <w:color w:val="000000"/>
                <w:sz w:val="22"/>
                <w:szCs w:val="22"/>
                <w:lang w:val="en-GB"/>
              </w:rPr>
            </w:pPr>
          </w:p>
        </w:tc>
        <w:tc>
          <w:tcPr>
            <w:tcW w:w="1055" w:type="dxa"/>
            <w:tcBorders>
              <w:top w:val="single" w:sz="4" w:space="0" w:color="auto"/>
            </w:tcBorders>
            <w:shd w:val="clear" w:color="auto" w:fill="auto"/>
            <w:vAlign w:val="bottom"/>
          </w:tcPr>
          <w:p w14:paraId="68B5E4C1" w14:textId="69D854E5" w:rsidR="00FC3B34" w:rsidRPr="00F87498" w:rsidRDefault="00FC3B34" w:rsidP="00237B66">
            <w:pPr>
              <w:spacing w:after="0"/>
              <w:jc w:val="center"/>
              <w:rPr>
                <w:color w:val="000000"/>
                <w:sz w:val="22"/>
                <w:szCs w:val="22"/>
                <w:lang w:val="en-GB"/>
              </w:rPr>
            </w:pPr>
          </w:p>
        </w:tc>
        <w:tc>
          <w:tcPr>
            <w:tcW w:w="1052" w:type="dxa"/>
            <w:tcBorders>
              <w:top w:val="single" w:sz="4" w:space="0" w:color="auto"/>
            </w:tcBorders>
            <w:shd w:val="clear" w:color="auto" w:fill="auto"/>
            <w:vAlign w:val="bottom"/>
          </w:tcPr>
          <w:p w14:paraId="2515A485" w14:textId="15FB6EDA" w:rsidR="00FC3B34" w:rsidRPr="00F87498" w:rsidRDefault="00FC3B34" w:rsidP="00237B66">
            <w:pPr>
              <w:spacing w:after="0"/>
              <w:jc w:val="center"/>
              <w:rPr>
                <w:color w:val="000000"/>
                <w:sz w:val="22"/>
                <w:szCs w:val="22"/>
                <w:lang w:val="en-GB"/>
              </w:rPr>
            </w:pPr>
          </w:p>
        </w:tc>
        <w:tc>
          <w:tcPr>
            <w:tcW w:w="1056" w:type="dxa"/>
            <w:tcBorders>
              <w:top w:val="single" w:sz="4" w:space="0" w:color="auto"/>
            </w:tcBorders>
            <w:shd w:val="clear" w:color="auto" w:fill="auto"/>
            <w:vAlign w:val="bottom"/>
          </w:tcPr>
          <w:p w14:paraId="4A554514" w14:textId="1C12BD78" w:rsidR="00FC3B34" w:rsidRPr="00F87498" w:rsidRDefault="00FC3B34" w:rsidP="00237B66">
            <w:pPr>
              <w:spacing w:after="0"/>
              <w:jc w:val="right"/>
              <w:rPr>
                <w:color w:val="000000"/>
                <w:sz w:val="22"/>
                <w:szCs w:val="22"/>
                <w:lang w:val="en-GB"/>
              </w:rPr>
            </w:pPr>
          </w:p>
        </w:tc>
      </w:tr>
      <w:tr w:rsidR="00FC3B34" w:rsidRPr="00F87498" w14:paraId="061BD93A" w14:textId="77777777" w:rsidTr="00763B72">
        <w:trPr>
          <w:trHeight w:hRule="exact" w:val="284"/>
        </w:trPr>
        <w:tc>
          <w:tcPr>
            <w:tcW w:w="2850" w:type="dxa"/>
            <w:shd w:val="clear" w:color="auto" w:fill="auto"/>
          </w:tcPr>
          <w:p w14:paraId="56FEC9EE" w14:textId="783975C6" w:rsidR="00FC3B34" w:rsidRPr="00F87498" w:rsidRDefault="003641E5" w:rsidP="00237B66">
            <w:pPr>
              <w:spacing w:after="0"/>
              <w:rPr>
                <w:color w:val="000000"/>
                <w:sz w:val="22"/>
                <w:szCs w:val="22"/>
                <w:lang w:val="en-GB"/>
              </w:rPr>
            </w:pPr>
            <w:r>
              <w:rPr>
                <w:color w:val="000000"/>
                <w:sz w:val="22"/>
                <w:szCs w:val="22"/>
                <w:lang w:val="en-GB"/>
              </w:rPr>
              <w:lastRenderedPageBreak/>
              <w:t>Due to customers</w:t>
            </w:r>
            <w:r w:rsidR="00FC3B34" w:rsidRPr="00F87498">
              <w:rPr>
                <w:color w:val="000000"/>
                <w:sz w:val="22"/>
                <w:szCs w:val="22"/>
                <w:lang w:val="en-GB"/>
              </w:rPr>
              <w:t> </w:t>
            </w:r>
          </w:p>
        </w:tc>
        <w:tc>
          <w:tcPr>
            <w:tcW w:w="1275" w:type="dxa"/>
            <w:shd w:val="clear" w:color="auto" w:fill="auto"/>
            <w:vAlign w:val="center"/>
          </w:tcPr>
          <w:p w14:paraId="079585B5" w14:textId="2D796094" w:rsidR="00FC3B34" w:rsidRPr="00F87498" w:rsidRDefault="00FC3B34" w:rsidP="00237B66">
            <w:pPr>
              <w:spacing w:after="0"/>
              <w:jc w:val="right"/>
              <w:rPr>
                <w:rFonts w:eastAsiaTheme="minorHAnsi"/>
                <w:color w:val="000000"/>
                <w:sz w:val="22"/>
                <w:szCs w:val="22"/>
                <w:lang w:val="en-GB" w:eastAsia="en-US"/>
              </w:rPr>
            </w:pPr>
            <w:r w:rsidRPr="00F87498">
              <w:rPr>
                <w:rFonts w:eastAsiaTheme="minorHAnsi"/>
                <w:color w:val="000000"/>
                <w:sz w:val="22"/>
                <w:szCs w:val="22"/>
                <w:lang w:val="en-GB" w:eastAsia="en-US"/>
              </w:rPr>
              <w:t>9</w:t>
            </w:r>
            <w:r w:rsidR="002B09CA" w:rsidRPr="00F87498">
              <w:rPr>
                <w:rFonts w:eastAsiaTheme="minorHAnsi"/>
                <w:color w:val="000000"/>
                <w:sz w:val="22"/>
                <w:szCs w:val="22"/>
                <w:lang w:val="en-GB" w:eastAsia="en-US"/>
              </w:rPr>
              <w:t>,</w:t>
            </w:r>
            <w:r w:rsidRPr="00F87498">
              <w:rPr>
                <w:rFonts w:eastAsiaTheme="minorHAnsi"/>
                <w:color w:val="000000"/>
                <w:sz w:val="22"/>
                <w:szCs w:val="22"/>
                <w:lang w:val="en-GB" w:eastAsia="en-US"/>
              </w:rPr>
              <w:t>135</w:t>
            </w:r>
          </w:p>
        </w:tc>
        <w:tc>
          <w:tcPr>
            <w:tcW w:w="1054" w:type="dxa"/>
            <w:shd w:val="clear" w:color="auto" w:fill="auto"/>
            <w:vAlign w:val="center"/>
          </w:tcPr>
          <w:p w14:paraId="0E3726DB" w14:textId="163C1206" w:rsidR="00FC3B34" w:rsidRPr="00F87498" w:rsidRDefault="000724C7" w:rsidP="00237B66">
            <w:pPr>
              <w:spacing w:after="0"/>
              <w:jc w:val="right"/>
              <w:rPr>
                <w:rFonts w:eastAsiaTheme="minorHAnsi"/>
                <w:color w:val="000000"/>
                <w:sz w:val="22"/>
                <w:szCs w:val="22"/>
                <w:lang w:val="en-GB" w:eastAsia="en-US"/>
              </w:rPr>
            </w:pPr>
            <w:r w:rsidRPr="00F87498">
              <w:rPr>
                <w:rFonts w:eastAsiaTheme="minorHAnsi"/>
                <w:color w:val="000000"/>
                <w:sz w:val="22"/>
                <w:szCs w:val="22"/>
                <w:lang w:val="en-GB" w:eastAsia="en-US"/>
              </w:rPr>
              <w:t>-</w:t>
            </w:r>
          </w:p>
        </w:tc>
        <w:tc>
          <w:tcPr>
            <w:tcW w:w="1006" w:type="dxa"/>
            <w:shd w:val="clear" w:color="auto" w:fill="auto"/>
            <w:vAlign w:val="center"/>
          </w:tcPr>
          <w:p w14:paraId="74DA5893" w14:textId="2F777EC2" w:rsidR="00FC3B34" w:rsidRPr="00F87498" w:rsidRDefault="000724C7" w:rsidP="00237B66">
            <w:pPr>
              <w:spacing w:after="0"/>
              <w:jc w:val="right"/>
              <w:rPr>
                <w:rFonts w:eastAsiaTheme="minorHAnsi"/>
                <w:color w:val="000000"/>
                <w:sz w:val="22"/>
                <w:szCs w:val="22"/>
                <w:lang w:val="en-GB" w:eastAsia="en-US"/>
              </w:rPr>
            </w:pPr>
            <w:r w:rsidRPr="00F87498">
              <w:rPr>
                <w:rFonts w:eastAsiaTheme="minorHAnsi"/>
                <w:color w:val="000000"/>
                <w:sz w:val="22"/>
                <w:szCs w:val="22"/>
                <w:lang w:val="en-GB" w:eastAsia="en-US"/>
              </w:rPr>
              <w:t>-</w:t>
            </w:r>
          </w:p>
        </w:tc>
        <w:tc>
          <w:tcPr>
            <w:tcW w:w="1055" w:type="dxa"/>
            <w:shd w:val="clear" w:color="auto" w:fill="auto"/>
            <w:vAlign w:val="center"/>
          </w:tcPr>
          <w:p w14:paraId="7785085E" w14:textId="2E5F3FB0" w:rsidR="00FC3B34" w:rsidRPr="00F87498" w:rsidRDefault="000724C7" w:rsidP="00237B66">
            <w:pPr>
              <w:spacing w:after="0"/>
              <w:jc w:val="right"/>
              <w:rPr>
                <w:rFonts w:eastAsiaTheme="minorHAnsi"/>
                <w:color w:val="000000"/>
                <w:sz w:val="22"/>
                <w:szCs w:val="22"/>
                <w:lang w:val="en-GB" w:eastAsia="en-US"/>
              </w:rPr>
            </w:pPr>
            <w:r w:rsidRPr="00F87498">
              <w:rPr>
                <w:rFonts w:eastAsiaTheme="minorHAnsi"/>
                <w:color w:val="000000"/>
                <w:sz w:val="22"/>
                <w:szCs w:val="22"/>
                <w:lang w:val="en-GB" w:eastAsia="en-US"/>
              </w:rPr>
              <w:t>-</w:t>
            </w:r>
          </w:p>
        </w:tc>
        <w:tc>
          <w:tcPr>
            <w:tcW w:w="1052" w:type="dxa"/>
            <w:shd w:val="clear" w:color="auto" w:fill="auto"/>
            <w:vAlign w:val="center"/>
          </w:tcPr>
          <w:p w14:paraId="459EFFD9" w14:textId="5F0B7D19" w:rsidR="00FC3B34" w:rsidRPr="00F87498" w:rsidRDefault="000724C7" w:rsidP="00237B66">
            <w:pPr>
              <w:spacing w:after="0"/>
              <w:jc w:val="right"/>
              <w:rPr>
                <w:rFonts w:eastAsiaTheme="minorHAnsi"/>
                <w:color w:val="000000"/>
                <w:sz w:val="22"/>
                <w:szCs w:val="22"/>
                <w:lang w:val="en-GB" w:eastAsia="en-US"/>
              </w:rPr>
            </w:pPr>
            <w:r w:rsidRPr="00F87498">
              <w:rPr>
                <w:rFonts w:eastAsiaTheme="minorHAnsi"/>
                <w:color w:val="000000"/>
                <w:sz w:val="22"/>
                <w:szCs w:val="22"/>
                <w:lang w:val="en-GB" w:eastAsia="en-US"/>
              </w:rPr>
              <w:t>-</w:t>
            </w:r>
          </w:p>
        </w:tc>
        <w:tc>
          <w:tcPr>
            <w:tcW w:w="1056" w:type="dxa"/>
            <w:shd w:val="clear" w:color="auto" w:fill="auto"/>
            <w:vAlign w:val="center"/>
          </w:tcPr>
          <w:p w14:paraId="7FCA11DA" w14:textId="17946561" w:rsidR="00FC3B34" w:rsidRPr="00F87498" w:rsidRDefault="00FC3B34" w:rsidP="00237B66">
            <w:pPr>
              <w:spacing w:after="0"/>
              <w:jc w:val="right"/>
              <w:rPr>
                <w:rFonts w:eastAsiaTheme="minorHAnsi"/>
                <w:color w:val="000000"/>
                <w:sz w:val="22"/>
                <w:szCs w:val="22"/>
                <w:lang w:val="en-GB" w:eastAsia="en-US"/>
              </w:rPr>
            </w:pPr>
            <w:r w:rsidRPr="00F87498">
              <w:rPr>
                <w:rFonts w:eastAsiaTheme="minorHAnsi"/>
                <w:color w:val="000000"/>
                <w:sz w:val="22"/>
                <w:szCs w:val="22"/>
                <w:lang w:val="en-GB" w:eastAsia="en-US"/>
              </w:rPr>
              <w:t>9</w:t>
            </w:r>
            <w:r w:rsidR="00722E16">
              <w:rPr>
                <w:rFonts w:eastAsiaTheme="minorHAnsi"/>
                <w:color w:val="000000"/>
                <w:sz w:val="22"/>
                <w:szCs w:val="22"/>
                <w:lang w:val="en-GB" w:eastAsia="en-US"/>
              </w:rPr>
              <w:t>,</w:t>
            </w:r>
            <w:r w:rsidRPr="00F87498">
              <w:rPr>
                <w:rFonts w:eastAsiaTheme="minorHAnsi"/>
                <w:color w:val="000000"/>
                <w:sz w:val="22"/>
                <w:szCs w:val="22"/>
                <w:lang w:val="en-GB" w:eastAsia="en-US"/>
              </w:rPr>
              <w:t>135</w:t>
            </w:r>
          </w:p>
        </w:tc>
      </w:tr>
      <w:tr w:rsidR="00FC3B34" w:rsidRPr="00F87498" w14:paraId="24003D95" w14:textId="77777777" w:rsidTr="00763B72">
        <w:trPr>
          <w:trHeight w:hRule="exact" w:val="284"/>
        </w:trPr>
        <w:tc>
          <w:tcPr>
            <w:tcW w:w="2850" w:type="dxa"/>
            <w:shd w:val="clear" w:color="auto" w:fill="auto"/>
          </w:tcPr>
          <w:p w14:paraId="5F9B0F7F" w14:textId="28BBDE5D" w:rsidR="00FC3B34" w:rsidRPr="00F87498" w:rsidRDefault="002B09CA" w:rsidP="00237B66">
            <w:pPr>
              <w:spacing w:after="0"/>
              <w:rPr>
                <w:color w:val="000000"/>
                <w:sz w:val="22"/>
                <w:szCs w:val="22"/>
                <w:lang w:val="en-GB"/>
              </w:rPr>
            </w:pPr>
            <w:r w:rsidRPr="00F87498">
              <w:rPr>
                <w:color w:val="000000"/>
                <w:sz w:val="22"/>
                <w:szCs w:val="22"/>
                <w:lang w:val="en-GB"/>
              </w:rPr>
              <w:t>Subordinated debt</w:t>
            </w:r>
            <w:r w:rsidR="00FC3B34" w:rsidRPr="00F87498">
              <w:rPr>
                <w:color w:val="000000"/>
                <w:sz w:val="22"/>
                <w:szCs w:val="22"/>
                <w:lang w:val="en-GB"/>
              </w:rPr>
              <w:t> </w:t>
            </w:r>
          </w:p>
        </w:tc>
        <w:tc>
          <w:tcPr>
            <w:tcW w:w="1275" w:type="dxa"/>
            <w:shd w:val="clear" w:color="auto" w:fill="auto"/>
            <w:vAlign w:val="center"/>
          </w:tcPr>
          <w:p w14:paraId="5AAE6BC1" w14:textId="77777777" w:rsidR="00FC3B34" w:rsidRPr="00F87498" w:rsidRDefault="00FC3B34" w:rsidP="00237B66">
            <w:pPr>
              <w:spacing w:after="0"/>
              <w:jc w:val="right"/>
              <w:rPr>
                <w:rFonts w:eastAsiaTheme="minorHAnsi"/>
                <w:color w:val="000000"/>
                <w:sz w:val="22"/>
                <w:szCs w:val="22"/>
                <w:lang w:val="en-GB" w:eastAsia="en-US"/>
              </w:rPr>
            </w:pPr>
            <w:r w:rsidRPr="00F87498">
              <w:rPr>
                <w:rFonts w:eastAsiaTheme="minorHAnsi"/>
                <w:color w:val="000000"/>
                <w:sz w:val="22"/>
                <w:szCs w:val="22"/>
                <w:lang w:val="en-GB" w:eastAsia="en-US"/>
              </w:rPr>
              <w:t>163</w:t>
            </w:r>
          </w:p>
        </w:tc>
        <w:tc>
          <w:tcPr>
            <w:tcW w:w="1054" w:type="dxa"/>
            <w:shd w:val="clear" w:color="auto" w:fill="auto"/>
            <w:vAlign w:val="center"/>
          </w:tcPr>
          <w:p w14:paraId="7068A52D" w14:textId="06820C17" w:rsidR="00FC3B34" w:rsidRPr="00F87498" w:rsidRDefault="000724C7" w:rsidP="00237B66">
            <w:pPr>
              <w:spacing w:after="0"/>
              <w:jc w:val="right"/>
              <w:rPr>
                <w:rFonts w:eastAsiaTheme="minorHAnsi"/>
                <w:color w:val="000000"/>
                <w:sz w:val="22"/>
                <w:szCs w:val="22"/>
                <w:lang w:val="en-GB" w:eastAsia="en-US"/>
              </w:rPr>
            </w:pPr>
            <w:r w:rsidRPr="00F87498">
              <w:rPr>
                <w:rFonts w:eastAsiaTheme="minorHAnsi"/>
                <w:color w:val="000000"/>
                <w:sz w:val="22"/>
                <w:szCs w:val="22"/>
                <w:lang w:val="en-GB" w:eastAsia="en-US"/>
              </w:rPr>
              <w:t>-</w:t>
            </w:r>
          </w:p>
        </w:tc>
        <w:tc>
          <w:tcPr>
            <w:tcW w:w="1006" w:type="dxa"/>
            <w:shd w:val="clear" w:color="auto" w:fill="auto"/>
            <w:vAlign w:val="center"/>
          </w:tcPr>
          <w:p w14:paraId="799595EC" w14:textId="6726A991" w:rsidR="00FC3B34" w:rsidRPr="00F87498" w:rsidRDefault="000724C7" w:rsidP="00237B66">
            <w:pPr>
              <w:spacing w:after="0"/>
              <w:jc w:val="right"/>
              <w:rPr>
                <w:rFonts w:eastAsiaTheme="minorHAnsi"/>
                <w:color w:val="000000"/>
                <w:sz w:val="22"/>
                <w:szCs w:val="22"/>
                <w:lang w:val="en-GB" w:eastAsia="en-US"/>
              </w:rPr>
            </w:pPr>
            <w:r w:rsidRPr="00F87498">
              <w:rPr>
                <w:rFonts w:eastAsiaTheme="minorHAnsi"/>
                <w:color w:val="000000"/>
                <w:sz w:val="22"/>
                <w:szCs w:val="22"/>
                <w:lang w:val="en-GB" w:eastAsia="en-US"/>
              </w:rPr>
              <w:t>-</w:t>
            </w:r>
          </w:p>
        </w:tc>
        <w:tc>
          <w:tcPr>
            <w:tcW w:w="1055" w:type="dxa"/>
            <w:shd w:val="clear" w:color="auto" w:fill="auto"/>
            <w:vAlign w:val="center"/>
          </w:tcPr>
          <w:p w14:paraId="7AA57232" w14:textId="74AA6DD7" w:rsidR="00FC3B34" w:rsidRPr="00F87498" w:rsidRDefault="00FC3B34" w:rsidP="00237B66">
            <w:pPr>
              <w:spacing w:after="0"/>
              <w:jc w:val="right"/>
              <w:rPr>
                <w:rFonts w:eastAsiaTheme="minorHAnsi"/>
                <w:color w:val="000000"/>
                <w:sz w:val="22"/>
                <w:szCs w:val="22"/>
                <w:lang w:val="en-GB" w:eastAsia="en-US"/>
              </w:rPr>
            </w:pPr>
            <w:r w:rsidRPr="00F87498">
              <w:rPr>
                <w:rFonts w:eastAsiaTheme="minorHAnsi"/>
                <w:color w:val="000000"/>
                <w:sz w:val="22"/>
                <w:szCs w:val="22"/>
                <w:lang w:val="en-GB" w:eastAsia="en-US"/>
              </w:rPr>
              <w:t>36</w:t>
            </w:r>
            <w:r w:rsidR="002B09CA" w:rsidRPr="00F87498">
              <w:rPr>
                <w:rFonts w:eastAsiaTheme="minorHAnsi"/>
                <w:color w:val="000000"/>
                <w:sz w:val="22"/>
                <w:szCs w:val="22"/>
                <w:lang w:val="en-GB" w:eastAsia="en-US"/>
              </w:rPr>
              <w:t>,</w:t>
            </w:r>
            <w:r w:rsidRPr="00F87498">
              <w:rPr>
                <w:rFonts w:eastAsiaTheme="minorHAnsi"/>
                <w:color w:val="000000"/>
                <w:sz w:val="22"/>
                <w:szCs w:val="22"/>
                <w:lang w:val="en-GB" w:eastAsia="en-US"/>
              </w:rPr>
              <w:t>084</w:t>
            </w:r>
          </w:p>
        </w:tc>
        <w:tc>
          <w:tcPr>
            <w:tcW w:w="1052" w:type="dxa"/>
            <w:shd w:val="clear" w:color="auto" w:fill="auto"/>
            <w:vAlign w:val="center"/>
          </w:tcPr>
          <w:p w14:paraId="381AE4EC" w14:textId="0798774E" w:rsidR="00FC3B34" w:rsidRPr="00F87498" w:rsidRDefault="000724C7" w:rsidP="00237B66">
            <w:pPr>
              <w:spacing w:after="0"/>
              <w:jc w:val="right"/>
              <w:rPr>
                <w:rFonts w:eastAsiaTheme="minorHAnsi"/>
                <w:color w:val="000000"/>
                <w:sz w:val="22"/>
                <w:szCs w:val="22"/>
                <w:lang w:val="en-GB" w:eastAsia="en-US"/>
              </w:rPr>
            </w:pPr>
            <w:r w:rsidRPr="00F87498">
              <w:rPr>
                <w:rFonts w:eastAsiaTheme="minorHAnsi"/>
                <w:color w:val="000000"/>
                <w:sz w:val="22"/>
                <w:szCs w:val="22"/>
                <w:lang w:val="en-GB" w:eastAsia="en-US"/>
              </w:rPr>
              <w:t>-</w:t>
            </w:r>
          </w:p>
        </w:tc>
        <w:tc>
          <w:tcPr>
            <w:tcW w:w="1056" w:type="dxa"/>
            <w:shd w:val="clear" w:color="auto" w:fill="auto"/>
            <w:vAlign w:val="center"/>
          </w:tcPr>
          <w:p w14:paraId="7ACCF5D7" w14:textId="76D09779" w:rsidR="00FC3B34" w:rsidRPr="00F87498" w:rsidRDefault="00FC3B34" w:rsidP="00237B66">
            <w:pPr>
              <w:spacing w:after="0"/>
              <w:jc w:val="right"/>
              <w:rPr>
                <w:rFonts w:eastAsiaTheme="minorHAnsi"/>
                <w:color w:val="000000"/>
                <w:sz w:val="22"/>
                <w:szCs w:val="22"/>
                <w:lang w:val="en-GB" w:eastAsia="en-US"/>
              </w:rPr>
            </w:pPr>
            <w:r w:rsidRPr="00F87498">
              <w:rPr>
                <w:rFonts w:eastAsiaTheme="minorHAnsi"/>
                <w:color w:val="000000"/>
                <w:sz w:val="22"/>
                <w:szCs w:val="22"/>
                <w:lang w:val="en-GB" w:eastAsia="en-US"/>
              </w:rPr>
              <w:t>36</w:t>
            </w:r>
            <w:r w:rsidR="002B09CA" w:rsidRPr="00F87498">
              <w:rPr>
                <w:rFonts w:eastAsiaTheme="minorHAnsi"/>
                <w:color w:val="000000"/>
                <w:sz w:val="22"/>
                <w:szCs w:val="22"/>
                <w:lang w:val="en-GB" w:eastAsia="en-US"/>
              </w:rPr>
              <w:t>,</w:t>
            </w:r>
            <w:r w:rsidRPr="00F87498">
              <w:rPr>
                <w:rFonts w:eastAsiaTheme="minorHAnsi"/>
                <w:color w:val="000000"/>
                <w:sz w:val="22"/>
                <w:szCs w:val="22"/>
                <w:lang w:val="en-GB" w:eastAsia="en-US"/>
              </w:rPr>
              <w:t>247</w:t>
            </w:r>
          </w:p>
        </w:tc>
      </w:tr>
      <w:tr w:rsidR="004E253E" w:rsidRPr="00F87498" w14:paraId="33E4C652" w14:textId="77777777" w:rsidTr="00763B72">
        <w:trPr>
          <w:trHeight w:val="255"/>
        </w:trPr>
        <w:tc>
          <w:tcPr>
            <w:tcW w:w="2850" w:type="dxa"/>
            <w:shd w:val="clear" w:color="auto" w:fill="auto"/>
            <w:vAlign w:val="bottom"/>
          </w:tcPr>
          <w:p w14:paraId="5F397979" w14:textId="54EEF34E" w:rsidR="004E253E" w:rsidRPr="00F87498" w:rsidRDefault="002B09CA" w:rsidP="00237B66">
            <w:pPr>
              <w:spacing w:after="0"/>
              <w:rPr>
                <w:color w:val="000000"/>
                <w:sz w:val="22"/>
                <w:szCs w:val="22"/>
                <w:lang w:val="en-GB"/>
              </w:rPr>
            </w:pPr>
            <w:r w:rsidRPr="00F87498">
              <w:rPr>
                <w:color w:val="000000"/>
                <w:sz w:val="22"/>
                <w:szCs w:val="22"/>
                <w:lang w:val="en-GB"/>
              </w:rPr>
              <w:t>Other financial liabilities</w:t>
            </w:r>
            <w:r w:rsidR="004E253E" w:rsidRPr="00F87498">
              <w:rPr>
                <w:color w:val="000000"/>
                <w:sz w:val="22"/>
                <w:szCs w:val="22"/>
                <w:lang w:val="en-GB"/>
              </w:rPr>
              <w:t xml:space="preserve"> </w:t>
            </w:r>
          </w:p>
        </w:tc>
        <w:tc>
          <w:tcPr>
            <w:tcW w:w="1275" w:type="dxa"/>
            <w:shd w:val="clear" w:color="auto" w:fill="auto"/>
            <w:vAlign w:val="center"/>
          </w:tcPr>
          <w:p w14:paraId="3AF5F1B2" w14:textId="4E54C393" w:rsidR="004E253E" w:rsidRPr="00F87498" w:rsidRDefault="004E253E" w:rsidP="00237B66">
            <w:pPr>
              <w:spacing w:after="0"/>
              <w:jc w:val="right"/>
              <w:rPr>
                <w:rFonts w:eastAsiaTheme="minorHAnsi"/>
                <w:color w:val="000000"/>
                <w:sz w:val="22"/>
                <w:szCs w:val="22"/>
                <w:lang w:val="en-GB" w:eastAsia="en-US"/>
              </w:rPr>
            </w:pPr>
            <w:r w:rsidRPr="00F87498">
              <w:rPr>
                <w:rFonts w:eastAsiaTheme="minorHAnsi"/>
                <w:color w:val="000000"/>
                <w:sz w:val="22"/>
                <w:szCs w:val="22"/>
                <w:lang w:val="en-GB" w:eastAsia="en-US"/>
              </w:rPr>
              <w:t>2</w:t>
            </w:r>
          </w:p>
        </w:tc>
        <w:tc>
          <w:tcPr>
            <w:tcW w:w="1054" w:type="dxa"/>
            <w:shd w:val="clear" w:color="auto" w:fill="auto"/>
            <w:vAlign w:val="center"/>
          </w:tcPr>
          <w:p w14:paraId="0846123C" w14:textId="77777777" w:rsidR="004E253E" w:rsidRPr="00F87498" w:rsidRDefault="004E253E" w:rsidP="00237B66">
            <w:pPr>
              <w:spacing w:after="0"/>
              <w:jc w:val="right"/>
              <w:rPr>
                <w:rFonts w:eastAsiaTheme="minorHAnsi"/>
                <w:color w:val="000000"/>
                <w:sz w:val="22"/>
                <w:szCs w:val="22"/>
                <w:lang w:val="en-GB" w:eastAsia="en-US"/>
              </w:rPr>
            </w:pPr>
          </w:p>
        </w:tc>
        <w:tc>
          <w:tcPr>
            <w:tcW w:w="1006" w:type="dxa"/>
            <w:shd w:val="clear" w:color="auto" w:fill="auto"/>
            <w:vAlign w:val="center"/>
          </w:tcPr>
          <w:p w14:paraId="03362FBD" w14:textId="77777777" w:rsidR="004E253E" w:rsidRPr="00F87498" w:rsidRDefault="004E253E" w:rsidP="00237B66">
            <w:pPr>
              <w:spacing w:after="0"/>
              <w:jc w:val="right"/>
              <w:rPr>
                <w:rFonts w:eastAsiaTheme="minorHAnsi"/>
                <w:color w:val="000000"/>
                <w:sz w:val="22"/>
                <w:szCs w:val="22"/>
                <w:lang w:val="en-GB" w:eastAsia="en-US"/>
              </w:rPr>
            </w:pPr>
          </w:p>
        </w:tc>
        <w:tc>
          <w:tcPr>
            <w:tcW w:w="1055" w:type="dxa"/>
            <w:shd w:val="clear" w:color="auto" w:fill="auto"/>
            <w:vAlign w:val="center"/>
          </w:tcPr>
          <w:p w14:paraId="50D21204" w14:textId="77777777" w:rsidR="004E253E" w:rsidRPr="00F87498" w:rsidRDefault="004E253E" w:rsidP="00237B66">
            <w:pPr>
              <w:spacing w:after="0"/>
              <w:jc w:val="right"/>
              <w:rPr>
                <w:rFonts w:eastAsiaTheme="minorHAnsi"/>
                <w:color w:val="000000"/>
                <w:sz w:val="22"/>
                <w:szCs w:val="22"/>
                <w:lang w:val="en-GB" w:eastAsia="en-US"/>
              </w:rPr>
            </w:pPr>
          </w:p>
        </w:tc>
        <w:tc>
          <w:tcPr>
            <w:tcW w:w="1052" w:type="dxa"/>
            <w:shd w:val="clear" w:color="auto" w:fill="auto"/>
            <w:vAlign w:val="center"/>
          </w:tcPr>
          <w:p w14:paraId="260A11AD" w14:textId="77777777" w:rsidR="004E253E" w:rsidRPr="00F87498" w:rsidRDefault="004E253E" w:rsidP="00237B66">
            <w:pPr>
              <w:spacing w:after="0"/>
              <w:jc w:val="right"/>
              <w:rPr>
                <w:rFonts w:eastAsiaTheme="minorHAnsi"/>
                <w:color w:val="000000"/>
                <w:sz w:val="22"/>
                <w:szCs w:val="22"/>
                <w:lang w:val="en-GB" w:eastAsia="en-US"/>
              </w:rPr>
            </w:pPr>
          </w:p>
        </w:tc>
        <w:tc>
          <w:tcPr>
            <w:tcW w:w="1056" w:type="dxa"/>
            <w:shd w:val="clear" w:color="auto" w:fill="auto"/>
            <w:vAlign w:val="center"/>
          </w:tcPr>
          <w:p w14:paraId="6B54EBBE" w14:textId="24DFC787" w:rsidR="004E253E" w:rsidRPr="00F87498" w:rsidRDefault="004E253E" w:rsidP="00237B66">
            <w:pPr>
              <w:spacing w:after="0"/>
              <w:jc w:val="right"/>
              <w:rPr>
                <w:rFonts w:eastAsiaTheme="minorHAnsi"/>
                <w:color w:val="000000"/>
                <w:sz w:val="22"/>
                <w:szCs w:val="22"/>
                <w:lang w:val="en-GB" w:eastAsia="en-US"/>
              </w:rPr>
            </w:pPr>
            <w:r w:rsidRPr="00F87498">
              <w:rPr>
                <w:rFonts w:eastAsiaTheme="minorHAnsi"/>
                <w:color w:val="000000"/>
                <w:sz w:val="22"/>
                <w:szCs w:val="22"/>
                <w:lang w:val="en-GB" w:eastAsia="en-US"/>
              </w:rPr>
              <w:t>2</w:t>
            </w:r>
          </w:p>
        </w:tc>
      </w:tr>
      <w:tr w:rsidR="004E253E" w:rsidRPr="00F87498" w14:paraId="4563A0C4" w14:textId="77777777" w:rsidTr="00763B72">
        <w:trPr>
          <w:trHeight w:val="255"/>
        </w:trPr>
        <w:tc>
          <w:tcPr>
            <w:tcW w:w="2850" w:type="dxa"/>
            <w:tcBorders>
              <w:bottom w:val="single" w:sz="4" w:space="0" w:color="auto"/>
            </w:tcBorders>
            <w:shd w:val="clear" w:color="auto" w:fill="auto"/>
            <w:vAlign w:val="bottom"/>
          </w:tcPr>
          <w:p w14:paraId="1EEF72AC" w14:textId="290DBF24" w:rsidR="004E253E" w:rsidRPr="00F87498" w:rsidRDefault="002B09CA" w:rsidP="00237B66">
            <w:pPr>
              <w:spacing w:after="0"/>
              <w:rPr>
                <w:color w:val="000000"/>
                <w:sz w:val="22"/>
                <w:szCs w:val="22"/>
                <w:lang w:val="en-GB"/>
              </w:rPr>
            </w:pPr>
            <w:r w:rsidRPr="00F87498">
              <w:rPr>
                <w:color w:val="000000"/>
                <w:sz w:val="22"/>
                <w:szCs w:val="22"/>
                <w:lang w:val="en-GB"/>
              </w:rPr>
              <w:t>Total financial liabilities</w:t>
            </w:r>
            <w:r w:rsidR="004E253E" w:rsidRPr="00F87498">
              <w:rPr>
                <w:color w:val="000000"/>
                <w:sz w:val="22"/>
                <w:szCs w:val="22"/>
                <w:lang w:val="en-GB"/>
              </w:rPr>
              <w:t> </w:t>
            </w:r>
          </w:p>
        </w:tc>
        <w:tc>
          <w:tcPr>
            <w:tcW w:w="1275" w:type="dxa"/>
            <w:tcBorders>
              <w:bottom w:val="single" w:sz="4" w:space="0" w:color="auto"/>
            </w:tcBorders>
            <w:shd w:val="clear" w:color="auto" w:fill="auto"/>
            <w:vAlign w:val="center"/>
          </w:tcPr>
          <w:p w14:paraId="630EEDB3" w14:textId="1A75B296" w:rsidR="004E253E" w:rsidRPr="00F87498" w:rsidRDefault="008A584E" w:rsidP="008A584E">
            <w:pPr>
              <w:spacing w:after="0"/>
              <w:jc w:val="right"/>
              <w:rPr>
                <w:rFonts w:eastAsiaTheme="minorHAnsi"/>
                <w:color w:val="000000"/>
                <w:sz w:val="22"/>
                <w:szCs w:val="22"/>
                <w:lang w:val="en-GB" w:eastAsia="en-US"/>
              </w:rPr>
            </w:pPr>
            <w:r w:rsidRPr="00F87498">
              <w:rPr>
                <w:rFonts w:eastAsiaTheme="minorHAnsi"/>
                <w:color w:val="000000"/>
                <w:sz w:val="22"/>
                <w:szCs w:val="22"/>
                <w:lang w:val="en-GB" w:eastAsia="en-US"/>
              </w:rPr>
              <w:t>9</w:t>
            </w:r>
            <w:r w:rsidR="002B09CA" w:rsidRPr="00F87498">
              <w:rPr>
                <w:rFonts w:eastAsiaTheme="minorHAnsi"/>
                <w:color w:val="000000"/>
                <w:sz w:val="22"/>
                <w:szCs w:val="22"/>
                <w:lang w:val="en-GB" w:eastAsia="en-US"/>
              </w:rPr>
              <w:t>,</w:t>
            </w:r>
            <w:r w:rsidRPr="00F87498">
              <w:rPr>
                <w:rFonts w:eastAsiaTheme="minorHAnsi"/>
                <w:color w:val="000000"/>
                <w:sz w:val="22"/>
                <w:szCs w:val="22"/>
                <w:lang w:val="en-GB" w:eastAsia="en-US"/>
              </w:rPr>
              <w:t>300</w:t>
            </w:r>
          </w:p>
        </w:tc>
        <w:tc>
          <w:tcPr>
            <w:tcW w:w="1054" w:type="dxa"/>
            <w:tcBorders>
              <w:bottom w:val="single" w:sz="4" w:space="0" w:color="auto"/>
            </w:tcBorders>
            <w:shd w:val="clear" w:color="auto" w:fill="auto"/>
            <w:vAlign w:val="center"/>
          </w:tcPr>
          <w:p w14:paraId="4EC1D53A" w14:textId="2B61366D" w:rsidR="004E253E" w:rsidRPr="00F87498" w:rsidRDefault="004E253E" w:rsidP="00237B66">
            <w:pPr>
              <w:spacing w:after="0"/>
              <w:jc w:val="right"/>
              <w:rPr>
                <w:rFonts w:eastAsiaTheme="minorHAnsi"/>
                <w:color w:val="000000"/>
                <w:sz w:val="22"/>
                <w:szCs w:val="22"/>
                <w:lang w:val="en-GB" w:eastAsia="en-US"/>
              </w:rPr>
            </w:pPr>
            <w:r w:rsidRPr="00F87498">
              <w:rPr>
                <w:rFonts w:eastAsiaTheme="minorHAnsi"/>
                <w:color w:val="000000"/>
                <w:sz w:val="22"/>
                <w:szCs w:val="22"/>
                <w:lang w:val="en-GB" w:eastAsia="en-US"/>
              </w:rPr>
              <w:t>-</w:t>
            </w:r>
          </w:p>
        </w:tc>
        <w:tc>
          <w:tcPr>
            <w:tcW w:w="1006" w:type="dxa"/>
            <w:tcBorders>
              <w:bottom w:val="single" w:sz="4" w:space="0" w:color="auto"/>
            </w:tcBorders>
            <w:shd w:val="clear" w:color="auto" w:fill="auto"/>
            <w:vAlign w:val="center"/>
          </w:tcPr>
          <w:p w14:paraId="7D1DECCE" w14:textId="3CD5946E" w:rsidR="004E253E" w:rsidRPr="00F87498" w:rsidRDefault="004E253E" w:rsidP="00237B66">
            <w:pPr>
              <w:spacing w:after="0"/>
              <w:jc w:val="right"/>
              <w:rPr>
                <w:rFonts w:eastAsiaTheme="minorHAnsi"/>
                <w:color w:val="000000"/>
                <w:sz w:val="22"/>
                <w:szCs w:val="22"/>
                <w:lang w:val="en-GB" w:eastAsia="en-US"/>
              </w:rPr>
            </w:pPr>
            <w:r w:rsidRPr="00F87498">
              <w:rPr>
                <w:rFonts w:eastAsiaTheme="minorHAnsi"/>
                <w:color w:val="000000"/>
                <w:sz w:val="22"/>
                <w:szCs w:val="22"/>
                <w:lang w:val="en-GB" w:eastAsia="en-US"/>
              </w:rPr>
              <w:t>-</w:t>
            </w:r>
          </w:p>
        </w:tc>
        <w:tc>
          <w:tcPr>
            <w:tcW w:w="1055" w:type="dxa"/>
            <w:tcBorders>
              <w:bottom w:val="single" w:sz="4" w:space="0" w:color="auto"/>
            </w:tcBorders>
            <w:shd w:val="clear" w:color="auto" w:fill="auto"/>
            <w:vAlign w:val="center"/>
          </w:tcPr>
          <w:p w14:paraId="001299C5" w14:textId="4944D355" w:rsidR="004E253E" w:rsidRPr="00F87498" w:rsidRDefault="004E253E" w:rsidP="00237B66">
            <w:pPr>
              <w:spacing w:after="0"/>
              <w:jc w:val="right"/>
              <w:rPr>
                <w:rFonts w:eastAsiaTheme="minorHAnsi"/>
                <w:color w:val="000000"/>
                <w:sz w:val="22"/>
                <w:szCs w:val="22"/>
                <w:lang w:val="en-GB" w:eastAsia="en-US"/>
              </w:rPr>
            </w:pPr>
            <w:r w:rsidRPr="00F87498">
              <w:rPr>
                <w:rFonts w:eastAsiaTheme="minorHAnsi"/>
                <w:color w:val="000000"/>
                <w:sz w:val="22"/>
                <w:szCs w:val="22"/>
                <w:lang w:val="en-GB" w:eastAsia="en-US"/>
              </w:rPr>
              <w:t>36</w:t>
            </w:r>
            <w:r w:rsidR="002B09CA" w:rsidRPr="00F87498">
              <w:rPr>
                <w:rFonts w:eastAsiaTheme="minorHAnsi"/>
                <w:color w:val="000000"/>
                <w:sz w:val="22"/>
                <w:szCs w:val="22"/>
                <w:lang w:val="en-GB" w:eastAsia="en-US"/>
              </w:rPr>
              <w:t>,</w:t>
            </w:r>
            <w:r w:rsidRPr="00F87498">
              <w:rPr>
                <w:rFonts w:eastAsiaTheme="minorHAnsi"/>
                <w:color w:val="000000"/>
                <w:sz w:val="22"/>
                <w:szCs w:val="22"/>
                <w:lang w:val="en-GB" w:eastAsia="en-US"/>
              </w:rPr>
              <w:t>084</w:t>
            </w:r>
          </w:p>
        </w:tc>
        <w:tc>
          <w:tcPr>
            <w:tcW w:w="1052" w:type="dxa"/>
            <w:tcBorders>
              <w:bottom w:val="single" w:sz="4" w:space="0" w:color="auto"/>
            </w:tcBorders>
            <w:shd w:val="clear" w:color="auto" w:fill="auto"/>
            <w:vAlign w:val="center"/>
          </w:tcPr>
          <w:p w14:paraId="64A1C2A7" w14:textId="36FC7D26" w:rsidR="004E253E" w:rsidRPr="00F87498" w:rsidRDefault="004E253E" w:rsidP="00237B66">
            <w:pPr>
              <w:spacing w:after="0"/>
              <w:jc w:val="right"/>
              <w:rPr>
                <w:rFonts w:eastAsiaTheme="minorHAnsi"/>
                <w:color w:val="000000"/>
                <w:sz w:val="22"/>
                <w:szCs w:val="22"/>
                <w:lang w:val="en-GB" w:eastAsia="en-US"/>
              </w:rPr>
            </w:pPr>
            <w:r w:rsidRPr="00F87498">
              <w:rPr>
                <w:rFonts w:eastAsiaTheme="minorHAnsi"/>
                <w:color w:val="000000"/>
                <w:sz w:val="22"/>
                <w:szCs w:val="22"/>
                <w:lang w:val="en-GB" w:eastAsia="en-US"/>
              </w:rPr>
              <w:t>-</w:t>
            </w:r>
          </w:p>
        </w:tc>
        <w:tc>
          <w:tcPr>
            <w:tcW w:w="1056" w:type="dxa"/>
            <w:tcBorders>
              <w:bottom w:val="single" w:sz="4" w:space="0" w:color="auto"/>
            </w:tcBorders>
            <w:shd w:val="clear" w:color="auto" w:fill="auto"/>
            <w:vAlign w:val="center"/>
          </w:tcPr>
          <w:p w14:paraId="2CB56154" w14:textId="0C1855A8" w:rsidR="004E253E" w:rsidRPr="00F87498" w:rsidRDefault="004E253E" w:rsidP="008A584E">
            <w:pPr>
              <w:spacing w:after="0"/>
              <w:jc w:val="right"/>
              <w:rPr>
                <w:rFonts w:eastAsiaTheme="minorHAnsi"/>
                <w:color w:val="000000"/>
                <w:sz w:val="22"/>
                <w:szCs w:val="22"/>
                <w:lang w:val="en-GB" w:eastAsia="en-US"/>
              </w:rPr>
            </w:pPr>
            <w:r w:rsidRPr="00F87498">
              <w:rPr>
                <w:rFonts w:eastAsiaTheme="minorHAnsi"/>
                <w:color w:val="000000"/>
                <w:sz w:val="22"/>
                <w:szCs w:val="22"/>
                <w:lang w:val="en-GB" w:eastAsia="en-US"/>
              </w:rPr>
              <w:t>45</w:t>
            </w:r>
            <w:r w:rsidR="002B09CA" w:rsidRPr="00F87498">
              <w:rPr>
                <w:rFonts w:eastAsiaTheme="minorHAnsi"/>
                <w:color w:val="000000"/>
                <w:sz w:val="22"/>
                <w:szCs w:val="22"/>
                <w:lang w:val="en-GB" w:eastAsia="en-US"/>
              </w:rPr>
              <w:t>,</w:t>
            </w:r>
            <w:r w:rsidR="008A584E" w:rsidRPr="00F87498">
              <w:rPr>
                <w:rFonts w:eastAsiaTheme="minorHAnsi"/>
                <w:color w:val="000000"/>
                <w:sz w:val="22"/>
                <w:szCs w:val="22"/>
                <w:lang w:val="en-GB" w:eastAsia="en-US"/>
              </w:rPr>
              <w:t>384</w:t>
            </w:r>
          </w:p>
        </w:tc>
      </w:tr>
      <w:tr w:rsidR="004E253E" w:rsidRPr="00F87498" w14:paraId="70A2D23D" w14:textId="77777777" w:rsidTr="00763B72">
        <w:trPr>
          <w:trHeight w:val="510"/>
        </w:trPr>
        <w:tc>
          <w:tcPr>
            <w:tcW w:w="2850" w:type="dxa"/>
            <w:tcBorders>
              <w:top w:val="single" w:sz="4" w:space="0" w:color="auto"/>
              <w:bottom w:val="single" w:sz="4" w:space="0" w:color="auto"/>
            </w:tcBorders>
            <w:shd w:val="clear" w:color="auto" w:fill="auto"/>
            <w:vAlign w:val="bottom"/>
          </w:tcPr>
          <w:p w14:paraId="27C35AB2" w14:textId="3E72BD00" w:rsidR="004E253E" w:rsidRPr="00F87498" w:rsidRDefault="002B09CA" w:rsidP="00237B66">
            <w:pPr>
              <w:spacing w:after="0"/>
              <w:rPr>
                <w:color w:val="000000"/>
                <w:sz w:val="22"/>
                <w:szCs w:val="22"/>
                <w:lang w:val="en-GB"/>
              </w:rPr>
            </w:pPr>
            <w:r w:rsidRPr="00F87498">
              <w:rPr>
                <w:color w:val="000000"/>
                <w:sz w:val="22"/>
                <w:szCs w:val="22"/>
                <w:lang w:val="en-GB"/>
              </w:rPr>
              <w:t>Net liquidity gap at the end of December 31</w:t>
            </w:r>
          </w:p>
        </w:tc>
        <w:tc>
          <w:tcPr>
            <w:tcW w:w="1275" w:type="dxa"/>
            <w:tcBorders>
              <w:top w:val="single" w:sz="4" w:space="0" w:color="auto"/>
              <w:bottom w:val="single" w:sz="4" w:space="0" w:color="auto"/>
            </w:tcBorders>
            <w:shd w:val="clear" w:color="auto" w:fill="auto"/>
            <w:vAlign w:val="center"/>
          </w:tcPr>
          <w:p w14:paraId="0C7B1451" w14:textId="5E12F981" w:rsidR="004E253E" w:rsidRPr="00F87498" w:rsidRDefault="004E253E" w:rsidP="008A584E">
            <w:pPr>
              <w:spacing w:after="0"/>
              <w:jc w:val="right"/>
              <w:rPr>
                <w:rFonts w:eastAsiaTheme="minorHAnsi"/>
                <w:color w:val="000000"/>
                <w:sz w:val="22"/>
                <w:szCs w:val="22"/>
                <w:lang w:val="en-GB" w:eastAsia="en-US"/>
              </w:rPr>
            </w:pPr>
            <w:r w:rsidRPr="00F87498">
              <w:rPr>
                <w:rFonts w:eastAsiaTheme="minorHAnsi"/>
                <w:color w:val="000000"/>
                <w:sz w:val="22"/>
                <w:szCs w:val="22"/>
                <w:lang w:val="en-GB" w:eastAsia="en-US"/>
              </w:rPr>
              <w:t>17</w:t>
            </w:r>
            <w:r w:rsidR="002B09CA" w:rsidRPr="00F87498">
              <w:rPr>
                <w:rFonts w:eastAsiaTheme="minorHAnsi"/>
                <w:color w:val="000000"/>
                <w:sz w:val="22"/>
                <w:szCs w:val="22"/>
                <w:lang w:val="en-GB" w:eastAsia="en-US"/>
              </w:rPr>
              <w:t>,1</w:t>
            </w:r>
            <w:r w:rsidR="008A584E" w:rsidRPr="00F87498">
              <w:rPr>
                <w:rFonts w:eastAsiaTheme="minorHAnsi"/>
                <w:color w:val="000000"/>
                <w:sz w:val="22"/>
                <w:szCs w:val="22"/>
                <w:lang w:val="en-GB" w:eastAsia="en-US"/>
              </w:rPr>
              <w:t>25</w:t>
            </w:r>
          </w:p>
        </w:tc>
        <w:tc>
          <w:tcPr>
            <w:tcW w:w="1054" w:type="dxa"/>
            <w:tcBorders>
              <w:top w:val="single" w:sz="4" w:space="0" w:color="auto"/>
              <w:bottom w:val="single" w:sz="4" w:space="0" w:color="auto"/>
            </w:tcBorders>
            <w:shd w:val="clear" w:color="auto" w:fill="auto"/>
            <w:vAlign w:val="center"/>
          </w:tcPr>
          <w:p w14:paraId="68C71CFF" w14:textId="4CFFABC4" w:rsidR="004E253E" w:rsidRPr="00F87498" w:rsidRDefault="004E253E" w:rsidP="00237B66">
            <w:pPr>
              <w:spacing w:after="0"/>
              <w:jc w:val="right"/>
              <w:rPr>
                <w:rFonts w:eastAsiaTheme="minorHAnsi"/>
                <w:color w:val="000000"/>
                <w:sz w:val="22"/>
                <w:szCs w:val="22"/>
                <w:lang w:val="en-GB" w:eastAsia="en-US"/>
              </w:rPr>
            </w:pPr>
            <w:r w:rsidRPr="00F87498">
              <w:rPr>
                <w:rFonts w:eastAsiaTheme="minorHAnsi"/>
                <w:color w:val="000000"/>
                <w:sz w:val="22"/>
                <w:szCs w:val="22"/>
                <w:lang w:val="en-GB" w:eastAsia="en-US"/>
              </w:rPr>
              <w:t>48</w:t>
            </w:r>
            <w:r w:rsidR="002B09CA" w:rsidRPr="00F87498">
              <w:rPr>
                <w:rFonts w:eastAsiaTheme="minorHAnsi"/>
                <w:color w:val="000000"/>
                <w:sz w:val="22"/>
                <w:szCs w:val="22"/>
                <w:lang w:val="en-GB" w:eastAsia="en-US"/>
              </w:rPr>
              <w:t>,</w:t>
            </w:r>
            <w:r w:rsidRPr="00F87498">
              <w:rPr>
                <w:rFonts w:eastAsiaTheme="minorHAnsi"/>
                <w:color w:val="000000"/>
                <w:sz w:val="22"/>
                <w:szCs w:val="22"/>
                <w:lang w:val="en-GB" w:eastAsia="en-US"/>
              </w:rPr>
              <w:t>714</w:t>
            </w:r>
          </w:p>
        </w:tc>
        <w:tc>
          <w:tcPr>
            <w:tcW w:w="1006" w:type="dxa"/>
            <w:tcBorders>
              <w:top w:val="single" w:sz="4" w:space="0" w:color="auto"/>
              <w:bottom w:val="single" w:sz="4" w:space="0" w:color="auto"/>
            </w:tcBorders>
            <w:shd w:val="clear" w:color="auto" w:fill="auto"/>
            <w:vAlign w:val="center"/>
          </w:tcPr>
          <w:p w14:paraId="39B05DF8" w14:textId="14AF104F" w:rsidR="004E253E" w:rsidRPr="00F87498" w:rsidRDefault="004E253E" w:rsidP="00237B66">
            <w:pPr>
              <w:spacing w:after="0"/>
              <w:jc w:val="right"/>
              <w:rPr>
                <w:rFonts w:eastAsiaTheme="minorHAnsi"/>
                <w:color w:val="000000"/>
                <w:sz w:val="22"/>
                <w:szCs w:val="22"/>
                <w:lang w:val="en-GB" w:eastAsia="en-US"/>
              </w:rPr>
            </w:pPr>
            <w:r w:rsidRPr="00F87498">
              <w:rPr>
                <w:rFonts w:eastAsiaTheme="minorHAnsi"/>
                <w:color w:val="000000"/>
                <w:sz w:val="22"/>
                <w:szCs w:val="22"/>
                <w:lang w:val="en-GB" w:eastAsia="en-US"/>
              </w:rPr>
              <w:t>98</w:t>
            </w:r>
            <w:r w:rsidR="002B09CA" w:rsidRPr="00F87498">
              <w:rPr>
                <w:rFonts w:eastAsiaTheme="minorHAnsi"/>
                <w:color w:val="000000"/>
                <w:sz w:val="22"/>
                <w:szCs w:val="22"/>
                <w:lang w:val="en-GB" w:eastAsia="en-US"/>
              </w:rPr>
              <w:t>,</w:t>
            </w:r>
            <w:r w:rsidRPr="00F87498">
              <w:rPr>
                <w:rFonts w:eastAsiaTheme="minorHAnsi"/>
                <w:color w:val="000000"/>
                <w:sz w:val="22"/>
                <w:szCs w:val="22"/>
                <w:lang w:val="en-GB" w:eastAsia="en-US"/>
              </w:rPr>
              <w:t>588</w:t>
            </w:r>
          </w:p>
        </w:tc>
        <w:tc>
          <w:tcPr>
            <w:tcW w:w="1055" w:type="dxa"/>
            <w:tcBorders>
              <w:top w:val="single" w:sz="4" w:space="0" w:color="auto"/>
              <w:bottom w:val="single" w:sz="4" w:space="0" w:color="auto"/>
            </w:tcBorders>
            <w:shd w:val="clear" w:color="auto" w:fill="auto"/>
            <w:vAlign w:val="center"/>
          </w:tcPr>
          <w:p w14:paraId="3E11CC2F" w14:textId="01C821B2" w:rsidR="004E253E" w:rsidRPr="00F87498" w:rsidRDefault="004E253E" w:rsidP="00237B66">
            <w:pPr>
              <w:spacing w:after="0"/>
              <w:jc w:val="right"/>
              <w:rPr>
                <w:rFonts w:eastAsiaTheme="minorHAnsi"/>
                <w:color w:val="000000"/>
                <w:sz w:val="22"/>
                <w:szCs w:val="22"/>
                <w:lang w:val="en-GB" w:eastAsia="en-US"/>
              </w:rPr>
            </w:pPr>
            <w:r w:rsidRPr="00F87498">
              <w:rPr>
                <w:rFonts w:eastAsiaTheme="minorHAnsi"/>
                <w:color w:val="000000"/>
                <w:sz w:val="22"/>
                <w:szCs w:val="22"/>
                <w:lang w:val="en-GB" w:eastAsia="en-US"/>
              </w:rPr>
              <w:t>(36</w:t>
            </w:r>
            <w:r w:rsidR="002B09CA" w:rsidRPr="00F87498">
              <w:rPr>
                <w:rFonts w:eastAsiaTheme="minorHAnsi"/>
                <w:color w:val="000000"/>
                <w:sz w:val="22"/>
                <w:szCs w:val="22"/>
                <w:lang w:val="en-GB" w:eastAsia="en-US"/>
              </w:rPr>
              <w:t>,</w:t>
            </w:r>
            <w:r w:rsidRPr="00F87498">
              <w:rPr>
                <w:rFonts w:eastAsiaTheme="minorHAnsi"/>
                <w:color w:val="000000"/>
                <w:sz w:val="22"/>
                <w:szCs w:val="22"/>
                <w:lang w:val="en-GB" w:eastAsia="en-US"/>
              </w:rPr>
              <w:t>084)</w:t>
            </w:r>
          </w:p>
        </w:tc>
        <w:tc>
          <w:tcPr>
            <w:tcW w:w="1052" w:type="dxa"/>
            <w:tcBorders>
              <w:top w:val="single" w:sz="4" w:space="0" w:color="auto"/>
              <w:bottom w:val="single" w:sz="4" w:space="0" w:color="auto"/>
            </w:tcBorders>
            <w:shd w:val="clear" w:color="auto" w:fill="auto"/>
            <w:vAlign w:val="center"/>
          </w:tcPr>
          <w:p w14:paraId="4BD2FFCA" w14:textId="08997719" w:rsidR="004E253E" w:rsidRPr="00F87498" w:rsidRDefault="004E253E" w:rsidP="00237B66">
            <w:pPr>
              <w:spacing w:after="0"/>
              <w:jc w:val="right"/>
              <w:rPr>
                <w:rFonts w:eastAsiaTheme="minorHAnsi"/>
                <w:color w:val="000000"/>
                <w:sz w:val="22"/>
                <w:szCs w:val="22"/>
                <w:lang w:val="en-GB" w:eastAsia="en-US"/>
              </w:rPr>
            </w:pPr>
            <w:r w:rsidRPr="00F87498">
              <w:rPr>
                <w:rFonts w:eastAsiaTheme="minorHAnsi"/>
                <w:color w:val="000000"/>
                <w:sz w:val="22"/>
                <w:szCs w:val="22"/>
                <w:lang w:val="en-GB" w:eastAsia="en-US"/>
              </w:rPr>
              <w:t>-</w:t>
            </w:r>
          </w:p>
        </w:tc>
        <w:tc>
          <w:tcPr>
            <w:tcW w:w="1056" w:type="dxa"/>
            <w:tcBorders>
              <w:top w:val="single" w:sz="4" w:space="0" w:color="auto"/>
              <w:bottom w:val="single" w:sz="4" w:space="0" w:color="auto"/>
            </w:tcBorders>
            <w:shd w:val="clear" w:color="auto" w:fill="auto"/>
            <w:vAlign w:val="center"/>
          </w:tcPr>
          <w:p w14:paraId="78ABC49E" w14:textId="7BC8FB26" w:rsidR="004E253E" w:rsidRPr="00F87498" w:rsidRDefault="004E253E" w:rsidP="008A584E">
            <w:pPr>
              <w:spacing w:after="0"/>
              <w:jc w:val="right"/>
              <w:rPr>
                <w:rFonts w:eastAsiaTheme="minorHAnsi"/>
                <w:color w:val="000000"/>
                <w:sz w:val="22"/>
                <w:szCs w:val="22"/>
                <w:lang w:val="en-GB" w:eastAsia="en-US"/>
              </w:rPr>
            </w:pPr>
            <w:r w:rsidRPr="00F87498">
              <w:rPr>
                <w:rFonts w:eastAsiaTheme="minorHAnsi"/>
                <w:color w:val="000000"/>
                <w:sz w:val="22"/>
                <w:szCs w:val="22"/>
                <w:lang w:val="en-GB" w:eastAsia="en-US"/>
              </w:rPr>
              <w:t>128</w:t>
            </w:r>
            <w:r w:rsidR="002B09CA" w:rsidRPr="00F87498">
              <w:rPr>
                <w:rFonts w:eastAsiaTheme="minorHAnsi"/>
                <w:color w:val="000000"/>
                <w:sz w:val="22"/>
                <w:szCs w:val="22"/>
                <w:lang w:val="en-GB" w:eastAsia="en-US"/>
              </w:rPr>
              <w:t>,</w:t>
            </w:r>
            <w:r w:rsidR="008A584E" w:rsidRPr="00F87498">
              <w:rPr>
                <w:rFonts w:eastAsiaTheme="minorHAnsi"/>
                <w:color w:val="000000"/>
                <w:sz w:val="22"/>
                <w:szCs w:val="22"/>
                <w:lang w:val="en-GB" w:eastAsia="en-US"/>
              </w:rPr>
              <w:t>343</w:t>
            </w:r>
          </w:p>
        </w:tc>
      </w:tr>
      <w:tr w:rsidR="004E253E" w:rsidRPr="00F87498" w14:paraId="578467BF" w14:textId="77777777" w:rsidTr="00763B72">
        <w:trPr>
          <w:trHeight w:val="510"/>
        </w:trPr>
        <w:tc>
          <w:tcPr>
            <w:tcW w:w="2850" w:type="dxa"/>
            <w:tcBorders>
              <w:top w:val="single" w:sz="4" w:space="0" w:color="auto"/>
              <w:bottom w:val="single" w:sz="4" w:space="0" w:color="auto"/>
            </w:tcBorders>
            <w:shd w:val="clear" w:color="auto" w:fill="auto"/>
            <w:vAlign w:val="bottom"/>
          </w:tcPr>
          <w:p w14:paraId="0BCF5506" w14:textId="6F472040" w:rsidR="004E253E" w:rsidRPr="00F87498" w:rsidRDefault="002B09CA" w:rsidP="00237B66">
            <w:pPr>
              <w:spacing w:after="0"/>
              <w:rPr>
                <w:b/>
                <w:color w:val="000000"/>
                <w:sz w:val="22"/>
                <w:szCs w:val="22"/>
                <w:lang w:val="en-GB"/>
              </w:rPr>
            </w:pPr>
            <w:r w:rsidRPr="00F87498">
              <w:rPr>
                <w:b/>
                <w:color w:val="000000"/>
                <w:sz w:val="22"/>
                <w:szCs w:val="22"/>
                <w:lang w:val="en-GB"/>
              </w:rPr>
              <w:t>Aggregate liquidity gap at the end of December 31</w:t>
            </w:r>
          </w:p>
        </w:tc>
        <w:tc>
          <w:tcPr>
            <w:tcW w:w="1275" w:type="dxa"/>
            <w:tcBorders>
              <w:top w:val="single" w:sz="4" w:space="0" w:color="auto"/>
              <w:bottom w:val="single" w:sz="4" w:space="0" w:color="auto"/>
            </w:tcBorders>
            <w:shd w:val="clear" w:color="auto" w:fill="auto"/>
            <w:vAlign w:val="center"/>
          </w:tcPr>
          <w:p w14:paraId="2BFD6DB2" w14:textId="65BF9B85" w:rsidR="004E253E" w:rsidRPr="00F87498" w:rsidRDefault="004E253E" w:rsidP="008A584E">
            <w:pPr>
              <w:spacing w:after="0"/>
              <w:jc w:val="right"/>
              <w:rPr>
                <w:rFonts w:eastAsiaTheme="minorHAnsi"/>
                <w:b/>
                <w:color w:val="000000"/>
                <w:sz w:val="22"/>
                <w:szCs w:val="22"/>
                <w:lang w:val="en-GB" w:eastAsia="en-US"/>
              </w:rPr>
            </w:pPr>
            <w:r w:rsidRPr="00F87498">
              <w:rPr>
                <w:rFonts w:eastAsiaTheme="minorHAnsi"/>
                <w:b/>
                <w:color w:val="000000"/>
                <w:sz w:val="22"/>
                <w:szCs w:val="22"/>
                <w:lang w:val="en-GB" w:eastAsia="en-US"/>
              </w:rPr>
              <w:t>17</w:t>
            </w:r>
            <w:r w:rsidR="002B09CA" w:rsidRPr="00F87498">
              <w:rPr>
                <w:rFonts w:eastAsiaTheme="minorHAnsi"/>
                <w:b/>
                <w:color w:val="000000"/>
                <w:sz w:val="22"/>
                <w:szCs w:val="22"/>
                <w:lang w:val="en-GB" w:eastAsia="en-US"/>
              </w:rPr>
              <w:t>,</w:t>
            </w:r>
            <w:r w:rsidR="008A584E" w:rsidRPr="00F87498">
              <w:rPr>
                <w:rFonts w:eastAsiaTheme="minorHAnsi"/>
                <w:b/>
                <w:color w:val="000000"/>
                <w:sz w:val="22"/>
                <w:szCs w:val="22"/>
                <w:lang w:val="en-GB" w:eastAsia="en-US"/>
              </w:rPr>
              <w:t>125</w:t>
            </w:r>
          </w:p>
        </w:tc>
        <w:tc>
          <w:tcPr>
            <w:tcW w:w="1054" w:type="dxa"/>
            <w:tcBorders>
              <w:top w:val="single" w:sz="4" w:space="0" w:color="auto"/>
              <w:bottom w:val="single" w:sz="4" w:space="0" w:color="auto"/>
            </w:tcBorders>
            <w:shd w:val="clear" w:color="auto" w:fill="auto"/>
            <w:vAlign w:val="center"/>
          </w:tcPr>
          <w:p w14:paraId="34660714" w14:textId="57286A8A" w:rsidR="004E253E" w:rsidRPr="00F87498" w:rsidRDefault="004E253E" w:rsidP="008A584E">
            <w:pPr>
              <w:spacing w:after="0"/>
              <w:jc w:val="right"/>
              <w:rPr>
                <w:rFonts w:eastAsiaTheme="minorHAnsi"/>
                <w:b/>
                <w:color w:val="000000"/>
                <w:sz w:val="22"/>
                <w:szCs w:val="22"/>
                <w:lang w:val="en-GB" w:eastAsia="en-US"/>
              </w:rPr>
            </w:pPr>
            <w:r w:rsidRPr="00F87498">
              <w:rPr>
                <w:rFonts w:eastAsiaTheme="minorHAnsi"/>
                <w:b/>
                <w:color w:val="000000"/>
                <w:sz w:val="22"/>
                <w:szCs w:val="22"/>
                <w:lang w:val="en-GB" w:eastAsia="en-US"/>
              </w:rPr>
              <w:t>65</w:t>
            </w:r>
            <w:r w:rsidR="002B09CA" w:rsidRPr="00F87498">
              <w:rPr>
                <w:rFonts w:eastAsiaTheme="minorHAnsi"/>
                <w:b/>
                <w:color w:val="000000"/>
                <w:sz w:val="22"/>
                <w:szCs w:val="22"/>
                <w:lang w:val="en-GB" w:eastAsia="en-US"/>
              </w:rPr>
              <w:t>,</w:t>
            </w:r>
            <w:r w:rsidR="008A584E" w:rsidRPr="00F87498">
              <w:rPr>
                <w:rFonts w:eastAsiaTheme="minorHAnsi"/>
                <w:b/>
                <w:color w:val="000000"/>
                <w:sz w:val="22"/>
                <w:szCs w:val="22"/>
                <w:lang w:val="en-GB" w:eastAsia="en-US"/>
              </w:rPr>
              <w:t>839</w:t>
            </w:r>
          </w:p>
        </w:tc>
        <w:tc>
          <w:tcPr>
            <w:tcW w:w="1006" w:type="dxa"/>
            <w:tcBorders>
              <w:top w:val="single" w:sz="4" w:space="0" w:color="auto"/>
              <w:bottom w:val="single" w:sz="4" w:space="0" w:color="auto"/>
            </w:tcBorders>
            <w:shd w:val="clear" w:color="auto" w:fill="auto"/>
            <w:vAlign w:val="center"/>
          </w:tcPr>
          <w:p w14:paraId="492A53B2" w14:textId="05B16B85" w:rsidR="004E253E" w:rsidRPr="00F87498" w:rsidRDefault="004E253E" w:rsidP="008A584E">
            <w:pPr>
              <w:spacing w:after="0"/>
              <w:jc w:val="right"/>
              <w:rPr>
                <w:rFonts w:eastAsiaTheme="minorHAnsi"/>
                <w:b/>
                <w:color w:val="000000"/>
                <w:sz w:val="22"/>
                <w:szCs w:val="22"/>
                <w:lang w:val="en-GB" w:eastAsia="en-US"/>
              </w:rPr>
            </w:pPr>
            <w:r w:rsidRPr="00F87498">
              <w:rPr>
                <w:rFonts w:eastAsiaTheme="minorHAnsi"/>
                <w:b/>
                <w:color w:val="000000"/>
                <w:sz w:val="22"/>
                <w:szCs w:val="22"/>
                <w:lang w:val="en-GB" w:eastAsia="en-US"/>
              </w:rPr>
              <w:t>164</w:t>
            </w:r>
            <w:r w:rsidR="002B09CA" w:rsidRPr="00F87498">
              <w:rPr>
                <w:rFonts w:eastAsiaTheme="minorHAnsi"/>
                <w:b/>
                <w:color w:val="000000"/>
                <w:sz w:val="22"/>
                <w:szCs w:val="22"/>
                <w:lang w:val="en-GB" w:eastAsia="en-US"/>
              </w:rPr>
              <w:t>,</w:t>
            </w:r>
            <w:r w:rsidR="008A584E" w:rsidRPr="00F87498">
              <w:rPr>
                <w:rFonts w:eastAsiaTheme="minorHAnsi"/>
                <w:b/>
                <w:color w:val="000000"/>
                <w:sz w:val="22"/>
                <w:szCs w:val="22"/>
                <w:lang w:val="en-GB" w:eastAsia="en-US"/>
              </w:rPr>
              <w:t>427</w:t>
            </w:r>
          </w:p>
        </w:tc>
        <w:tc>
          <w:tcPr>
            <w:tcW w:w="1055" w:type="dxa"/>
            <w:tcBorders>
              <w:top w:val="single" w:sz="4" w:space="0" w:color="auto"/>
              <w:bottom w:val="single" w:sz="4" w:space="0" w:color="auto"/>
            </w:tcBorders>
            <w:shd w:val="clear" w:color="auto" w:fill="auto"/>
            <w:vAlign w:val="center"/>
          </w:tcPr>
          <w:p w14:paraId="77D9ADCD" w14:textId="18ECA9C3" w:rsidR="004E253E" w:rsidRPr="00F87498" w:rsidRDefault="004E253E" w:rsidP="008A584E">
            <w:pPr>
              <w:spacing w:after="0"/>
              <w:jc w:val="right"/>
              <w:rPr>
                <w:rFonts w:eastAsiaTheme="minorHAnsi"/>
                <w:b/>
                <w:color w:val="000000"/>
                <w:sz w:val="22"/>
                <w:szCs w:val="22"/>
                <w:lang w:val="en-GB" w:eastAsia="en-US"/>
              </w:rPr>
            </w:pPr>
            <w:r w:rsidRPr="00F87498">
              <w:rPr>
                <w:rFonts w:eastAsiaTheme="minorHAnsi"/>
                <w:b/>
                <w:color w:val="000000"/>
                <w:sz w:val="22"/>
                <w:szCs w:val="22"/>
                <w:lang w:val="en-GB" w:eastAsia="en-US"/>
              </w:rPr>
              <w:t>128</w:t>
            </w:r>
            <w:r w:rsidR="002B09CA" w:rsidRPr="00F87498">
              <w:rPr>
                <w:rFonts w:eastAsiaTheme="minorHAnsi"/>
                <w:b/>
                <w:color w:val="000000"/>
                <w:sz w:val="22"/>
                <w:szCs w:val="22"/>
                <w:lang w:val="en-GB" w:eastAsia="en-US"/>
              </w:rPr>
              <w:t>,</w:t>
            </w:r>
            <w:r w:rsidR="008A584E" w:rsidRPr="00F87498">
              <w:rPr>
                <w:rFonts w:eastAsiaTheme="minorHAnsi"/>
                <w:b/>
                <w:color w:val="000000"/>
                <w:sz w:val="22"/>
                <w:szCs w:val="22"/>
                <w:lang w:val="en-GB" w:eastAsia="en-US"/>
              </w:rPr>
              <w:t>343</w:t>
            </w:r>
          </w:p>
        </w:tc>
        <w:tc>
          <w:tcPr>
            <w:tcW w:w="1052" w:type="dxa"/>
            <w:tcBorders>
              <w:top w:val="single" w:sz="4" w:space="0" w:color="auto"/>
              <w:bottom w:val="single" w:sz="4" w:space="0" w:color="auto"/>
            </w:tcBorders>
            <w:shd w:val="clear" w:color="auto" w:fill="auto"/>
            <w:vAlign w:val="center"/>
          </w:tcPr>
          <w:p w14:paraId="74ED7F04" w14:textId="17BD0D64" w:rsidR="004E253E" w:rsidRPr="00F87498" w:rsidRDefault="004E253E" w:rsidP="008A584E">
            <w:pPr>
              <w:spacing w:after="0"/>
              <w:jc w:val="right"/>
              <w:rPr>
                <w:rFonts w:eastAsiaTheme="minorHAnsi"/>
                <w:b/>
                <w:color w:val="000000"/>
                <w:sz w:val="22"/>
                <w:szCs w:val="22"/>
                <w:lang w:val="en-GB" w:eastAsia="en-US"/>
              </w:rPr>
            </w:pPr>
            <w:r w:rsidRPr="00F87498">
              <w:rPr>
                <w:rFonts w:eastAsiaTheme="minorHAnsi"/>
                <w:b/>
                <w:color w:val="000000"/>
                <w:sz w:val="22"/>
                <w:szCs w:val="22"/>
                <w:lang w:val="en-GB" w:eastAsia="en-US"/>
              </w:rPr>
              <w:t>128</w:t>
            </w:r>
            <w:r w:rsidR="002B09CA" w:rsidRPr="00F87498">
              <w:rPr>
                <w:rFonts w:eastAsiaTheme="minorHAnsi"/>
                <w:b/>
                <w:color w:val="000000"/>
                <w:sz w:val="22"/>
                <w:szCs w:val="22"/>
                <w:lang w:val="en-GB" w:eastAsia="en-US"/>
              </w:rPr>
              <w:t>,</w:t>
            </w:r>
            <w:r w:rsidR="008A584E" w:rsidRPr="00F87498">
              <w:rPr>
                <w:rFonts w:eastAsiaTheme="minorHAnsi"/>
                <w:b/>
                <w:color w:val="000000"/>
                <w:sz w:val="22"/>
                <w:szCs w:val="22"/>
                <w:lang w:val="en-GB" w:eastAsia="en-US"/>
              </w:rPr>
              <w:t>343</w:t>
            </w:r>
          </w:p>
        </w:tc>
        <w:tc>
          <w:tcPr>
            <w:tcW w:w="1056" w:type="dxa"/>
            <w:tcBorders>
              <w:top w:val="single" w:sz="4" w:space="0" w:color="auto"/>
              <w:bottom w:val="single" w:sz="4" w:space="0" w:color="auto"/>
            </w:tcBorders>
            <w:shd w:val="clear" w:color="auto" w:fill="auto"/>
            <w:vAlign w:val="center"/>
          </w:tcPr>
          <w:p w14:paraId="562EABDF" w14:textId="77777777" w:rsidR="004E253E" w:rsidRPr="00F87498" w:rsidRDefault="004E253E" w:rsidP="00237B66">
            <w:pPr>
              <w:spacing w:after="0"/>
              <w:jc w:val="right"/>
              <w:rPr>
                <w:rFonts w:eastAsiaTheme="minorHAnsi"/>
                <w:color w:val="000000"/>
                <w:sz w:val="22"/>
                <w:szCs w:val="22"/>
                <w:lang w:val="en-GB" w:eastAsia="en-US"/>
              </w:rPr>
            </w:pPr>
            <w:r w:rsidRPr="00F87498">
              <w:rPr>
                <w:rFonts w:eastAsiaTheme="minorHAnsi"/>
                <w:color w:val="000000"/>
                <w:sz w:val="22"/>
                <w:szCs w:val="22"/>
                <w:lang w:val="en-GB" w:eastAsia="en-US"/>
              </w:rPr>
              <w:t> </w:t>
            </w:r>
          </w:p>
        </w:tc>
      </w:tr>
    </w:tbl>
    <w:p w14:paraId="0D8CED25" w14:textId="76EB671B" w:rsidR="00CC0112" w:rsidRPr="00F87498" w:rsidRDefault="00CC0112" w:rsidP="00237B66">
      <w:pPr>
        <w:spacing w:after="0"/>
        <w:rPr>
          <w:color w:val="000000"/>
          <w:sz w:val="22"/>
          <w:szCs w:val="22"/>
          <w:highlight w:val="yellow"/>
          <w:lang w:val="en-GB"/>
        </w:rPr>
      </w:pPr>
    </w:p>
    <w:p w14:paraId="7272675A" w14:textId="78E8FE50" w:rsidR="006B0E6C" w:rsidRPr="00F87498" w:rsidRDefault="00336782" w:rsidP="008A584E">
      <w:pPr>
        <w:rPr>
          <w:b/>
          <w:color w:val="000000"/>
          <w:sz w:val="22"/>
          <w:szCs w:val="22"/>
          <w:lang w:val="en-GB"/>
        </w:rPr>
      </w:pPr>
      <w:r w:rsidRPr="00F87498">
        <w:rPr>
          <w:b/>
          <w:color w:val="000000"/>
          <w:sz w:val="22"/>
          <w:szCs w:val="22"/>
          <w:lang w:val="en-GB"/>
        </w:rPr>
        <w:t>Table</w:t>
      </w:r>
      <w:r w:rsidR="00EC6AF1" w:rsidRPr="00F87498">
        <w:rPr>
          <w:b/>
          <w:color w:val="000000"/>
          <w:sz w:val="22"/>
          <w:szCs w:val="22"/>
          <w:lang w:val="en-GB"/>
        </w:rPr>
        <w:t xml:space="preserve"> 2</w:t>
      </w:r>
      <w:r w:rsidR="005E58E2" w:rsidRPr="00F87498">
        <w:rPr>
          <w:b/>
          <w:color w:val="000000"/>
          <w:sz w:val="22"/>
          <w:szCs w:val="22"/>
          <w:lang w:val="en-GB"/>
        </w:rPr>
        <w:t>4</w:t>
      </w:r>
      <w:r w:rsidR="00EC6AF1" w:rsidRPr="00F87498">
        <w:rPr>
          <w:b/>
          <w:color w:val="000000"/>
          <w:sz w:val="22"/>
          <w:szCs w:val="22"/>
          <w:lang w:val="en-GB"/>
        </w:rPr>
        <w:t xml:space="preserve">.9. </w:t>
      </w:r>
      <w:r w:rsidR="002B09CA" w:rsidRPr="00F87498">
        <w:rPr>
          <w:b/>
          <w:color w:val="000000"/>
          <w:sz w:val="22"/>
          <w:szCs w:val="22"/>
          <w:lang w:val="en-GB"/>
        </w:rPr>
        <w:t>Maturity analysis of assets and liabilities based on expected maturity for 2018</w:t>
      </w:r>
    </w:p>
    <w:tbl>
      <w:tblPr>
        <w:tblW w:w="9438" w:type="dxa"/>
        <w:tblInd w:w="93" w:type="dxa"/>
        <w:tblLook w:val="0000" w:firstRow="0" w:lastRow="0" w:firstColumn="0" w:lastColumn="0" w:noHBand="0" w:noVBand="0"/>
      </w:tblPr>
      <w:tblGrid>
        <w:gridCol w:w="2850"/>
        <w:gridCol w:w="1275"/>
        <w:gridCol w:w="1048"/>
        <w:gridCol w:w="1079"/>
        <w:gridCol w:w="992"/>
        <w:gridCol w:w="1053"/>
        <w:gridCol w:w="1141"/>
      </w:tblGrid>
      <w:tr w:rsidR="002B09CA" w:rsidRPr="00F87498" w14:paraId="16235AB2" w14:textId="77777777" w:rsidTr="00763B72">
        <w:trPr>
          <w:trHeight w:val="765"/>
        </w:trPr>
        <w:tc>
          <w:tcPr>
            <w:tcW w:w="2850" w:type="dxa"/>
            <w:tcBorders>
              <w:top w:val="single" w:sz="4" w:space="0" w:color="auto"/>
              <w:bottom w:val="single" w:sz="4" w:space="0" w:color="auto"/>
            </w:tcBorders>
            <w:shd w:val="clear" w:color="auto" w:fill="auto"/>
          </w:tcPr>
          <w:p w14:paraId="093214F7" w14:textId="4E11D150" w:rsidR="002B09CA" w:rsidRPr="00F87498" w:rsidRDefault="00D14979" w:rsidP="002B09CA">
            <w:pPr>
              <w:spacing w:after="0"/>
              <w:rPr>
                <w:i/>
                <w:iCs/>
                <w:color w:val="000000"/>
                <w:sz w:val="22"/>
                <w:szCs w:val="22"/>
                <w:lang w:val="en-GB"/>
              </w:rPr>
            </w:pPr>
            <w:r w:rsidRPr="00722E16">
              <w:rPr>
                <w:i/>
                <w:iCs/>
                <w:color w:val="000000"/>
                <w:sz w:val="22"/>
                <w:szCs w:val="22"/>
                <w:lang w:val="en-GB"/>
              </w:rPr>
              <w:t>in UAH thousand</w:t>
            </w:r>
          </w:p>
        </w:tc>
        <w:tc>
          <w:tcPr>
            <w:tcW w:w="1275" w:type="dxa"/>
            <w:tcBorders>
              <w:top w:val="single" w:sz="4" w:space="0" w:color="auto"/>
              <w:bottom w:val="single" w:sz="4" w:space="0" w:color="auto"/>
            </w:tcBorders>
            <w:shd w:val="clear" w:color="auto" w:fill="auto"/>
          </w:tcPr>
          <w:p w14:paraId="615AF091" w14:textId="5893AF01" w:rsidR="002B09CA" w:rsidRPr="00F87498" w:rsidRDefault="002B09CA" w:rsidP="002B09CA">
            <w:pPr>
              <w:spacing w:after="0"/>
              <w:jc w:val="center"/>
              <w:rPr>
                <w:b/>
                <w:color w:val="000000"/>
                <w:sz w:val="22"/>
                <w:szCs w:val="22"/>
                <w:lang w:val="en-GB"/>
              </w:rPr>
            </w:pPr>
            <w:r w:rsidRPr="00F87498">
              <w:rPr>
                <w:b/>
                <w:color w:val="000000"/>
                <w:sz w:val="22"/>
                <w:szCs w:val="22"/>
                <w:lang w:val="en-GB"/>
              </w:rPr>
              <w:t>On demand and less than 1 month</w:t>
            </w:r>
          </w:p>
        </w:tc>
        <w:tc>
          <w:tcPr>
            <w:tcW w:w="1048" w:type="dxa"/>
            <w:tcBorders>
              <w:top w:val="single" w:sz="4" w:space="0" w:color="auto"/>
              <w:bottom w:val="single" w:sz="4" w:space="0" w:color="auto"/>
            </w:tcBorders>
            <w:shd w:val="clear" w:color="auto" w:fill="auto"/>
          </w:tcPr>
          <w:p w14:paraId="78CBC449" w14:textId="0405EBC5" w:rsidR="002B09CA" w:rsidRPr="00F87498" w:rsidRDefault="002B09CA" w:rsidP="002B09CA">
            <w:pPr>
              <w:spacing w:after="0"/>
              <w:jc w:val="center"/>
              <w:rPr>
                <w:b/>
                <w:color w:val="000000"/>
                <w:sz w:val="22"/>
                <w:szCs w:val="22"/>
                <w:lang w:val="en-GB"/>
              </w:rPr>
            </w:pPr>
            <w:r w:rsidRPr="00F87498">
              <w:rPr>
                <w:b/>
                <w:color w:val="000000"/>
                <w:sz w:val="22"/>
                <w:szCs w:val="22"/>
                <w:lang w:val="en-GB"/>
              </w:rPr>
              <w:t>From 1 to 3 months </w:t>
            </w:r>
          </w:p>
        </w:tc>
        <w:tc>
          <w:tcPr>
            <w:tcW w:w="1079" w:type="dxa"/>
            <w:tcBorders>
              <w:top w:val="single" w:sz="4" w:space="0" w:color="auto"/>
              <w:bottom w:val="single" w:sz="4" w:space="0" w:color="auto"/>
            </w:tcBorders>
            <w:shd w:val="clear" w:color="auto" w:fill="auto"/>
          </w:tcPr>
          <w:p w14:paraId="3C362E03" w14:textId="1B4760ED" w:rsidR="002B09CA" w:rsidRPr="00F87498" w:rsidRDefault="002B09CA" w:rsidP="002B09CA">
            <w:pPr>
              <w:spacing w:after="0"/>
              <w:rPr>
                <w:b/>
                <w:color w:val="000000"/>
                <w:sz w:val="22"/>
                <w:szCs w:val="22"/>
                <w:lang w:val="en-GB"/>
              </w:rPr>
            </w:pPr>
            <w:r w:rsidRPr="00F87498">
              <w:rPr>
                <w:b/>
                <w:color w:val="000000"/>
                <w:sz w:val="22"/>
                <w:szCs w:val="22"/>
                <w:lang w:val="en-GB"/>
              </w:rPr>
              <w:t>From 3 to 12 months </w:t>
            </w:r>
          </w:p>
        </w:tc>
        <w:tc>
          <w:tcPr>
            <w:tcW w:w="992" w:type="dxa"/>
            <w:tcBorders>
              <w:top w:val="single" w:sz="4" w:space="0" w:color="auto"/>
              <w:bottom w:val="single" w:sz="4" w:space="0" w:color="auto"/>
            </w:tcBorders>
            <w:shd w:val="clear" w:color="auto" w:fill="auto"/>
          </w:tcPr>
          <w:p w14:paraId="05900EEC" w14:textId="1D712898" w:rsidR="002B09CA" w:rsidRPr="00F87498" w:rsidRDefault="002B09CA" w:rsidP="002B09CA">
            <w:pPr>
              <w:spacing w:after="0"/>
              <w:jc w:val="center"/>
              <w:rPr>
                <w:b/>
                <w:color w:val="000000"/>
                <w:sz w:val="22"/>
                <w:szCs w:val="22"/>
                <w:lang w:val="en-GB"/>
              </w:rPr>
            </w:pPr>
            <w:r w:rsidRPr="00F87498">
              <w:rPr>
                <w:b/>
                <w:color w:val="000000"/>
                <w:sz w:val="22"/>
                <w:szCs w:val="22"/>
                <w:lang w:val="en-GB"/>
              </w:rPr>
              <w:t>From 12 months to 5 years </w:t>
            </w:r>
          </w:p>
        </w:tc>
        <w:tc>
          <w:tcPr>
            <w:tcW w:w="1053" w:type="dxa"/>
            <w:tcBorders>
              <w:top w:val="single" w:sz="4" w:space="0" w:color="auto"/>
              <w:bottom w:val="single" w:sz="4" w:space="0" w:color="auto"/>
            </w:tcBorders>
            <w:shd w:val="clear" w:color="auto" w:fill="auto"/>
          </w:tcPr>
          <w:p w14:paraId="02992172" w14:textId="70D8DE84" w:rsidR="002B09CA" w:rsidRPr="00F87498" w:rsidRDefault="00D14979" w:rsidP="002B09CA">
            <w:pPr>
              <w:spacing w:after="0"/>
              <w:jc w:val="center"/>
              <w:rPr>
                <w:b/>
                <w:color w:val="000000"/>
                <w:sz w:val="22"/>
                <w:szCs w:val="22"/>
                <w:lang w:val="en-GB"/>
              </w:rPr>
            </w:pPr>
            <w:r>
              <w:rPr>
                <w:b/>
                <w:color w:val="000000"/>
                <w:sz w:val="22"/>
                <w:szCs w:val="22"/>
                <w:lang w:val="en-GB"/>
              </w:rPr>
              <w:t>Over</w:t>
            </w:r>
            <w:r w:rsidR="002B09CA" w:rsidRPr="00F87498">
              <w:rPr>
                <w:b/>
                <w:color w:val="000000"/>
                <w:sz w:val="22"/>
                <w:szCs w:val="22"/>
                <w:lang w:val="en-GB"/>
              </w:rPr>
              <w:t xml:space="preserve"> 5 years </w:t>
            </w:r>
          </w:p>
        </w:tc>
        <w:tc>
          <w:tcPr>
            <w:tcW w:w="1141" w:type="dxa"/>
            <w:tcBorders>
              <w:top w:val="single" w:sz="4" w:space="0" w:color="auto"/>
              <w:bottom w:val="single" w:sz="4" w:space="0" w:color="auto"/>
            </w:tcBorders>
            <w:shd w:val="clear" w:color="auto" w:fill="auto"/>
          </w:tcPr>
          <w:p w14:paraId="47A4BE3F" w14:textId="0A7D0C8C" w:rsidR="002B09CA" w:rsidRPr="00F87498" w:rsidRDefault="002B09CA" w:rsidP="002B09CA">
            <w:pPr>
              <w:spacing w:after="0"/>
              <w:jc w:val="center"/>
              <w:rPr>
                <w:b/>
                <w:color w:val="000000"/>
                <w:sz w:val="22"/>
                <w:szCs w:val="22"/>
                <w:lang w:val="en-GB"/>
              </w:rPr>
            </w:pPr>
            <w:r w:rsidRPr="00F87498">
              <w:rPr>
                <w:b/>
                <w:color w:val="000000"/>
                <w:sz w:val="22"/>
                <w:szCs w:val="22"/>
                <w:lang w:val="en-GB"/>
              </w:rPr>
              <w:t>Total </w:t>
            </w:r>
          </w:p>
        </w:tc>
      </w:tr>
      <w:tr w:rsidR="002B09CA" w:rsidRPr="00F87498" w14:paraId="32063796" w14:textId="77777777" w:rsidTr="000D772C">
        <w:trPr>
          <w:trHeight w:hRule="exact" w:val="284"/>
        </w:trPr>
        <w:tc>
          <w:tcPr>
            <w:tcW w:w="2850" w:type="dxa"/>
            <w:tcBorders>
              <w:top w:val="single" w:sz="4" w:space="0" w:color="auto"/>
            </w:tcBorders>
            <w:shd w:val="clear" w:color="auto" w:fill="auto"/>
            <w:vAlign w:val="bottom"/>
          </w:tcPr>
          <w:p w14:paraId="25790FE4" w14:textId="4BDF5816" w:rsidR="002B09CA" w:rsidRPr="00F87498" w:rsidRDefault="002B09CA" w:rsidP="002B09CA">
            <w:pPr>
              <w:spacing w:after="0"/>
              <w:rPr>
                <w:b/>
                <w:i/>
                <w:color w:val="000000"/>
                <w:sz w:val="22"/>
                <w:szCs w:val="22"/>
                <w:lang w:val="en-GB"/>
              </w:rPr>
            </w:pPr>
            <w:r w:rsidRPr="00F87498">
              <w:rPr>
                <w:b/>
                <w:i/>
                <w:color w:val="000000"/>
                <w:sz w:val="22"/>
                <w:szCs w:val="22"/>
                <w:lang w:val="en-GB"/>
              </w:rPr>
              <w:t>Assets </w:t>
            </w:r>
          </w:p>
        </w:tc>
        <w:tc>
          <w:tcPr>
            <w:tcW w:w="1275" w:type="dxa"/>
            <w:tcBorders>
              <w:top w:val="single" w:sz="4" w:space="0" w:color="auto"/>
            </w:tcBorders>
            <w:shd w:val="clear" w:color="auto" w:fill="auto"/>
            <w:vAlign w:val="bottom"/>
          </w:tcPr>
          <w:p w14:paraId="30635859" w14:textId="1DFD752A" w:rsidR="002B09CA" w:rsidRPr="00F87498" w:rsidRDefault="002B09CA" w:rsidP="002B09CA">
            <w:pPr>
              <w:spacing w:after="0"/>
              <w:jc w:val="center"/>
              <w:rPr>
                <w:color w:val="000000"/>
                <w:sz w:val="22"/>
                <w:szCs w:val="22"/>
                <w:lang w:val="en-GB"/>
              </w:rPr>
            </w:pPr>
          </w:p>
        </w:tc>
        <w:tc>
          <w:tcPr>
            <w:tcW w:w="1048" w:type="dxa"/>
            <w:tcBorders>
              <w:top w:val="single" w:sz="4" w:space="0" w:color="auto"/>
            </w:tcBorders>
            <w:shd w:val="clear" w:color="auto" w:fill="auto"/>
            <w:vAlign w:val="bottom"/>
          </w:tcPr>
          <w:p w14:paraId="6E4122D9" w14:textId="498C148E" w:rsidR="002B09CA" w:rsidRPr="00F87498" w:rsidRDefault="002B09CA" w:rsidP="002B09CA">
            <w:pPr>
              <w:spacing w:after="0"/>
              <w:jc w:val="center"/>
              <w:rPr>
                <w:color w:val="000000"/>
                <w:sz w:val="22"/>
                <w:szCs w:val="22"/>
                <w:lang w:val="en-GB"/>
              </w:rPr>
            </w:pPr>
          </w:p>
        </w:tc>
        <w:tc>
          <w:tcPr>
            <w:tcW w:w="1079" w:type="dxa"/>
            <w:tcBorders>
              <w:top w:val="single" w:sz="4" w:space="0" w:color="auto"/>
            </w:tcBorders>
            <w:shd w:val="clear" w:color="auto" w:fill="auto"/>
            <w:vAlign w:val="bottom"/>
          </w:tcPr>
          <w:p w14:paraId="53E2DAD6" w14:textId="736374FD" w:rsidR="002B09CA" w:rsidRPr="00F87498" w:rsidRDefault="002B09CA" w:rsidP="002B09CA">
            <w:pPr>
              <w:spacing w:after="0"/>
              <w:jc w:val="center"/>
              <w:rPr>
                <w:color w:val="000000"/>
                <w:sz w:val="22"/>
                <w:szCs w:val="22"/>
                <w:lang w:val="en-GB"/>
              </w:rPr>
            </w:pPr>
          </w:p>
        </w:tc>
        <w:tc>
          <w:tcPr>
            <w:tcW w:w="992" w:type="dxa"/>
            <w:tcBorders>
              <w:top w:val="single" w:sz="4" w:space="0" w:color="auto"/>
            </w:tcBorders>
            <w:shd w:val="clear" w:color="auto" w:fill="auto"/>
            <w:vAlign w:val="bottom"/>
          </w:tcPr>
          <w:p w14:paraId="40F23542" w14:textId="1A0CAD5C" w:rsidR="002B09CA" w:rsidRPr="00F87498" w:rsidRDefault="002B09CA" w:rsidP="002B09CA">
            <w:pPr>
              <w:spacing w:after="0"/>
              <w:jc w:val="center"/>
              <w:rPr>
                <w:color w:val="000000"/>
                <w:sz w:val="22"/>
                <w:szCs w:val="22"/>
                <w:lang w:val="en-GB"/>
              </w:rPr>
            </w:pPr>
          </w:p>
        </w:tc>
        <w:tc>
          <w:tcPr>
            <w:tcW w:w="1053" w:type="dxa"/>
            <w:tcBorders>
              <w:top w:val="single" w:sz="4" w:space="0" w:color="auto"/>
            </w:tcBorders>
            <w:shd w:val="clear" w:color="auto" w:fill="auto"/>
            <w:vAlign w:val="bottom"/>
          </w:tcPr>
          <w:p w14:paraId="26F205F0" w14:textId="114B8A7E" w:rsidR="002B09CA" w:rsidRPr="00F87498" w:rsidRDefault="002B09CA" w:rsidP="002B09CA">
            <w:pPr>
              <w:spacing w:after="0"/>
              <w:jc w:val="center"/>
              <w:rPr>
                <w:color w:val="000000"/>
                <w:sz w:val="22"/>
                <w:szCs w:val="22"/>
                <w:lang w:val="en-GB"/>
              </w:rPr>
            </w:pPr>
          </w:p>
        </w:tc>
        <w:tc>
          <w:tcPr>
            <w:tcW w:w="1141" w:type="dxa"/>
            <w:tcBorders>
              <w:top w:val="single" w:sz="4" w:space="0" w:color="auto"/>
            </w:tcBorders>
            <w:shd w:val="clear" w:color="auto" w:fill="auto"/>
            <w:vAlign w:val="bottom"/>
          </w:tcPr>
          <w:p w14:paraId="2DDA7D50" w14:textId="339FB766" w:rsidR="002B09CA" w:rsidRPr="00F87498" w:rsidRDefault="002B09CA" w:rsidP="002B09CA">
            <w:pPr>
              <w:spacing w:after="0"/>
              <w:jc w:val="center"/>
              <w:rPr>
                <w:color w:val="000000"/>
                <w:sz w:val="22"/>
                <w:szCs w:val="22"/>
                <w:lang w:val="en-GB"/>
              </w:rPr>
            </w:pPr>
          </w:p>
        </w:tc>
      </w:tr>
      <w:tr w:rsidR="002B09CA" w:rsidRPr="00F87498" w14:paraId="3C88DB7B" w14:textId="77777777" w:rsidTr="00763B72">
        <w:trPr>
          <w:trHeight w:val="255"/>
        </w:trPr>
        <w:tc>
          <w:tcPr>
            <w:tcW w:w="2850" w:type="dxa"/>
            <w:shd w:val="clear" w:color="auto" w:fill="auto"/>
          </w:tcPr>
          <w:p w14:paraId="19BB5A62" w14:textId="7720C06A" w:rsidR="002B09CA" w:rsidRPr="00F87498" w:rsidRDefault="002B09CA" w:rsidP="002B09CA">
            <w:pPr>
              <w:spacing w:after="0"/>
              <w:rPr>
                <w:color w:val="000000"/>
                <w:sz w:val="22"/>
                <w:szCs w:val="22"/>
                <w:lang w:val="en-GB"/>
              </w:rPr>
            </w:pPr>
            <w:r w:rsidRPr="00F87498">
              <w:rPr>
                <w:color w:val="000000"/>
                <w:sz w:val="22"/>
                <w:szCs w:val="22"/>
                <w:lang w:val="en-GB"/>
              </w:rPr>
              <w:t>Cash and cash equivalents </w:t>
            </w:r>
          </w:p>
        </w:tc>
        <w:tc>
          <w:tcPr>
            <w:tcW w:w="1275" w:type="dxa"/>
            <w:shd w:val="clear" w:color="auto" w:fill="auto"/>
            <w:vAlign w:val="bottom"/>
          </w:tcPr>
          <w:p w14:paraId="43872C9B" w14:textId="1932CA2F" w:rsidR="002B09CA" w:rsidRPr="00F87498" w:rsidRDefault="002B09CA" w:rsidP="002B09CA">
            <w:pPr>
              <w:spacing w:after="0"/>
              <w:jc w:val="right"/>
              <w:rPr>
                <w:color w:val="000000"/>
                <w:sz w:val="22"/>
                <w:szCs w:val="22"/>
                <w:lang w:val="en-GB"/>
              </w:rPr>
            </w:pPr>
            <w:r w:rsidRPr="00F87498">
              <w:rPr>
                <w:color w:val="000000"/>
                <w:sz w:val="22"/>
                <w:szCs w:val="22"/>
                <w:lang w:val="en-GB"/>
              </w:rPr>
              <w:t>3,289</w:t>
            </w:r>
          </w:p>
        </w:tc>
        <w:tc>
          <w:tcPr>
            <w:tcW w:w="1048" w:type="dxa"/>
            <w:shd w:val="clear" w:color="auto" w:fill="auto"/>
            <w:vAlign w:val="bottom"/>
          </w:tcPr>
          <w:p w14:paraId="33C70955" w14:textId="77777777" w:rsidR="002B09CA" w:rsidRPr="00F87498" w:rsidRDefault="002B09CA" w:rsidP="002B09CA">
            <w:pPr>
              <w:spacing w:after="0"/>
              <w:jc w:val="right"/>
              <w:rPr>
                <w:color w:val="000000"/>
                <w:sz w:val="22"/>
                <w:szCs w:val="22"/>
                <w:lang w:val="en-GB"/>
              </w:rPr>
            </w:pPr>
            <w:r w:rsidRPr="00F87498">
              <w:rPr>
                <w:color w:val="000000"/>
                <w:sz w:val="22"/>
                <w:szCs w:val="22"/>
                <w:lang w:val="en-GB"/>
              </w:rPr>
              <w:t>-</w:t>
            </w:r>
          </w:p>
        </w:tc>
        <w:tc>
          <w:tcPr>
            <w:tcW w:w="1079" w:type="dxa"/>
            <w:shd w:val="clear" w:color="auto" w:fill="auto"/>
            <w:vAlign w:val="bottom"/>
          </w:tcPr>
          <w:p w14:paraId="75BDBF3E" w14:textId="77777777" w:rsidR="002B09CA" w:rsidRPr="00F87498" w:rsidRDefault="002B09CA" w:rsidP="002B09CA">
            <w:pPr>
              <w:spacing w:after="0"/>
              <w:jc w:val="right"/>
              <w:rPr>
                <w:color w:val="000000"/>
                <w:sz w:val="22"/>
                <w:szCs w:val="22"/>
                <w:lang w:val="en-GB"/>
              </w:rPr>
            </w:pPr>
            <w:r w:rsidRPr="00F87498">
              <w:rPr>
                <w:color w:val="000000"/>
                <w:sz w:val="22"/>
                <w:szCs w:val="22"/>
                <w:lang w:val="en-GB"/>
              </w:rPr>
              <w:t>-</w:t>
            </w:r>
          </w:p>
        </w:tc>
        <w:tc>
          <w:tcPr>
            <w:tcW w:w="992" w:type="dxa"/>
            <w:shd w:val="clear" w:color="auto" w:fill="auto"/>
            <w:vAlign w:val="bottom"/>
          </w:tcPr>
          <w:p w14:paraId="0B5EA4AA" w14:textId="77777777" w:rsidR="002B09CA" w:rsidRPr="00F87498" w:rsidRDefault="002B09CA" w:rsidP="002B09CA">
            <w:pPr>
              <w:spacing w:after="0"/>
              <w:jc w:val="right"/>
              <w:rPr>
                <w:color w:val="000000"/>
                <w:sz w:val="22"/>
                <w:szCs w:val="22"/>
                <w:lang w:val="en-GB"/>
              </w:rPr>
            </w:pPr>
            <w:r w:rsidRPr="00F87498">
              <w:rPr>
                <w:color w:val="000000"/>
                <w:sz w:val="22"/>
                <w:szCs w:val="22"/>
                <w:lang w:val="en-GB"/>
              </w:rPr>
              <w:t>-</w:t>
            </w:r>
          </w:p>
        </w:tc>
        <w:tc>
          <w:tcPr>
            <w:tcW w:w="1053" w:type="dxa"/>
            <w:shd w:val="clear" w:color="auto" w:fill="auto"/>
            <w:vAlign w:val="bottom"/>
          </w:tcPr>
          <w:p w14:paraId="48DFBA0A" w14:textId="77777777" w:rsidR="002B09CA" w:rsidRPr="00F87498" w:rsidRDefault="002B09CA" w:rsidP="002B09CA">
            <w:pPr>
              <w:spacing w:after="0"/>
              <w:jc w:val="right"/>
              <w:rPr>
                <w:color w:val="000000"/>
                <w:sz w:val="22"/>
                <w:szCs w:val="22"/>
                <w:lang w:val="en-GB"/>
              </w:rPr>
            </w:pPr>
            <w:r w:rsidRPr="00F87498">
              <w:rPr>
                <w:color w:val="000000"/>
                <w:sz w:val="22"/>
                <w:szCs w:val="22"/>
                <w:lang w:val="en-GB"/>
              </w:rPr>
              <w:t>-</w:t>
            </w:r>
          </w:p>
        </w:tc>
        <w:tc>
          <w:tcPr>
            <w:tcW w:w="1141" w:type="dxa"/>
            <w:shd w:val="clear" w:color="auto" w:fill="auto"/>
            <w:vAlign w:val="bottom"/>
          </w:tcPr>
          <w:p w14:paraId="49F0F8E2" w14:textId="078F9F68" w:rsidR="002B09CA" w:rsidRPr="00F87498" w:rsidRDefault="002B09CA" w:rsidP="002B09CA">
            <w:pPr>
              <w:spacing w:after="0"/>
              <w:jc w:val="right"/>
              <w:rPr>
                <w:color w:val="000000"/>
                <w:sz w:val="22"/>
                <w:szCs w:val="22"/>
                <w:lang w:val="en-GB"/>
              </w:rPr>
            </w:pPr>
            <w:r w:rsidRPr="00F87498">
              <w:rPr>
                <w:color w:val="000000"/>
                <w:sz w:val="22"/>
                <w:szCs w:val="22"/>
                <w:lang w:val="en-GB"/>
              </w:rPr>
              <w:t>3,289</w:t>
            </w:r>
          </w:p>
        </w:tc>
      </w:tr>
      <w:tr w:rsidR="002B09CA" w:rsidRPr="00F87498" w14:paraId="05FD6076" w14:textId="77777777" w:rsidTr="000D772C">
        <w:trPr>
          <w:trHeight w:hRule="exact" w:val="284"/>
        </w:trPr>
        <w:tc>
          <w:tcPr>
            <w:tcW w:w="2850" w:type="dxa"/>
            <w:shd w:val="clear" w:color="auto" w:fill="auto"/>
            <w:vAlign w:val="center"/>
          </w:tcPr>
          <w:p w14:paraId="0EEF7143" w14:textId="331963C4" w:rsidR="002B09CA" w:rsidRPr="00F87498" w:rsidRDefault="002B09CA" w:rsidP="002B09CA">
            <w:pPr>
              <w:spacing w:after="0"/>
              <w:rPr>
                <w:sz w:val="22"/>
                <w:szCs w:val="22"/>
                <w:lang w:val="en-GB"/>
              </w:rPr>
            </w:pPr>
            <w:r w:rsidRPr="00F87498">
              <w:rPr>
                <w:color w:val="000000"/>
                <w:sz w:val="22"/>
                <w:szCs w:val="22"/>
                <w:lang w:val="en-GB"/>
              </w:rPr>
              <w:t>Securities investment</w:t>
            </w:r>
          </w:p>
        </w:tc>
        <w:tc>
          <w:tcPr>
            <w:tcW w:w="1275" w:type="dxa"/>
            <w:shd w:val="clear" w:color="auto" w:fill="auto"/>
            <w:vAlign w:val="bottom"/>
          </w:tcPr>
          <w:p w14:paraId="12D8D289" w14:textId="5C737F2E" w:rsidR="002B09CA" w:rsidRPr="00F87498" w:rsidRDefault="002B09CA" w:rsidP="002B09CA">
            <w:pPr>
              <w:spacing w:after="0"/>
              <w:jc w:val="right"/>
              <w:rPr>
                <w:color w:val="000000"/>
                <w:sz w:val="22"/>
                <w:szCs w:val="22"/>
                <w:lang w:val="en-GB"/>
              </w:rPr>
            </w:pPr>
            <w:r w:rsidRPr="00F87498">
              <w:rPr>
                <w:color w:val="000000"/>
                <w:sz w:val="22"/>
                <w:szCs w:val="22"/>
                <w:lang w:val="en-GB"/>
              </w:rPr>
              <w:t>95,587</w:t>
            </w:r>
          </w:p>
        </w:tc>
        <w:tc>
          <w:tcPr>
            <w:tcW w:w="1048" w:type="dxa"/>
            <w:shd w:val="clear" w:color="auto" w:fill="auto"/>
            <w:vAlign w:val="bottom"/>
          </w:tcPr>
          <w:p w14:paraId="23119847" w14:textId="0D8BCF6E" w:rsidR="002B09CA" w:rsidRPr="00F87498" w:rsidRDefault="002B09CA" w:rsidP="002B09CA">
            <w:pPr>
              <w:spacing w:after="0"/>
              <w:jc w:val="right"/>
              <w:rPr>
                <w:color w:val="000000"/>
                <w:sz w:val="22"/>
                <w:szCs w:val="22"/>
                <w:lang w:val="en-GB"/>
              </w:rPr>
            </w:pPr>
            <w:r w:rsidRPr="00F87498">
              <w:rPr>
                <w:color w:val="000000"/>
                <w:sz w:val="22"/>
                <w:szCs w:val="22"/>
                <w:lang w:val="en-GB"/>
              </w:rPr>
              <w:t>25,868</w:t>
            </w:r>
          </w:p>
        </w:tc>
        <w:tc>
          <w:tcPr>
            <w:tcW w:w="1079" w:type="dxa"/>
            <w:shd w:val="clear" w:color="auto" w:fill="auto"/>
            <w:vAlign w:val="bottom"/>
          </w:tcPr>
          <w:p w14:paraId="750BB2B5" w14:textId="622C4E5F" w:rsidR="002B09CA" w:rsidRPr="00F87498" w:rsidRDefault="002B09CA" w:rsidP="002B09CA">
            <w:pPr>
              <w:spacing w:after="0"/>
              <w:jc w:val="right"/>
              <w:rPr>
                <w:color w:val="000000"/>
                <w:sz w:val="22"/>
                <w:szCs w:val="22"/>
                <w:lang w:val="en-GB"/>
              </w:rPr>
            </w:pPr>
            <w:r w:rsidRPr="00F87498">
              <w:rPr>
                <w:color w:val="000000"/>
                <w:sz w:val="22"/>
                <w:szCs w:val="22"/>
                <w:lang w:val="en-GB"/>
              </w:rPr>
              <w:t>47,588</w:t>
            </w:r>
          </w:p>
        </w:tc>
        <w:tc>
          <w:tcPr>
            <w:tcW w:w="992" w:type="dxa"/>
            <w:shd w:val="clear" w:color="auto" w:fill="auto"/>
            <w:vAlign w:val="bottom"/>
          </w:tcPr>
          <w:p w14:paraId="5CD3BE91" w14:textId="77777777" w:rsidR="002B09CA" w:rsidRPr="00F87498" w:rsidRDefault="002B09CA" w:rsidP="002B09CA">
            <w:pPr>
              <w:spacing w:after="0"/>
              <w:jc w:val="right"/>
              <w:rPr>
                <w:color w:val="000000"/>
                <w:sz w:val="22"/>
                <w:szCs w:val="22"/>
                <w:lang w:val="en-GB"/>
              </w:rPr>
            </w:pPr>
            <w:r w:rsidRPr="00F87498">
              <w:rPr>
                <w:color w:val="000000"/>
                <w:sz w:val="22"/>
                <w:szCs w:val="22"/>
                <w:lang w:val="en-GB"/>
              </w:rPr>
              <w:t>-</w:t>
            </w:r>
          </w:p>
        </w:tc>
        <w:tc>
          <w:tcPr>
            <w:tcW w:w="1053" w:type="dxa"/>
            <w:shd w:val="clear" w:color="auto" w:fill="auto"/>
            <w:vAlign w:val="bottom"/>
          </w:tcPr>
          <w:p w14:paraId="4242A169" w14:textId="77777777" w:rsidR="002B09CA" w:rsidRPr="00F87498" w:rsidRDefault="002B09CA" w:rsidP="002B09CA">
            <w:pPr>
              <w:spacing w:after="0"/>
              <w:jc w:val="right"/>
              <w:rPr>
                <w:color w:val="000000"/>
                <w:sz w:val="22"/>
                <w:szCs w:val="22"/>
                <w:lang w:val="en-GB"/>
              </w:rPr>
            </w:pPr>
            <w:r w:rsidRPr="00F87498">
              <w:rPr>
                <w:color w:val="000000"/>
                <w:sz w:val="22"/>
                <w:szCs w:val="22"/>
                <w:lang w:val="en-GB"/>
              </w:rPr>
              <w:t>-</w:t>
            </w:r>
          </w:p>
        </w:tc>
        <w:tc>
          <w:tcPr>
            <w:tcW w:w="1141" w:type="dxa"/>
            <w:shd w:val="clear" w:color="auto" w:fill="auto"/>
            <w:vAlign w:val="bottom"/>
          </w:tcPr>
          <w:p w14:paraId="1136FFBB" w14:textId="3FA4F9CC" w:rsidR="002B09CA" w:rsidRPr="00F87498" w:rsidRDefault="002B09CA" w:rsidP="002B09CA">
            <w:pPr>
              <w:spacing w:after="0"/>
              <w:jc w:val="right"/>
              <w:rPr>
                <w:color w:val="000000"/>
                <w:sz w:val="22"/>
                <w:szCs w:val="22"/>
                <w:lang w:val="en-GB"/>
              </w:rPr>
            </w:pPr>
            <w:r w:rsidRPr="00F87498">
              <w:rPr>
                <w:color w:val="000000"/>
                <w:sz w:val="22"/>
                <w:szCs w:val="22"/>
                <w:lang w:val="en-GB"/>
              </w:rPr>
              <w:t>169,043</w:t>
            </w:r>
          </w:p>
        </w:tc>
      </w:tr>
      <w:tr w:rsidR="002B09CA" w:rsidRPr="00F87498" w14:paraId="4252ED9E" w14:textId="77777777" w:rsidTr="00763B72">
        <w:trPr>
          <w:trHeight w:val="255"/>
        </w:trPr>
        <w:tc>
          <w:tcPr>
            <w:tcW w:w="2850" w:type="dxa"/>
            <w:tcBorders>
              <w:bottom w:val="single" w:sz="4" w:space="0" w:color="auto"/>
            </w:tcBorders>
            <w:shd w:val="clear" w:color="auto" w:fill="auto"/>
          </w:tcPr>
          <w:p w14:paraId="592CF669" w14:textId="776B0CF8" w:rsidR="002B09CA" w:rsidRPr="00F87498" w:rsidRDefault="002B09CA" w:rsidP="002B09CA">
            <w:pPr>
              <w:spacing w:after="0"/>
              <w:rPr>
                <w:color w:val="000000"/>
                <w:sz w:val="22"/>
                <w:szCs w:val="22"/>
                <w:lang w:val="en-GB"/>
              </w:rPr>
            </w:pPr>
            <w:r w:rsidRPr="00F87498">
              <w:rPr>
                <w:color w:val="000000"/>
                <w:sz w:val="22"/>
                <w:szCs w:val="22"/>
                <w:lang w:val="en-GB"/>
              </w:rPr>
              <w:t>Total financial assets </w:t>
            </w:r>
          </w:p>
        </w:tc>
        <w:tc>
          <w:tcPr>
            <w:tcW w:w="1275" w:type="dxa"/>
            <w:tcBorders>
              <w:bottom w:val="single" w:sz="4" w:space="0" w:color="auto"/>
            </w:tcBorders>
            <w:shd w:val="clear" w:color="auto" w:fill="auto"/>
            <w:vAlign w:val="bottom"/>
          </w:tcPr>
          <w:p w14:paraId="2CF5FC9A" w14:textId="7D104316" w:rsidR="002B09CA" w:rsidRPr="00F87498" w:rsidRDefault="002B09CA" w:rsidP="002B09CA">
            <w:pPr>
              <w:spacing w:after="0"/>
              <w:jc w:val="right"/>
              <w:rPr>
                <w:color w:val="000000"/>
                <w:sz w:val="22"/>
                <w:szCs w:val="22"/>
                <w:lang w:val="en-GB"/>
              </w:rPr>
            </w:pPr>
            <w:r w:rsidRPr="00F87498">
              <w:rPr>
                <w:color w:val="000000"/>
                <w:sz w:val="22"/>
                <w:szCs w:val="22"/>
                <w:lang w:val="en-GB"/>
              </w:rPr>
              <w:t>98,876</w:t>
            </w:r>
          </w:p>
        </w:tc>
        <w:tc>
          <w:tcPr>
            <w:tcW w:w="1048" w:type="dxa"/>
            <w:tcBorders>
              <w:bottom w:val="single" w:sz="4" w:space="0" w:color="auto"/>
            </w:tcBorders>
            <w:shd w:val="clear" w:color="auto" w:fill="auto"/>
            <w:vAlign w:val="bottom"/>
          </w:tcPr>
          <w:p w14:paraId="73E86D58" w14:textId="186F1027" w:rsidR="002B09CA" w:rsidRPr="00F87498" w:rsidRDefault="002B09CA" w:rsidP="002B09CA">
            <w:pPr>
              <w:spacing w:after="0"/>
              <w:jc w:val="right"/>
              <w:rPr>
                <w:color w:val="000000"/>
                <w:sz w:val="22"/>
                <w:szCs w:val="22"/>
                <w:lang w:val="en-GB"/>
              </w:rPr>
            </w:pPr>
            <w:r w:rsidRPr="00F87498">
              <w:rPr>
                <w:color w:val="000000"/>
                <w:sz w:val="22"/>
                <w:szCs w:val="22"/>
                <w:lang w:val="en-GB"/>
              </w:rPr>
              <w:t>25,868</w:t>
            </w:r>
          </w:p>
        </w:tc>
        <w:tc>
          <w:tcPr>
            <w:tcW w:w="1079" w:type="dxa"/>
            <w:tcBorders>
              <w:bottom w:val="single" w:sz="4" w:space="0" w:color="auto"/>
            </w:tcBorders>
            <w:shd w:val="clear" w:color="auto" w:fill="auto"/>
            <w:vAlign w:val="bottom"/>
          </w:tcPr>
          <w:p w14:paraId="36B7BB29" w14:textId="78DBE49A" w:rsidR="002B09CA" w:rsidRPr="00F87498" w:rsidRDefault="002B09CA" w:rsidP="002B09CA">
            <w:pPr>
              <w:spacing w:after="0"/>
              <w:jc w:val="right"/>
              <w:rPr>
                <w:color w:val="000000"/>
                <w:sz w:val="22"/>
                <w:szCs w:val="22"/>
                <w:lang w:val="en-GB"/>
              </w:rPr>
            </w:pPr>
            <w:r w:rsidRPr="00F87498">
              <w:rPr>
                <w:color w:val="000000"/>
                <w:sz w:val="22"/>
                <w:szCs w:val="22"/>
                <w:lang w:val="en-GB"/>
              </w:rPr>
              <w:t>47,588</w:t>
            </w:r>
          </w:p>
        </w:tc>
        <w:tc>
          <w:tcPr>
            <w:tcW w:w="992" w:type="dxa"/>
            <w:tcBorders>
              <w:bottom w:val="single" w:sz="4" w:space="0" w:color="auto"/>
            </w:tcBorders>
            <w:shd w:val="clear" w:color="auto" w:fill="auto"/>
            <w:vAlign w:val="bottom"/>
          </w:tcPr>
          <w:p w14:paraId="4193E6D7" w14:textId="77777777" w:rsidR="002B09CA" w:rsidRPr="00F87498" w:rsidRDefault="002B09CA" w:rsidP="002B09CA">
            <w:pPr>
              <w:spacing w:after="0"/>
              <w:jc w:val="right"/>
              <w:rPr>
                <w:color w:val="000000"/>
                <w:sz w:val="22"/>
                <w:szCs w:val="22"/>
                <w:lang w:val="en-GB"/>
              </w:rPr>
            </w:pPr>
            <w:r w:rsidRPr="00F87498">
              <w:rPr>
                <w:color w:val="000000"/>
                <w:sz w:val="22"/>
                <w:szCs w:val="22"/>
                <w:lang w:val="en-GB"/>
              </w:rPr>
              <w:t>-</w:t>
            </w:r>
          </w:p>
        </w:tc>
        <w:tc>
          <w:tcPr>
            <w:tcW w:w="1053" w:type="dxa"/>
            <w:tcBorders>
              <w:bottom w:val="single" w:sz="4" w:space="0" w:color="auto"/>
            </w:tcBorders>
            <w:shd w:val="clear" w:color="auto" w:fill="auto"/>
            <w:vAlign w:val="bottom"/>
          </w:tcPr>
          <w:p w14:paraId="620BA2DD" w14:textId="77777777" w:rsidR="002B09CA" w:rsidRPr="00F87498" w:rsidRDefault="002B09CA" w:rsidP="002B09CA">
            <w:pPr>
              <w:spacing w:after="0"/>
              <w:jc w:val="right"/>
              <w:rPr>
                <w:color w:val="000000"/>
                <w:sz w:val="22"/>
                <w:szCs w:val="22"/>
                <w:lang w:val="en-GB"/>
              </w:rPr>
            </w:pPr>
            <w:r w:rsidRPr="00F87498">
              <w:rPr>
                <w:color w:val="000000"/>
                <w:sz w:val="22"/>
                <w:szCs w:val="22"/>
                <w:lang w:val="en-GB"/>
              </w:rPr>
              <w:t>-</w:t>
            </w:r>
          </w:p>
        </w:tc>
        <w:tc>
          <w:tcPr>
            <w:tcW w:w="1141" w:type="dxa"/>
            <w:tcBorders>
              <w:bottom w:val="single" w:sz="4" w:space="0" w:color="auto"/>
            </w:tcBorders>
            <w:shd w:val="clear" w:color="auto" w:fill="auto"/>
            <w:vAlign w:val="bottom"/>
          </w:tcPr>
          <w:p w14:paraId="7373F38A" w14:textId="75CE4C1D" w:rsidR="002B09CA" w:rsidRPr="00F87498" w:rsidRDefault="002B09CA" w:rsidP="002B09CA">
            <w:pPr>
              <w:spacing w:after="0"/>
              <w:jc w:val="right"/>
              <w:rPr>
                <w:color w:val="000000"/>
                <w:sz w:val="22"/>
                <w:szCs w:val="22"/>
                <w:lang w:val="en-GB"/>
              </w:rPr>
            </w:pPr>
            <w:r w:rsidRPr="00F87498">
              <w:rPr>
                <w:color w:val="000000"/>
                <w:sz w:val="22"/>
                <w:szCs w:val="22"/>
                <w:lang w:val="en-GB"/>
              </w:rPr>
              <w:t>172,332</w:t>
            </w:r>
          </w:p>
        </w:tc>
      </w:tr>
      <w:tr w:rsidR="002B09CA" w:rsidRPr="00F87498" w14:paraId="02EB9A6B" w14:textId="77777777" w:rsidTr="000D772C">
        <w:trPr>
          <w:trHeight w:hRule="exact" w:val="284"/>
        </w:trPr>
        <w:tc>
          <w:tcPr>
            <w:tcW w:w="2850" w:type="dxa"/>
            <w:tcBorders>
              <w:top w:val="single" w:sz="4" w:space="0" w:color="auto"/>
            </w:tcBorders>
            <w:shd w:val="clear" w:color="auto" w:fill="auto"/>
          </w:tcPr>
          <w:p w14:paraId="02ED10AA" w14:textId="17BB9AB6" w:rsidR="002B09CA" w:rsidRPr="00F87498" w:rsidRDefault="002B09CA" w:rsidP="002B09CA">
            <w:pPr>
              <w:spacing w:after="0"/>
              <w:rPr>
                <w:b/>
                <w:i/>
                <w:color w:val="000000"/>
                <w:sz w:val="22"/>
                <w:szCs w:val="22"/>
                <w:lang w:val="en-GB"/>
              </w:rPr>
            </w:pPr>
            <w:r w:rsidRPr="00F87498">
              <w:rPr>
                <w:b/>
                <w:i/>
                <w:color w:val="000000"/>
                <w:sz w:val="22"/>
                <w:szCs w:val="22"/>
                <w:lang w:val="en-GB"/>
              </w:rPr>
              <w:t>Liabilities </w:t>
            </w:r>
          </w:p>
        </w:tc>
        <w:tc>
          <w:tcPr>
            <w:tcW w:w="1275" w:type="dxa"/>
            <w:tcBorders>
              <w:top w:val="single" w:sz="4" w:space="0" w:color="auto"/>
            </w:tcBorders>
            <w:shd w:val="clear" w:color="auto" w:fill="auto"/>
            <w:vAlign w:val="bottom"/>
          </w:tcPr>
          <w:p w14:paraId="5BA4F165" w14:textId="77777777" w:rsidR="002B09CA" w:rsidRPr="00F87498" w:rsidRDefault="002B09CA" w:rsidP="002B09CA">
            <w:pPr>
              <w:spacing w:after="0"/>
              <w:jc w:val="center"/>
              <w:rPr>
                <w:color w:val="000000"/>
                <w:sz w:val="22"/>
                <w:szCs w:val="22"/>
                <w:lang w:val="en-GB"/>
              </w:rPr>
            </w:pPr>
            <w:r w:rsidRPr="00F87498">
              <w:rPr>
                <w:color w:val="000000"/>
                <w:sz w:val="22"/>
                <w:szCs w:val="22"/>
                <w:lang w:val="en-GB"/>
              </w:rPr>
              <w:t> </w:t>
            </w:r>
          </w:p>
        </w:tc>
        <w:tc>
          <w:tcPr>
            <w:tcW w:w="1048" w:type="dxa"/>
            <w:tcBorders>
              <w:top w:val="single" w:sz="4" w:space="0" w:color="auto"/>
            </w:tcBorders>
            <w:shd w:val="clear" w:color="auto" w:fill="auto"/>
            <w:vAlign w:val="bottom"/>
          </w:tcPr>
          <w:p w14:paraId="61CDA3E6" w14:textId="77777777" w:rsidR="002B09CA" w:rsidRPr="00F87498" w:rsidRDefault="002B09CA" w:rsidP="002B09CA">
            <w:pPr>
              <w:spacing w:after="0"/>
              <w:jc w:val="center"/>
              <w:rPr>
                <w:color w:val="000000"/>
                <w:sz w:val="22"/>
                <w:szCs w:val="22"/>
                <w:lang w:val="en-GB"/>
              </w:rPr>
            </w:pPr>
            <w:r w:rsidRPr="00F87498">
              <w:rPr>
                <w:color w:val="000000"/>
                <w:sz w:val="22"/>
                <w:szCs w:val="22"/>
                <w:lang w:val="en-GB"/>
              </w:rPr>
              <w:t> </w:t>
            </w:r>
          </w:p>
        </w:tc>
        <w:tc>
          <w:tcPr>
            <w:tcW w:w="1079" w:type="dxa"/>
            <w:tcBorders>
              <w:top w:val="single" w:sz="4" w:space="0" w:color="auto"/>
            </w:tcBorders>
            <w:shd w:val="clear" w:color="auto" w:fill="auto"/>
            <w:vAlign w:val="bottom"/>
          </w:tcPr>
          <w:p w14:paraId="29159C8D" w14:textId="77777777" w:rsidR="002B09CA" w:rsidRPr="00F87498" w:rsidRDefault="002B09CA" w:rsidP="002B09CA">
            <w:pPr>
              <w:spacing w:after="0"/>
              <w:jc w:val="center"/>
              <w:rPr>
                <w:color w:val="000000"/>
                <w:sz w:val="22"/>
                <w:szCs w:val="22"/>
                <w:lang w:val="en-GB"/>
              </w:rPr>
            </w:pPr>
            <w:r w:rsidRPr="00F87498">
              <w:rPr>
                <w:color w:val="000000"/>
                <w:sz w:val="22"/>
                <w:szCs w:val="22"/>
                <w:lang w:val="en-GB"/>
              </w:rPr>
              <w:t> </w:t>
            </w:r>
          </w:p>
        </w:tc>
        <w:tc>
          <w:tcPr>
            <w:tcW w:w="992" w:type="dxa"/>
            <w:tcBorders>
              <w:top w:val="single" w:sz="4" w:space="0" w:color="auto"/>
            </w:tcBorders>
            <w:shd w:val="clear" w:color="auto" w:fill="auto"/>
            <w:vAlign w:val="bottom"/>
          </w:tcPr>
          <w:p w14:paraId="3D239993" w14:textId="77777777" w:rsidR="002B09CA" w:rsidRPr="00F87498" w:rsidRDefault="002B09CA" w:rsidP="002B09CA">
            <w:pPr>
              <w:spacing w:after="0"/>
              <w:jc w:val="center"/>
              <w:rPr>
                <w:color w:val="000000"/>
                <w:sz w:val="22"/>
                <w:szCs w:val="22"/>
                <w:lang w:val="en-GB"/>
              </w:rPr>
            </w:pPr>
            <w:r w:rsidRPr="00F87498">
              <w:rPr>
                <w:color w:val="000000"/>
                <w:sz w:val="22"/>
                <w:szCs w:val="22"/>
                <w:lang w:val="en-GB"/>
              </w:rPr>
              <w:t> </w:t>
            </w:r>
          </w:p>
        </w:tc>
        <w:tc>
          <w:tcPr>
            <w:tcW w:w="1053" w:type="dxa"/>
            <w:tcBorders>
              <w:top w:val="single" w:sz="4" w:space="0" w:color="auto"/>
            </w:tcBorders>
            <w:shd w:val="clear" w:color="auto" w:fill="auto"/>
            <w:vAlign w:val="bottom"/>
          </w:tcPr>
          <w:p w14:paraId="19C779C4" w14:textId="77777777" w:rsidR="002B09CA" w:rsidRPr="00F87498" w:rsidRDefault="002B09CA" w:rsidP="002B09CA">
            <w:pPr>
              <w:spacing w:after="0"/>
              <w:jc w:val="center"/>
              <w:rPr>
                <w:color w:val="000000"/>
                <w:sz w:val="22"/>
                <w:szCs w:val="22"/>
                <w:lang w:val="en-GB"/>
              </w:rPr>
            </w:pPr>
            <w:r w:rsidRPr="00F87498">
              <w:rPr>
                <w:color w:val="000000"/>
                <w:sz w:val="22"/>
                <w:szCs w:val="22"/>
                <w:lang w:val="en-GB"/>
              </w:rPr>
              <w:t> </w:t>
            </w:r>
          </w:p>
        </w:tc>
        <w:tc>
          <w:tcPr>
            <w:tcW w:w="1141" w:type="dxa"/>
            <w:tcBorders>
              <w:top w:val="single" w:sz="4" w:space="0" w:color="auto"/>
            </w:tcBorders>
            <w:shd w:val="clear" w:color="auto" w:fill="auto"/>
            <w:vAlign w:val="bottom"/>
          </w:tcPr>
          <w:p w14:paraId="1497141F" w14:textId="77777777" w:rsidR="002B09CA" w:rsidRPr="00F87498" w:rsidRDefault="002B09CA" w:rsidP="002B09CA">
            <w:pPr>
              <w:spacing w:after="0"/>
              <w:jc w:val="right"/>
              <w:rPr>
                <w:color w:val="000000"/>
                <w:sz w:val="22"/>
                <w:szCs w:val="22"/>
                <w:lang w:val="en-GB"/>
              </w:rPr>
            </w:pPr>
            <w:r w:rsidRPr="00F87498">
              <w:rPr>
                <w:color w:val="000000"/>
                <w:sz w:val="22"/>
                <w:szCs w:val="22"/>
                <w:lang w:val="en-GB"/>
              </w:rPr>
              <w:t> </w:t>
            </w:r>
          </w:p>
        </w:tc>
      </w:tr>
      <w:tr w:rsidR="002B09CA" w:rsidRPr="00F87498" w14:paraId="215DC1A5" w14:textId="77777777" w:rsidTr="000D772C">
        <w:trPr>
          <w:trHeight w:hRule="exact" w:val="284"/>
        </w:trPr>
        <w:tc>
          <w:tcPr>
            <w:tcW w:w="2850" w:type="dxa"/>
            <w:shd w:val="clear" w:color="auto" w:fill="auto"/>
          </w:tcPr>
          <w:p w14:paraId="5B0653A9" w14:textId="68C977FE" w:rsidR="002B09CA" w:rsidRPr="00F87498" w:rsidRDefault="003641E5" w:rsidP="002B09CA">
            <w:pPr>
              <w:spacing w:after="0"/>
              <w:rPr>
                <w:color w:val="000000"/>
                <w:sz w:val="22"/>
                <w:szCs w:val="22"/>
                <w:lang w:val="en-GB"/>
              </w:rPr>
            </w:pPr>
            <w:r>
              <w:rPr>
                <w:color w:val="000000"/>
                <w:sz w:val="22"/>
                <w:szCs w:val="22"/>
                <w:lang w:val="en-GB"/>
              </w:rPr>
              <w:t>Due to customers</w:t>
            </w:r>
          </w:p>
        </w:tc>
        <w:tc>
          <w:tcPr>
            <w:tcW w:w="1275" w:type="dxa"/>
            <w:shd w:val="clear" w:color="auto" w:fill="auto"/>
            <w:vAlign w:val="bottom"/>
          </w:tcPr>
          <w:p w14:paraId="1CC45403" w14:textId="77777777" w:rsidR="002B09CA" w:rsidRPr="00F87498" w:rsidRDefault="002B09CA" w:rsidP="002B09CA">
            <w:pPr>
              <w:spacing w:after="0"/>
              <w:jc w:val="right"/>
              <w:rPr>
                <w:color w:val="000000"/>
                <w:sz w:val="22"/>
                <w:szCs w:val="22"/>
                <w:lang w:val="en-GB"/>
              </w:rPr>
            </w:pPr>
            <w:r w:rsidRPr="00F87498">
              <w:rPr>
                <w:color w:val="000000"/>
                <w:sz w:val="22"/>
                <w:szCs w:val="22"/>
                <w:lang w:val="en-GB"/>
              </w:rPr>
              <w:t>597</w:t>
            </w:r>
          </w:p>
        </w:tc>
        <w:tc>
          <w:tcPr>
            <w:tcW w:w="1048" w:type="dxa"/>
            <w:shd w:val="clear" w:color="auto" w:fill="auto"/>
            <w:vAlign w:val="bottom"/>
          </w:tcPr>
          <w:p w14:paraId="32D7B3DC" w14:textId="77777777" w:rsidR="002B09CA" w:rsidRPr="00F87498" w:rsidRDefault="002B09CA" w:rsidP="002B09CA">
            <w:pPr>
              <w:spacing w:after="0"/>
              <w:jc w:val="right"/>
              <w:rPr>
                <w:color w:val="000000"/>
                <w:sz w:val="22"/>
                <w:szCs w:val="22"/>
                <w:lang w:val="en-GB"/>
              </w:rPr>
            </w:pPr>
            <w:r w:rsidRPr="00F87498">
              <w:rPr>
                <w:color w:val="000000"/>
                <w:sz w:val="22"/>
                <w:szCs w:val="22"/>
                <w:lang w:val="en-GB"/>
              </w:rPr>
              <w:t>10</w:t>
            </w:r>
          </w:p>
        </w:tc>
        <w:tc>
          <w:tcPr>
            <w:tcW w:w="1079" w:type="dxa"/>
            <w:shd w:val="clear" w:color="auto" w:fill="auto"/>
            <w:vAlign w:val="bottom"/>
          </w:tcPr>
          <w:p w14:paraId="181BBE50" w14:textId="77777777" w:rsidR="002B09CA" w:rsidRPr="00F87498" w:rsidRDefault="002B09CA" w:rsidP="002B09CA">
            <w:pPr>
              <w:spacing w:after="0"/>
              <w:jc w:val="right"/>
              <w:rPr>
                <w:color w:val="000000"/>
                <w:sz w:val="22"/>
                <w:szCs w:val="22"/>
                <w:lang w:val="en-GB"/>
              </w:rPr>
            </w:pPr>
            <w:r w:rsidRPr="00F87498">
              <w:rPr>
                <w:color w:val="000000"/>
                <w:sz w:val="22"/>
                <w:szCs w:val="22"/>
                <w:lang w:val="en-GB"/>
              </w:rPr>
              <w:t>10</w:t>
            </w:r>
          </w:p>
        </w:tc>
        <w:tc>
          <w:tcPr>
            <w:tcW w:w="992" w:type="dxa"/>
            <w:shd w:val="clear" w:color="auto" w:fill="auto"/>
            <w:vAlign w:val="bottom"/>
          </w:tcPr>
          <w:p w14:paraId="7B60D029" w14:textId="77777777" w:rsidR="002B09CA" w:rsidRPr="00F87498" w:rsidRDefault="002B09CA" w:rsidP="002B09CA">
            <w:pPr>
              <w:spacing w:after="0"/>
              <w:jc w:val="right"/>
              <w:rPr>
                <w:color w:val="000000"/>
                <w:sz w:val="22"/>
                <w:szCs w:val="22"/>
                <w:lang w:val="en-GB"/>
              </w:rPr>
            </w:pPr>
            <w:r w:rsidRPr="00F87498">
              <w:rPr>
                <w:color w:val="000000"/>
                <w:sz w:val="22"/>
                <w:szCs w:val="22"/>
                <w:lang w:val="en-GB"/>
              </w:rPr>
              <w:t>-</w:t>
            </w:r>
          </w:p>
        </w:tc>
        <w:tc>
          <w:tcPr>
            <w:tcW w:w="1053" w:type="dxa"/>
            <w:shd w:val="clear" w:color="auto" w:fill="auto"/>
            <w:vAlign w:val="bottom"/>
          </w:tcPr>
          <w:p w14:paraId="4C1EB193" w14:textId="77777777" w:rsidR="002B09CA" w:rsidRPr="00F87498" w:rsidRDefault="002B09CA" w:rsidP="002B09CA">
            <w:pPr>
              <w:spacing w:after="0"/>
              <w:jc w:val="right"/>
              <w:rPr>
                <w:color w:val="000000"/>
                <w:sz w:val="22"/>
                <w:szCs w:val="22"/>
                <w:lang w:val="en-GB"/>
              </w:rPr>
            </w:pPr>
            <w:r w:rsidRPr="00F87498">
              <w:rPr>
                <w:color w:val="000000"/>
                <w:sz w:val="22"/>
                <w:szCs w:val="22"/>
                <w:lang w:val="en-GB"/>
              </w:rPr>
              <w:t>-</w:t>
            </w:r>
          </w:p>
        </w:tc>
        <w:tc>
          <w:tcPr>
            <w:tcW w:w="1141" w:type="dxa"/>
            <w:shd w:val="clear" w:color="auto" w:fill="auto"/>
            <w:vAlign w:val="bottom"/>
          </w:tcPr>
          <w:p w14:paraId="508F37D5" w14:textId="77777777" w:rsidR="002B09CA" w:rsidRPr="00F87498" w:rsidRDefault="002B09CA" w:rsidP="002B09CA">
            <w:pPr>
              <w:spacing w:after="0"/>
              <w:jc w:val="right"/>
              <w:rPr>
                <w:color w:val="000000"/>
                <w:sz w:val="22"/>
                <w:szCs w:val="22"/>
                <w:lang w:val="en-GB"/>
              </w:rPr>
            </w:pPr>
            <w:r w:rsidRPr="00F87498">
              <w:rPr>
                <w:color w:val="000000"/>
                <w:sz w:val="22"/>
                <w:szCs w:val="22"/>
                <w:lang w:val="en-GB"/>
              </w:rPr>
              <w:t>617</w:t>
            </w:r>
          </w:p>
        </w:tc>
      </w:tr>
      <w:tr w:rsidR="002B09CA" w:rsidRPr="00F87498" w14:paraId="2E4B9FD7" w14:textId="77777777" w:rsidTr="000D772C">
        <w:trPr>
          <w:trHeight w:hRule="exact" w:val="284"/>
        </w:trPr>
        <w:tc>
          <w:tcPr>
            <w:tcW w:w="2850" w:type="dxa"/>
            <w:shd w:val="clear" w:color="auto" w:fill="auto"/>
          </w:tcPr>
          <w:p w14:paraId="22863F49" w14:textId="2D2A7F02" w:rsidR="002B09CA" w:rsidRPr="00F87498" w:rsidRDefault="002B09CA" w:rsidP="002B09CA">
            <w:pPr>
              <w:spacing w:after="0"/>
              <w:rPr>
                <w:color w:val="000000"/>
                <w:sz w:val="22"/>
                <w:szCs w:val="22"/>
                <w:lang w:val="en-GB"/>
              </w:rPr>
            </w:pPr>
            <w:r w:rsidRPr="00F87498">
              <w:rPr>
                <w:color w:val="000000"/>
                <w:sz w:val="22"/>
                <w:szCs w:val="22"/>
                <w:lang w:val="en-GB"/>
              </w:rPr>
              <w:t>Subordinated debt </w:t>
            </w:r>
          </w:p>
        </w:tc>
        <w:tc>
          <w:tcPr>
            <w:tcW w:w="1275" w:type="dxa"/>
            <w:shd w:val="clear" w:color="auto" w:fill="auto"/>
            <w:vAlign w:val="bottom"/>
          </w:tcPr>
          <w:p w14:paraId="13369C81" w14:textId="77777777" w:rsidR="002B09CA" w:rsidRPr="00F87498" w:rsidRDefault="002B09CA" w:rsidP="002B09CA">
            <w:pPr>
              <w:spacing w:after="0"/>
              <w:jc w:val="right"/>
              <w:rPr>
                <w:color w:val="000000"/>
                <w:sz w:val="22"/>
                <w:szCs w:val="22"/>
                <w:lang w:val="en-GB"/>
              </w:rPr>
            </w:pPr>
            <w:r w:rsidRPr="00F87498">
              <w:rPr>
                <w:color w:val="000000"/>
                <w:sz w:val="22"/>
                <w:szCs w:val="22"/>
                <w:lang w:val="en-GB"/>
              </w:rPr>
              <w:t>163</w:t>
            </w:r>
          </w:p>
        </w:tc>
        <w:tc>
          <w:tcPr>
            <w:tcW w:w="1048" w:type="dxa"/>
            <w:shd w:val="clear" w:color="auto" w:fill="auto"/>
            <w:vAlign w:val="bottom"/>
          </w:tcPr>
          <w:p w14:paraId="311EB131" w14:textId="77777777" w:rsidR="002B09CA" w:rsidRPr="00F87498" w:rsidRDefault="002B09CA" w:rsidP="002B09CA">
            <w:pPr>
              <w:spacing w:after="0"/>
              <w:jc w:val="right"/>
              <w:rPr>
                <w:color w:val="000000"/>
                <w:sz w:val="22"/>
                <w:szCs w:val="22"/>
                <w:lang w:val="en-GB"/>
              </w:rPr>
            </w:pPr>
            <w:r w:rsidRPr="00F87498">
              <w:rPr>
                <w:color w:val="000000"/>
                <w:sz w:val="22"/>
                <w:szCs w:val="22"/>
                <w:lang w:val="en-GB"/>
              </w:rPr>
              <w:t>-</w:t>
            </w:r>
          </w:p>
        </w:tc>
        <w:tc>
          <w:tcPr>
            <w:tcW w:w="1079" w:type="dxa"/>
            <w:shd w:val="clear" w:color="auto" w:fill="auto"/>
            <w:vAlign w:val="bottom"/>
          </w:tcPr>
          <w:p w14:paraId="018084B7" w14:textId="77777777" w:rsidR="002B09CA" w:rsidRPr="00F87498" w:rsidRDefault="002B09CA" w:rsidP="002B09CA">
            <w:pPr>
              <w:spacing w:after="0"/>
              <w:jc w:val="right"/>
              <w:rPr>
                <w:color w:val="000000"/>
                <w:sz w:val="22"/>
                <w:szCs w:val="22"/>
                <w:lang w:val="en-GB"/>
              </w:rPr>
            </w:pPr>
            <w:r w:rsidRPr="00F87498">
              <w:rPr>
                <w:color w:val="000000"/>
                <w:sz w:val="22"/>
                <w:szCs w:val="22"/>
                <w:lang w:val="en-GB"/>
              </w:rPr>
              <w:t>-</w:t>
            </w:r>
          </w:p>
        </w:tc>
        <w:tc>
          <w:tcPr>
            <w:tcW w:w="992" w:type="dxa"/>
            <w:shd w:val="clear" w:color="auto" w:fill="auto"/>
            <w:vAlign w:val="bottom"/>
          </w:tcPr>
          <w:p w14:paraId="3A7000C6" w14:textId="0CFD0C4D" w:rsidR="002B09CA" w:rsidRPr="00F87498" w:rsidRDefault="002B09CA" w:rsidP="002B09CA">
            <w:pPr>
              <w:spacing w:after="0"/>
              <w:jc w:val="right"/>
              <w:rPr>
                <w:color w:val="000000"/>
                <w:sz w:val="22"/>
                <w:szCs w:val="22"/>
                <w:lang w:val="en-GB"/>
              </w:rPr>
            </w:pPr>
            <w:r w:rsidRPr="00F87498">
              <w:rPr>
                <w:color w:val="000000"/>
                <w:sz w:val="22"/>
                <w:szCs w:val="22"/>
                <w:lang w:val="en-GB"/>
              </w:rPr>
              <w:t>32,591</w:t>
            </w:r>
          </w:p>
        </w:tc>
        <w:tc>
          <w:tcPr>
            <w:tcW w:w="1053" w:type="dxa"/>
            <w:shd w:val="clear" w:color="auto" w:fill="auto"/>
            <w:vAlign w:val="bottom"/>
          </w:tcPr>
          <w:p w14:paraId="75DA90C8" w14:textId="77777777" w:rsidR="002B09CA" w:rsidRPr="00F87498" w:rsidRDefault="002B09CA" w:rsidP="002B09CA">
            <w:pPr>
              <w:spacing w:after="0"/>
              <w:jc w:val="right"/>
              <w:rPr>
                <w:color w:val="000000"/>
                <w:sz w:val="22"/>
                <w:szCs w:val="22"/>
                <w:lang w:val="en-GB"/>
              </w:rPr>
            </w:pPr>
            <w:r w:rsidRPr="00F87498">
              <w:rPr>
                <w:color w:val="000000"/>
                <w:sz w:val="22"/>
                <w:szCs w:val="22"/>
                <w:lang w:val="en-GB"/>
              </w:rPr>
              <w:t>-</w:t>
            </w:r>
          </w:p>
        </w:tc>
        <w:tc>
          <w:tcPr>
            <w:tcW w:w="1141" w:type="dxa"/>
            <w:shd w:val="clear" w:color="auto" w:fill="auto"/>
            <w:vAlign w:val="bottom"/>
          </w:tcPr>
          <w:p w14:paraId="5CF140B1" w14:textId="01404F01" w:rsidR="002B09CA" w:rsidRPr="00F87498" w:rsidRDefault="002B09CA" w:rsidP="002B09CA">
            <w:pPr>
              <w:spacing w:after="0"/>
              <w:jc w:val="right"/>
              <w:rPr>
                <w:color w:val="000000"/>
                <w:sz w:val="22"/>
                <w:szCs w:val="22"/>
                <w:lang w:val="en-GB"/>
              </w:rPr>
            </w:pPr>
            <w:r w:rsidRPr="00F87498">
              <w:rPr>
                <w:color w:val="000000"/>
                <w:sz w:val="22"/>
                <w:szCs w:val="22"/>
                <w:lang w:val="en-GB"/>
              </w:rPr>
              <w:t>32,754</w:t>
            </w:r>
          </w:p>
        </w:tc>
      </w:tr>
      <w:tr w:rsidR="002B09CA" w:rsidRPr="00F87498" w14:paraId="6C6905C3" w14:textId="77777777" w:rsidTr="00D258D9">
        <w:trPr>
          <w:trHeight w:hRule="exact" w:val="284"/>
        </w:trPr>
        <w:tc>
          <w:tcPr>
            <w:tcW w:w="2850" w:type="dxa"/>
            <w:shd w:val="clear" w:color="auto" w:fill="auto"/>
            <w:vAlign w:val="bottom"/>
          </w:tcPr>
          <w:p w14:paraId="1B0EC7C7" w14:textId="7A2F6B86" w:rsidR="002B09CA" w:rsidRPr="00F87498" w:rsidRDefault="002B09CA" w:rsidP="002B09CA">
            <w:pPr>
              <w:spacing w:after="0"/>
              <w:rPr>
                <w:color w:val="000000"/>
                <w:sz w:val="22"/>
                <w:szCs w:val="22"/>
                <w:lang w:val="en-GB"/>
              </w:rPr>
            </w:pPr>
            <w:r w:rsidRPr="00F87498">
              <w:rPr>
                <w:color w:val="000000"/>
                <w:sz w:val="22"/>
                <w:szCs w:val="22"/>
                <w:lang w:val="en-GB"/>
              </w:rPr>
              <w:t xml:space="preserve">Other financial liabilities </w:t>
            </w:r>
          </w:p>
        </w:tc>
        <w:tc>
          <w:tcPr>
            <w:tcW w:w="1275" w:type="dxa"/>
            <w:shd w:val="clear" w:color="auto" w:fill="auto"/>
            <w:vAlign w:val="bottom"/>
          </w:tcPr>
          <w:p w14:paraId="2112ECF2" w14:textId="74B12FA2" w:rsidR="002B09CA" w:rsidRPr="00F87498" w:rsidRDefault="002B09CA" w:rsidP="002B09CA">
            <w:pPr>
              <w:spacing w:after="0"/>
              <w:jc w:val="right"/>
              <w:rPr>
                <w:color w:val="000000"/>
                <w:sz w:val="22"/>
                <w:szCs w:val="22"/>
                <w:lang w:val="en-GB"/>
              </w:rPr>
            </w:pPr>
            <w:r w:rsidRPr="00F87498">
              <w:rPr>
                <w:color w:val="000000"/>
                <w:sz w:val="22"/>
                <w:szCs w:val="22"/>
                <w:lang w:val="en-GB"/>
              </w:rPr>
              <w:t>2</w:t>
            </w:r>
          </w:p>
        </w:tc>
        <w:tc>
          <w:tcPr>
            <w:tcW w:w="1048" w:type="dxa"/>
            <w:shd w:val="clear" w:color="auto" w:fill="auto"/>
            <w:vAlign w:val="bottom"/>
          </w:tcPr>
          <w:p w14:paraId="6E18B69C" w14:textId="40E417FE" w:rsidR="002B09CA" w:rsidRPr="00F87498" w:rsidRDefault="002B09CA" w:rsidP="002B09CA">
            <w:pPr>
              <w:spacing w:after="0"/>
              <w:jc w:val="right"/>
              <w:rPr>
                <w:color w:val="000000"/>
                <w:sz w:val="22"/>
                <w:szCs w:val="22"/>
                <w:lang w:val="en-GB"/>
              </w:rPr>
            </w:pPr>
            <w:r w:rsidRPr="00F87498">
              <w:rPr>
                <w:color w:val="000000"/>
                <w:sz w:val="22"/>
                <w:szCs w:val="22"/>
                <w:lang w:val="en-GB"/>
              </w:rPr>
              <w:t>-</w:t>
            </w:r>
          </w:p>
        </w:tc>
        <w:tc>
          <w:tcPr>
            <w:tcW w:w="1079" w:type="dxa"/>
            <w:shd w:val="clear" w:color="auto" w:fill="auto"/>
            <w:vAlign w:val="bottom"/>
          </w:tcPr>
          <w:p w14:paraId="45226F70" w14:textId="21E41C27" w:rsidR="002B09CA" w:rsidRPr="00F87498" w:rsidRDefault="002B09CA" w:rsidP="002B09CA">
            <w:pPr>
              <w:spacing w:after="0"/>
              <w:jc w:val="right"/>
              <w:rPr>
                <w:color w:val="000000"/>
                <w:sz w:val="22"/>
                <w:szCs w:val="22"/>
                <w:lang w:val="en-GB"/>
              </w:rPr>
            </w:pPr>
            <w:r w:rsidRPr="00F87498">
              <w:rPr>
                <w:color w:val="000000"/>
                <w:sz w:val="22"/>
                <w:szCs w:val="22"/>
                <w:lang w:val="en-GB"/>
              </w:rPr>
              <w:t>-</w:t>
            </w:r>
          </w:p>
        </w:tc>
        <w:tc>
          <w:tcPr>
            <w:tcW w:w="992" w:type="dxa"/>
            <w:shd w:val="clear" w:color="auto" w:fill="auto"/>
            <w:vAlign w:val="bottom"/>
          </w:tcPr>
          <w:p w14:paraId="551A03C3" w14:textId="15285162" w:rsidR="002B09CA" w:rsidRPr="00F87498" w:rsidRDefault="002B09CA" w:rsidP="002B09CA">
            <w:pPr>
              <w:spacing w:after="0"/>
              <w:jc w:val="right"/>
              <w:rPr>
                <w:color w:val="000000"/>
                <w:sz w:val="22"/>
                <w:szCs w:val="22"/>
                <w:lang w:val="en-GB"/>
              </w:rPr>
            </w:pPr>
            <w:r w:rsidRPr="00F87498">
              <w:rPr>
                <w:color w:val="000000"/>
                <w:sz w:val="22"/>
                <w:szCs w:val="22"/>
                <w:lang w:val="en-GB"/>
              </w:rPr>
              <w:t>-</w:t>
            </w:r>
          </w:p>
        </w:tc>
        <w:tc>
          <w:tcPr>
            <w:tcW w:w="1053" w:type="dxa"/>
            <w:shd w:val="clear" w:color="auto" w:fill="auto"/>
            <w:vAlign w:val="bottom"/>
          </w:tcPr>
          <w:p w14:paraId="620F3524" w14:textId="77777777" w:rsidR="002B09CA" w:rsidRPr="00F87498" w:rsidRDefault="002B09CA" w:rsidP="002B09CA">
            <w:pPr>
              <w:spacing w:after="0"/>
              <w:jc w:val="right"/>
              <w:rPr>
                <w:color w:val="000000"/>
                <w:sz w:val="22"/>
                <w:szCs w:val="22"/>
                <w:lang w:val="en-GB"/>
              </w:rPr>
            </w:pPr>
          </w:p>
        </w:tc>
        <w:tc>
          <w:tcPr>
            <w:tcW w:w="1141" w:type="dxa"/>
            <w:shd w:val="clear" w:color="auto" w:fill="auto"/>
            <w:vAlign w:val="bottom"/>
          </w:tcPr>
          <w:p w14:paraId="7C769618" w14:textId="4C7D4FA3" w:rsidR="002B09CA" w:rsidRPr="00F87498" w:rsidRDefault="002B09CA" w:rsidP="002B09CA">
            <w:pPr>
              <w:spacing w:after="0"/>
              <w:jc w:val="right"/>
              <w:rPr>
                <w:color w:val="000000"/>
                <w:sz w:val="22"/>
                <w:szCs w:val="22"/>
                <w:lang w:val="en-GB"/>
              </w:rPr>
            </w:pPr>
            <w:r w:rsidRPr="00F87498">
              <w:rPr>
                <w:color w:val="000000"/>
                <w:sz w:val="22"/>
                <w:szCs w:val="22"/>
                <w:lang w:val="en-GB"/>
              </w:rPr>
              <w:t>2</w:t>
            </w:r>
          </w:p>
        </w:tc>
      </w:tr>
      <w:tr w:rsidR="002B09CA" w:rsidRPr="00F87498" w14:paraId="27DE8BB9" w14:textId="77777777" w:rsidTr="00763B72">
        <w:trPr>
          <w:trHeight w:val="255"/>
        </w:trPr>
        <w:tc>
          <w:tcPr>
            <w:tcW w:w="2850" w:type="dxa"/>
            <w:tcBorders>
              <w:bottom w:val="single" w:sz="4" w:space="0" w:color="auto"/>
            </w:tcBorders>
            <w:shd w:val="clear" w:color="auto" w:fill="auto"/>
            <w:vAlign w:val="bottom"/>
          </w:tcPr>
          <w:p w14:paraId="7A323593" w14:textId="26480CB5" w:rsidR="002B09CA" w:rsidRPr="00F87498" w:rsidRDefault="002B09CA" w:rsidP="002B09CA">
            <w:pPr>
              <w:spacing w:after="0"/>
              <w:rPr>
                <w:color w:val="000000"/>
                <w:sz w:val="22"/>
                <w:szCs w:val="22"/>
                <w:lang w:val="en-GB"/>
              </w:rPr>
            </w:pPr>
            <w:r w:rsidRPr="00F87498">
              <w:rPr>
                <w:color w:val="000000"/>
                <w:sz w:val="22"/>
                <w:szCs w:val="22"/>
                <w:lang w:val="en-GB"/>
              </w:rPr>
              <w:t>Total financial liabilities </w:t>
            </w:r>
          </w:p>
        </w:tc>
        <w:tc>
          <w:tcPr>
            <w:tcW w:w="1275" w:type="dxa"/>
            <w:tcBorders>
              <w:bottom w:val="single" w:sz="4" w:space="0" w:color="auto"/>
            </w:tcBorders>
            <w:shd w:val="clear" w:color="auto" w:fill="auto"/>
            <w:vAlign w:val="bottom"/>
          </w:tcPr>
          <w:p w14:paraId="733E3B7D" w14:textId="581226EA" w:rsidR="002B09CA" w:rsidRPr="00F87498" w:rsidRDefault="002B09CA" w:rsidP="002B09CA">
            <w:pPr>
              <w:spacing w:after="0"/>
              <w:jc w:val="right"/>
              <w:rPr>
                <w:color w:val="000000"/>
                <w:sz w:val="22"/>
                <w:szCs w:val="22"/>
                <w:lang w:val="en-GB"/>
              </w:rPr>
            </w:pPr>
            <w:r w:rsidRPr="00F87498">
              <w:rPr>
                <w:color w:val="000000"/>
                <w:sz w:val="22"/>
                <w:szCs w:val="22"/>
                <w:lang w:val="en-GB"/>
              </w:rPr>
              <w:t>762</w:t>
            </w:r>
          </w:p>
        </w:tc>
        <w:tc>
          <w:tcPr>
            <w:tcW w:w="1048" w:type="dxa"/>
            <w:tcBorders>
              <w:bottom w:val="single" w:sz="4" w:space="0" w:color="auto"/>
            </w:tcBorders>
            <w:shd w:val="clear" w:color="auto" w:fill="auto"/>
            <w:vAlign w:val="bottom"/>
          </w:tcPr>
          <w:p w14:paraId="357D2A9D" w14:textId="77777777" w:rsidR="002B09CA" w:rsidRPr="00F87498" w:rsidRDefault="002B09CA" w:rsidP="002B09CA">
            <w:pPr>
              <w:spacing w:after="0"/>
              <w:jc w:val="right"/>
              <w:rPr>
                <w:color w:val="000000"/>
                <w:sz w:val="22"/>
                <w:szCs w:val="22"/>
                <w:lang w:val="en-GB"/>
              </w:rPr>
            </w:pPr>
            <w:r w:rsidRPr="00F87498">
              <w:rPr>
                <w:color w:val="000000"/>
                <w:sz w:val="22"/>
                <w:szCs w:val="22"/>
                <w:lang w:val="en-GB"/>
              </w:rPr>
              <w:t>10</w:t>
            </w:r>
          </w:p>
        </w:tc>
        <w:tc>
          <w:tcPr>
            <w:tcW w:w="1079" w:type="dxa"/>
            <w:tcBorders>
              <w:bottom w:val="single" w:sz="4" w:space="0" w:color="auto"/>
            </w:tcBorders>
            <w:shd w:val="clear" w:color="auto" w:fill="auto"/>
            <w:vAlign w:val="bottom"/>
          </w:tcPr>
          <w:p w14:paraId="1DD89AC9" w14:textId="77777777" w:rsidR="002B09CA" w:rsidRPr="00F87498" w:rsidRDefault="002B09CA" w:rsidP="002B09CA">
            <w:pPr>
              <w:spacing w:after="0"/>
              <w:jc w:val="right"/>
              <w:rPr>
                <w:color w:val="000000"/>
                <w:sz w:val="22"/>
                <w:szCs w:val="22"/>
                <w:lang w:val="en-GB"/>
              </w:rPr>
            </w:pPr>
            <w:r w:rsidRPr="00F87498">
              <w:rPr>
                <w:color w:val="000000"/>
                <w:sz w:val="22"/>
                <w:szCs w:val="22"/>
                <w:lang w:val="en-GB"/>
              </w:rPr>
              <w:t>10</w:t>
            </w:r>
          </w:p>
        </w:tc>
        <w:tc>
          <w:tcPr>
            <w:tcW w:w="992" w:type="dxa"/>
            <w:tcBorders>
              <w:bottom w:val="single" w:sz="4" w:space="0" w:color="auto"/>
            </w:tcBorders>
            <w:shd w:val="clear" w:color="auto" w:fill="auto"/>
            <w:vAlign w:val="bottom"/>
          </w:tcPr>
          <w:p w14:paraId="19B6CB04" w14:textId="623D30CC" w:rsidR="002B09CA" w:rsidRPr="00F87498" w:rsidRDefault="002B09CA" w:rsidP="002B09CA">
            <w:pPr>
              <w:spacing w:after="0"/>
              <w:jc w:val="right"/>
              <w:rPr>
                <w:color w:val="000000"/>
                <w:sz w:val="22"/>
                <w:szCs w:val="22"/>
                <w:lang w:val="en-GB"/>
              </w:rPr>
            </w:pPr>
            <w:r w:rsidRPr="00F87498">
              <w:rPr>
                <w:color w:val="000000"/>
                <w:sz w:val="22"/>
                <w:szCs w:val="22"/>
                <w:lang w:val="en-GB"/>
              </w:rPr>
              <w:t>32,591</w:t>
            </w:r>
          </w:p>
        </w:tc>
        <w:tc>
          <w:tcPr>
            <w:tcW w:w="1053" w:type="dxa"/>
            <w:tcBorders>
              <w:bottom w:val="single" w:sz="4" w:space="0" w:color="auto"/>
            </w:tcBorders>
            <w:shd w:val="clear" w:color="auto" w:fill="auto"/>
            <w:vAlign w:val="bottom"/>
          </w:tcPr>
          <w:p w14:paraId="1497228F" w14:textId="77777777" w:rsidR="002B09CA" w:rsidRPr="00F87498" w:rsidRDefault="002B09CA" w:rsidP="002B09CA">
            <w:pPr>
              <w:spacing w:after="0"/>
              <w:jc w:val="right"/>
              <w:rPr>
                <w:color w:val="000000"/>
                <w:sz w:val="22"/>
                <w:szCs w:val="22"/>
                <w:lang w:val="en-GB"/>
              </w:rPr>
            </w:pPr>
            <w:r w:rsidRPr="00F87498">
              <w:rPr>
                <w:color w:val="000000"/>
                <w:sz w:val="22"/>
                <w:szCs w:val="22"/>
                <w:lang w:val="en-GB"/>
              </w:rPr>
              <w:t>-</w:t>
            </w:r>
          </w:p>
        </w:tc>
        <w:tc>
          <w:tcPr>
            <w:tcW w:w="1141" w:type="dxa"/>
            <w:tcBorders>
              <w:bottom w:val="single" w:sz="4" w:space="0" w:color="auto"/>
            </w:tcBorders>
            <w:shd w:val="clear" w:color="auto" w:fill="auto"/>
            <w:vAlign w:val="bottom"/>
          </w:tcPr>
          <w:p w14:paraId="05159415" w14:textId="3E7CFEAA" w:rsidR="002B09CA" w:rsidRPr="00F87498" w:rsidRDefault="002B09CA" w:rsidP="002B09CA">
            <w:pPr>
              <w:spacing w:after="0"/>
              <w:jc w:val="right"/>
              <w:rPr>
                <w:color w:val="000000"/>
                <w:sz w:val="22"/>
                <w:szCs w:val="22"/>
                <w:lang w:val="en-GB"/>
              </w:rPr>
            </w:pPr>
            <w:r w:rsidRPr="00F87498">
              <w:rPr>
                <w:color w:val="000000"/>
                <w:sz w:val="22"/>
                <w:szCs w:val="22"/>
                <w:lang w:val="en-GB"/>
              </w:rPr>
              <w:t>33,373</w:t>
            </w:r>
          </w:p>
        </w:tc>
      </w:tr>
      <w:tr w:rsidR="002B09CA" w:rsidRPr="00F87498" w14:paraId="71E964F8" w14:textId="77777777" w:rsidTr="00763B72">
        <w:trPr>
          <w:trHeight w:val="510"/>
        </w:trPr>
        <w:tc>
          <w:tcPr>
            <w:tcW w:w="2850" w:type="dxa"/>
            <w:tcBorders>
              <w:top w:val="single" w:sz="4" w:space="0" w:color="auto"/>
              <w:bottom w:val="single" w:sz="4" w:space="0" w:color="auto"/>
            </w:tcBorders>
            <w:shd w:val="clear" w:color="auto" w:fill="auto"/>
            <w:vAlign w:val="bottom"/>
          </w:tcPr>
          <w:p w14:paraId="4BEFDF70" w14:textId="1A4622D1" w:rsidR="002B09CA" w:rsidRPr="00F87498" w:rsidRDefault="002B09CA" w:rsidP="002B09CA">
            <w:pPr>
              <w:spacing w:after="0"/>
              <w:rPr>
                <w:color w:val="000000"/>
                <w:sz w:val="22"/>
                <w:szCs w:val="22"/>
                <w:lang w:val="en-GB"/>
              </w:rPr>
            </w:pPr>
            <w:r w:rsidRPr="00F87498">
              <w:rPr>
                <w:color w:val="000000"/>
                <w:sz w:val="22"/>
                <w:szCs w:val="22"/>
                <w:lang w:val="en-GB"/>
              </w:rPr>
              <w:t>Net liquidity gap at the end of December 31</w:t>
            </w:r>
          </w:p>
        </w:tc>
        <w:tc>
          <w:tcPr>
            <w:tcW w:w="1275" w:type="dxa"/>
            <w:tcBorders>
              <w:top w:val="single" w:sz="4" w:space="0" w:color="auto"/>
              <w:bottom w:val="single" w:sz="4" w:space="0" w:color="auto"/>
            </w:tcBorders>
            <w:shd w:val="clear" w:color="auto" w:fill="auto"/>
            <w:vAlign w:val="center"/>
          </w:tcPr>
          <w:p w14:paraId="4C5BB616" w14:textId="4F036090" w:rsidR="002B09CA" w:rsidRPr="00F87498" w:rsidRDefault="002B09CA" w:rsidP="002B09CA">
            <w:pPr>
              <w:spacing w:after="0"/>
              <w:jc w:val="right"/>
              <w:rPr>
                <w:sz w:val="22"/>
                <w:szCs w:val="22"/>
                <w:lang w:val="en-GB"/>
              </w:rPr>
            </w:pPr>
            <w:r w:rsidRPr="00F87498">
              <w:rPr>
                <w:sz w:val="22"/>
                <w:szCs w:val="22"/>
                <w:lang w:val="en-GB"/>
              </w:rPr>
              <w:t>98,114</w:t>
            </w:r>
          </w:p>
        </w:tc>
        <w:tc>
          <w:tcPr>
            <w:tcW w:w="1048" w:type="dxa"/>
            <w:tcBorders>
              <w:top w:val="single" w:sz="4" w:space="0" w:color="auto"/>
              <w:bottom w:val="single" w:sz="4" w:space="0" w:color="auto"/>
            </w:tcBorders>
            <w:shd w:val="clear" w:color="auto" w:fill="auto"/>
            <w:vAlign w:val="center"/>
          </w:tcPr>
          <w:p w14:paraId="75654121" w14:textId="48B2F310" w:rsidR="002B09CA" w:rsidRPr="00F87498" w:rsidRDefault="002B09CA" w:rsidP="002B09CA">
            <w:pPr>
              <w:spacing w:after="0"/>
              <w:jc w:val="right"/>
              <w:rPr>
                <w:sz w:val="22"/>
                <w:szCs w:val="22"/>
                <w:lang w:val="en-GB"/>
              </w:rPr>
            </w:pPr>
            <w:r w:rsidRPr="00F87498">
              <w:rPr>
                <w:sz w:val="22"/>
                <w:szCs w:val="22"/>
                <w:lang w:val="en-GB"/>
              </w:rPr>
              <w:t>25,858</w:t>
            </w:r>
          </w:p>
        </w:tc>
        <w:tc>
          <w:tcPr>
            <w:tcW w:w="1079" w:type="dxa"/>
            <w:tcBorders>
              <w:top w:val="single" w:sz="4" w:space="0" w:color="auto"/>
              <w:bottom w:val="single" w:sz="4" w:space="0" w:color="auto"/>
            </w:tcBorders>
            <w:shd w:val="clear" w:color="auto" w:fill="auto"/>
            <w:vAlign w:val="center"/>
          </w:tcPr>
          <w:p w14:paraId="488098B5" w14:textId="27F224A4" w:rsidR="002B09CA" w:rsidRPr="00F87498" w:rsidRDefault="002B09CA" w:rsidP="002B09CA">
            <w:pPr>
              <w:spacing w:after="0"/>
              <w:jc w:val="right"/>
              <w:rPr>
                <w:sz w:val="22"/>
                <w:szCs w:val="22"/>
                <w:lang w:val="en-GB"/>
              </w:rPr>
            </w:pPr>
            <w:r w:rsidRPr="00F87498">
              <w:rPr>
                <w:sz w:val="22"/>
                <w:szCs w:val="22"/>
                <w:lang w:val="en-GB"/>
              </w:rPr>
              <w:t>47,578</w:t>
            </w:r>
          </w:p>
        </w:tc>
        <w:tc>
          <w:tcPr>
            <w:tcW w:w="992" w:type="dxa"/>
            <w:tcBorders>
              <w:top w:val="single" w:sz="4" w:space="0" w:color="auto"/>
              <w:bottom w:val="single" w:sz="4" w:space="0" w:color="auto"/>
            </w:tcBorders>
            <w:shd w:val="clear" w:color="auto" w:fill="auto"/>
            <w:vAlign w:val="center"/>
          </w:tcPr>
          <w:p w14:paraId="086F2C34" w14:textId="46FBA798" w:rsidR="002B09CA" w:rsidRPr="00F87498" w:rsidRDefault="002B09CA" w:rsidP="002B09CA">
            <w:pPr>
              <w:spacing w:after="0"/>
              <w:jc w:val="right"/>
              <w:rPr>
                <w:sz w:val="22"/>
                <w:szCs w:val="22"/>
                <w:lang w:val="en-GB"/>
              </w:rPr>
            </w:pPr>
            <w:r w:rsidRPr="00F87498">
              <w:rPr>
                <w:sz w:val="22"/>
                <w:szCs w:val="22"/>
                <w:lang w:val="en-GB"/>
              </w:rPr>
              <w:t>(32,591)</w:t>
            </w:r>
          </w:p>
        </w:tc>
        <w:tc>
          <w:tcPr>
            <w:tcW w:w="1053" w:type="dxa"/>
            <w:tcBorders>
              <w:top w:val="single" w:sz="4" w:space="0" w:color="auto"/>
              <w:bottom w:val="single" w:sz="4" w:space="0" w:color="auto"/>
            </w:tcBorders>
            <w:shd w:val="clear" w:color="auto" w:fill="auto"/>
            <w:vAlign w:val="center"/>
          </w:tcPr>
          <w:p w14:paraId="2BFF6F34" w14:textId="77777777" w:rsidR="002B09CA" w:rsidRPr="00F87498" w:rsidRDefault="002B09CA" w:rsidP="002B09CA">
            <w:pPr>
              <w:spacing w:after="0"/>
              <w:jc w:val="right"/>
              <w:rPr>
                <w:sz w:val="22"/>
                <w:szCs w:val="22"/>
                <w:lang w:val="en-GB"/>
              </w:rPr>
            </w:pPr>
            <w:r w:rsidRPr="00F87498">
              <w:rPr>
                <w:sz w:val="22"/>
                <w:szCs w:val="22"/>
                <w:lang w:val="en-GB"/>
              </w:rPr>
              <w:t>-</w:t>
            </w:r>
          </w:p>
        </w:tc>
        <w:tc>
          <w:tcPr>
            <w:tcW w:w="1141" w:type="dxa"/>
            <w:tcBorders>
              <w:top w:val="single" w:sz="4" w:space="0" w:color="auto"/>
              <w:bottom w:val="single" w:sz="4" w:space="0" w:color="auto"/>
            </w:tcBorders>
            <w:shd w:val="clear" w:color="auto" w:fill="auto"/>
            <w:vAlign w:val="center"/>
          </w:tcPr>
          <w:p w14:paraId="0159ED18" w14:textId="043A6B11" w:rsidR="002B09CA" w:rsidRPr="00F87498" w:rsidRDefault="002B09CA" w:rsidP="002B09CA">
            <w:pPr>
              <w:spacing w:after="0"/>
              <w:jc w:val="right"/>
              <w:rPr>
                <w:sz w:val="22"/>
                <w:szCs w:val="22"/>
                <w:lang w:val="en-GB"/>
              </w:rPr>
            </w:pPr>
            <w:r w:rsidRPr="00F87498">
              <w:rPr>
                <w:sz w:val="22"/>
                <w:szCs w:val="22"/>
                <w:lang w:val="en-GB"/>
              </w:rPr>
              <w:t>138,959</w:t>
            </w:r>
          </w:p>
        </w:tc>
      </w:tr>
      <w:tr w:rsidR="002B09CA" w:rsidRPr="00F87498" w14:paraId="48BABBBF" w14:textId="77777777" w:rsidTr="00763B72">
        <w:trPr>
          <w:trHeight w:val="510"/>
        </w:trPr>
        <w:tc>
          <w:tcPr>
            <w:tcW w:w="2850" w:type="dxa"/>
            <w:tcBorders>
              <w:top w:val="single" w:sz="4" w:space="0" w:color="auto"/>
              <w:bottom w:val="single" w:sz="4" w:space="0" w:color="auto"/>
            </w:tcBorders>
            <w:shd w:val="clear" w:color="auto" w:fill="auto"/>
            <w:vAlign w:val="bottom"/>
          </w:tcPr>
          <w:p w14:paraId="4545B913" w14:textId="4B500994" w:rsidR="002B09CA" w:rsidRPr="00F87498" w:rsidRDefault="002B09CA" w:rsidP="002B09CA">
            <w:pPr>
              <w:spacing w:after="0"/>
              <w:rPr>
                <w:b/>
                <w:color w:val="000000"/>
                <w:sz w:val="22"/>
                <w:szCs w:val="22"/>
                <w:lang w:val="en-GB"/>
              </w:rPr>
            </w:pPr>
            <w:r w:rsidRPr="00F87498">
              <w:rPr>
                <w:b/>
                <w:color w:val="000000"/>
                <w:sz w:val="22"/>
                <w:szCs w:val="22"/>
                <w:lang w:val="en-GB"/>
              </w:rPr>
              <w:t>Aggregate liquidity gap at the end of December 31</w:t>
            </w:r>
          </w:p>
        </w:tc>
        <w:tc>
          <w:tcPr>
            <w:tcW w:w="1275" w:type="dxa"/>
            <w:tcBorders>
              <w:top w:val="single" w:sz="4" w:space="0" w:color="auto"/>
              <w:bottom w:val="single" w:sz="4" w:space="0" w:color="auto"/>
            </w:tcBorders>
            <w:shd w:val="clear" w:color="auto" w:fill="auto"/>
            <w:vAlign w:val="center"/>
          </w:tcPr>
          <w:p w14:paraId="1ED9E0ED" w14:textId="3A07847F" w:rsidR="002B09CA" w:rsidRPr="00F87498" w:rsidRDefault="002B09CA" w:rsidP="002B09CA">
            <w:pPr>
              <w:spacing w:after="0"/>
              <w:jc w:val="right"/>
              <w:rPr>
                <w:b/>
                <w:sz w:val="22"/>
                <w:szCs w:val="22"/>
                <w:lang w:val="en-GB"/>
              </w:rPr>
            </w:pPr>
            <w:r w:rsidRPr="00F87498">
              <w:rPr>
                <w:b/>
                <w:sz w:val="22"/>
                <w:szCs w:val="22"/>
                <w:lang w:val="en-GB"/>
              </w:rPr>
              <w:t>98,114</w:t>
            </w:r>
          </w:p>
        </w:tc>
        <w:tc>
          <w:tcPr>
            <w:tcW w:w="1048" w:type="dxa"/>
            <w:tcBorders>
              <w:top w:val="single" w:sz="4" w:space="0" w:color="auto"/>
              <w:bottom w:val="single" w:sz="4" w:space="0" w:color="auto"/>
            </w:tcBorders>
            <w:shd w:val="clear" w:color="auto" w:fill="auto"/>
            <w:vAlign w:val="center"/>
          </w:tcPr>
          <w:p w14:paraId="2796A177" w14:textId="31958A7B" w:rsidR="002B09CA" w:rsidRPr="00F87498" w:rsidRDefault="002B09CA" w:rsidP="002B09CA">
            <w:pPr>
              <w:spacing w:after="0"/>
              <w:jc w:val="right"/>
              <w:rPr>
                <w:b/>
                <w:sz w:val="22"/>
                <w:szCs w:val="22"/>
                <w:lang w:val="en-GB"/>
              </w:rPr>
            </w:pPr>
            <w:r w:rsidRPr="00F87498">
              <w:rPr>
                <w:b/>
                <w:sz w:val="22"/>
                <w:szCs w:val="22"/>
                <w:lang w:val="en-GB"/>
              </w:rPr>
              <w:t>123,972</w:t>
            </w:r>
          </w:p>
        </w:tc>
        <w:tc>
          <w:tcPr>
            <w:tcW w:w="1079" w:type="dxa"/>
            <w:tcBorders>
              <w:top w:val="single" w:sz="4" w:space="0" w:color="auto"/>
              <w:bottom w:val="single" w:sz="4" w:space="0" w:color="auto"/>
            </w:tcBorders>
            <w:shd w:val="clear" w:color="auto" w:fill="auto"/>
            <w:vAlign w:val="center"/>
          </w:tcPr>
          <w:p w14:paraId="58BD2301" w14:textId="03A416E6" w:rsidR="002B09CA" w:rsidRPr="00F87498" w:rsidRDefault="002B09CA" w:rsidP="002B09CA">
            <w:pPr>
              <w:spacing w:after="0"/>
              <w:jc w:val="right"/>
              <w:rPr>
                <w:b/>
                <w:sz w:val="22"/>
                <w:szCs w:val="22"/>
                <w:lang w:val="en-GB"/>
              </w:rPr>
            </w:pPr>
            <w:r w:rsidRPr="00F87498">
              <w:rPr>
                <w:b/>
                <w:sz w:val="22"/>
                <w:szCs w:val="22"/>
                <w:lang w:val="en-GB"/>
              </w:rPr>
              <w:t>171,550</w:t>
            </w:r>
          </w:p>
        </w:tc>
        <w:tc>
          <w:tcPr>
            <w:tcW w:w="992" w:type="dxa"/>
            <w:tcBorders>
              <w:top w:val="single" w:sz="4" w:space="0" w:color="auto"/>
              <w:bottom w:val="single" w:sz="4" w:space="0" w:color="auto"/>
            </w:tcBorders>
            <w:shd w:val="clear" w:color="auto" w:fill="auto"/>
            <w:vAlign w:val="center"/>
          </w:tcPr>
          <w:p w14:paraId="6AF4AFDB" w14:textId="683DEBB4" w:rsidR="002B09CA" w:rsidRPr="00F87498" w:rsidRDefault="002B09CA" w:rsidP="002B09CA">
            <w:pPr>
              <w:spacing w:after="0"/>
              <w:jc w:val="right"/>
              <w:rPr>
                <w:b/>
                <w:sz w:val="22"/>
                <w:szCs w:val="22"/>
                <w:lang w:val="en-GB"/>
              </w:rPr>
            </w:pPr>
            <w:r w:rsidRPr="00F87498">
              <w:rPr>
                <w:b/>
                <w:sz w:val="22"/>
                <w:szCs w:val="22"/>
                <w:lang w:val="en-GB"/>
              </w:rPr>
              <w:t>138,959</w:t>
            </w:r>
          </w:p>
        </w:tc>
        <w:tc>
          <w:tcPr>
            <w:tcW w:w="1053" w:type="dxa"/>
            <w:tcBorders>
              <w:top w:val="single" w:sz="4" w:space="0" w:color="auto"/>
              <w:bottom w:val="single" w:sz="4" w:space="0" w:color="auto"/>
            </w:tcBorders>
            <w:shd w:val="clear" w:color="auto" w:fill="auto"/>
            <w:vAlign w:val="center"/>
          </w:tcPr>
          <w:p w14:paraId="480B643C" w14:textId="7AEC7E14" w:rsidR="002B09CA" w:rsidRPr="00F87498" w:rsidRDefault="002B09CA" w:rsidP="002B09CA">
            <w:pPr>
              <w:spacing w:after="0"/>
              <w:jc w:val="right"/>
              <w:rPr>
                <w:b/>
                <w:sz w:val="22"/>
                <w:szCs w:val="22"/>
                <w:lang w:val="en-GB"/>
              </w:rPr>
            </w:pPr>
            <w:r w:rsidRPr="00F87498">
              <w:rPr>
                <w:b/>
                <w:sz w:val="22"/>
                <w:szCs w:val="22"/>
                <w:lang w:val="en-GB"/>
              </w:rPr>
              <w:t>138,959</w:t>
            </w:r>
          </w:p>
        </w:tc>
        <w:tc>
          <w:tcPr>
            <w:tcW w:w="1141" w:type="dxa"/>
            <w:tcBorders>
              <w:top w:val="single" w:sz="4" w:space="0" w:color="auto"/>
              <w:bottom w:val="single" w:sz="4" w:space="0" w:color="auto"/>
            </w:tcBorders>
            <w:shd w:val="clear" w:color="auto" w:fill="auto"/>
            <w:vAlign w:val="center"/>
          </w:tcPr>
          <w:p w14:paraId="78113F6A" w14:textId="77777777" w:rsidR="002B09CA" w:rsidRPr="00F87498" w:rsidRDefault="002B09CA" w:rsidP="002B09CA">
            <w:pPr>
              <w:spacing w:after="0"/>
              <w:jc w:val="right"/>
              <w:rPr>
                <w:b/>
                <w:sz w:val="22"/>
                <w:szCs w:val="22"/>
                <w:lang w:val="en-GB"/>
              </w:rPr>
            </w:pPr>
            <w:r w:rsidRPr="00F87498">
              <w:rPr>
                <w:b/>
                <w:sz w:val="22"/>
                <w:szCs w:val="22"/>
                <w:lang w:val="en-GB"/>
              </w:rPr>
              <w:t> </w:t>
            </w:r>
          </w:p>
        </w:tc>
      </w:tr>
    </w:tbl>
    <w:p w14:paraId="3EC15A24" w14:textId="77777777" w:rsidR="000D3C5F" w:rsidRPr="00F87498" w:rsidRDefault="000D3C5F" w:rsidP="00237B66">
      <w:pPr>
        <w:spacing w:after="0"/>
        <w:ind w:firstLine="540"/>
        <w:jc w:val="right"/>
        <w:rPr>
          <w:color w:val="000000"/>
          <w:sz w:val="22"/>
          <w:szCs w:val="22"/>
          <w:highlight w:val="yellow"/>
          <w:lang w:val="en-GB"/>
        </w:rPr>
      </w:pPr>
    </w:p>
    <w:p w14:paraId="395102BD" w14:textId="2DF223DC" w:rsidR="002B09CA" w:rsidRPr="00D14979" w:rsidRDefault="002B09CA" w:rsidP="009139C7">
      <w:pPr>
        <w:pStyle w:val="ad"/>
        <w:tabs>
          <w:tab w:val="right" w:pos="10065"/>
        </w:tabs>
        <w:snapToGrid w:val="0"/>
        <w:spacing w:before="0" w:after="240" w:line="240" w:lineRule="auto"/>
        <w:ind w:left="0" w:firstLine="0"/>
        <w:rPr>
          <w:rFonts w:ascii="Times New Roman" w:hAnsi="Times New Roman" w:cs="Times New Roman"/>
          <w:b/>
          <w:sz w:val="22"/>
          <w:szCs w:val="22"/>
          <w:lang w:val="en-GB"/>
        </w:rPr>
      </w:pPr>
      <w:r w:rsidRPr="00F87498">
        <w:rPr>
          <w:rFonts w:ascii="Times New Roman" w:hAnsi="Times New Roman" w:cs="Times New Roman"/>
          <w:b/>
          <w:sz w:val="22"/>
          <w:szCs w:val="22"/>
          <w:lang w:val="en-GB"/>
        </w:rPr>
        <w:t>Operating risk</w:t>
      </w:r>
    </w:p>
    <w:p w14:paraId="3EED301C" w14:textId="630300F5" w:rsidR="00D14979" w:rsidRDefault="002B09CA" w:rsidP="009139C7">
      <w:pPr>
        <w:snapToGrid w:val="0"/>
        <w:spacing w:after="240"/>
        <w:jc w:val="both"/>
        <w:rPr>
          <w:sz w:val="22"/>
          <w:szCs w:val="22"/>
          <w:lang w:val="en-GB"/>
        </w:rPr>
      </w:pPr>
      <w:r w:rsidRPr="00F87498">
        <w:rPr>
          <w:sz w:val="22"/>
          <w:szCs w:val="22"/>
          <w:lang w:val="en-GB"/>
        </w:rPr>
        <w:t>Operating risk is a possibility of losses or additional expenses or lack of planned income due to defects or errors in the organi</w:t>
      </w:r>
      <w:r w:rsidR="00D14979">
        <w:rPr>
          <w:sz w:val="22"/>
          <w:szCs w:val="22"/>
          <w:lang w:val="en-GB"/>
        </w:rPr>
        <w:t>s</w:t>
      </w:r>
      <w:r w:rsidRPr="00F87498">
        <w:rPr>
          <w:sz w:val="22"/>
          <w:szCs w:val="22"/>
          <w:lang w:val="en-GB"/>
        </w:rPr>
        <w:t xml:space="preserve">ation of internal processes, intentional or unintentional actions of bank employees or other persons, malfunctions in the information systems of the bank or due to the influence of external factors. </w:t>
      </w:r>
      <w:r w:rsidR="00615F3E" w:rsidRPr="00F87498">
        <w:rPr>
          <w:sz w:val="22"/>
          <w:szCs w:val="22"/>
          <w:lang w:val="en-GB"/>
        </w:rPr>
        <w:t xml:space="preserve">Based on the sources of the tis risk the Bank differentiates between </w:t>
      </w:r>
      <w:r w:rsidRPr="00F87498">
        <w:rPr>
          <w:sz w:val="22"/>
          <w:szCs w:val="22"/>
          <w:lang w:val="en-GB"/>
        </w:rPr>
        <w:t>technical and technological risk</w:t>
      </w:r>
      <w:r w:rsidR="00D14979">
        <w:rPr>
          <w:sz w:val="22"/>
          <w:szCs w:val="22"/>
          <w:lang w:val="en-GB"/>
        </w:rPr>
        <w:t>s</w:t>
      </w:r>
      <w:r w:rsidRPr="00F87498">
        <w:rPr>
          <w:sz w:val="22"/>
          <w:szCs w:val="22"/>
          <w:lang w:val="en-GB"/>
        </w:rPr>
        <w:t>, as well as the risk associated with the impact of human factors. Technical and technological risks include the risk of computer software development</w:t>
      </w:r>
      <w:r w:rsidR="00615F3E" w:rsidRPr="00F87498">
        <w:rPr>
          <w:sz w:val="22"/>
          <w:szCs w:val="22"/>
          <w:lang w:val="en-GB"/>
        </w:rPr>
        <w:t xml:space="preserve"> error</w:t>
      </w:r>
      <w:r w:rsidRPr="00F87498">
        <w:rPr>
          <w:sz w:val="22"/>
          <w:szCs w:val="22"/>
          <w:lang w:val="en-GB"/>
        </w:rPr>
        <w:t xml:space="preserve">, network or telecommunication channel failure, inadequate or </w:t>
      </w:r>
      <w:r w:rsidR="00615F3E" w:rsidRPr="00F87498">
        <w:rPr>
          <w:sz w:val="22"/>
          <w:szCs w:val="22"/>
          <w:lang w:val="en-GB"/>
        </w:rPr>
        <w:t>absent</w:t>
      </w:r>
      <w:r w:rsidRPr="00F87498">
        <w:rPr>
          <w:sz w:val="22"/>
          <w:szCs w:val="22"/>
          <w:lang w:val="en-GB"/>
        </w:rPr>
        <w:t xml:space="preserve"> contingency planning </w:t>
      </w:r>
      <w:r w:rsidR="00615F3E" w:rsidRPr="00F87498">
        <w:rPr>
          <w:sz w:val="22"/>
          <w:szCs w:val="22"/>
          <w:lang w:val="en-GB"/>
        </w:rPr>
        <w:t xml:space="preserve">for </w:t>
      </w:r>
      <w:r w:rsidRPr="00F87498">
        <w:rPr>
          <w:sz w:val="22"/>
          <w:szCs w:val="22"/>
          <w:lang w:val="en-GB"/>
        </w:rPr>
        <w:t>telecommunication system failure, risk of errors in procedures, technologies (products) and control systems</w:t>
      </w:r>
      <w:r w:rsidR="00615F3E" w:rsidRPr="00F87498">
        <w:rPr>
          <w:sz w:val="22"/>
          <w:szCs w:val="22"/>
          <w:lang w:val="en-GB"/>
        </w:rPr>
        <w:t>.</w:t>
      </w:r>
    </w:p>
    <w:p w14:paraId="68F8CF20" w14:textId="1675F48D" w:rsidR="00615F3E" w:rsidRPr="00F87498" w:rsidRDefault="00615F3E" w:rsidP="009139C7">
      <w:pPr>
        <w:snapToGrid w:val="0"/>
        <w:spacing w:after="240"/>
        <w:jc w:val="both"/>
        <w:rPr>
          <w:sz w:val="22"/>
          <w:szCs w:val="22"/>
          <w:lang w:val="en-GB"/>
        </w:rPr>
      </w:pPr>
      <w:r w:rsidRPr="00F87498">
        <w:rPr>
          <w:sz w:val="22"/>
          <w:szCs w:val="22"/>
          <w:lang w:val="en-GB"/>
        </w:rPr>
        <w:t>The Bank's operati</w:t>
      </w:r>
      <w:r w:rsidR="00D14979">
        <w:rPr>
          <w:sz w:val="22"/>
          <w:szCs w:val="22"/>
          <w:lang w:val="en-GB"/>
        </w:rPr>
        <w:t>ng</w:t>
      </w:r>
      <w:r w:rsidRPr="00F87498">
        <w:rPr>
          <w:sz w:val="22"/>
          <w:szCs w:val="22"/>
          <w:lang w:val="en-GB"/>
        </w:rPr>
        <w:t xml:space="preserve"> risk analysis and assessment is performed using appropriate tools including quantitative and qualitative methods (“the expert assessment of the Bank”). Operati</w:t>
      </w:r>
      <w:r w:rsidR="00D14979">
        <w:rPr>
          <w:sz w:val="22"/>
          <w:szCs w:val="22"/>
          <w:lang w:val="en-GB"/>
        </w:rPr>
        <w:t>ng</w:t>
      </w:r>
      <w:r w:rsidRPr="00F87498">
        <w:rPr>
          <w:sz w:val="22"/>
          <w:szCs w:val="22"/>
          <w:lang w:val="en-GB"/>
        </w:rPr>
        <w:t xml:space="preserve"> risk analysis and assessment tools identify approaches to the likelihood/frequency of operati</w:t>
      </w:r>
      <w:r w:rsidR="00D14979">
        <w:rPr>
          <w:sz w:val="22"/>
          <w:szCs w:val="22"/>
          <w:lang w:val="en-GB"/>
        </w:rPr>
        <w:t>ng</w:t>
      </w:r>
      <w:r w:rsidRPr="00F87498">
        <w:rPr>
          <w:sz w:val="22"/>
          <w:szCs w:val="22"/>
          <w:lang w:val="en-GB"/>
        </w:rPr>
        <w:t xml:space="preserve"> risk events and the potential magnitude of losses in the event of their occurrence, namely:</w:t>
      </w:r>
    </w:p>
    <w:p w14:paraId="2C2EE0B5" w14:textId="1F538B27" w:rsidR="00615F3E" w:rsidRPr="00F87498" w:rsidRDefault="00615F3E" w:rsidP="009139C7">
      <w:pPr>
        <w:pStyle w:val="afd"/>
        <w:numPr>
          <w:ilvl w:val="0"/>
          <w:numId w:val="23"/>
        </w:numPr>
        <w:snapToGrid w:val="0"/>
        <w:spacing w:after="0"/>
        <w:ind w:left="714" w:hanging="357"/>
        <w:contextualSpacing w:val="0"/>
        <w:jc w:val="both"/>
        <w:rPr>
          <w:sz w:val="22"/>
          <w:szCs w:val="22"/>
          <w:lang w:val="en-GB"/>
        </w:rPr>
      </w:pPr>
      <w:r w:rsidRPr="00F87498">
        <w:rPr>
          <w:sz w:val="22"/>
          <w:szCs w:val="22"/>
          <w:lang w:val="en-GB"/>
        </w:rPr>
        <w:t>estimation of losses and events;</w:t>
      </w:r>
    </w:p>
    <w:p w14:paraId="1D6F50AE" w14:textId="7FC88B04" w:rsidR="00615F3E" w:rsidRPr="00F87498" w:rsidRDefault="00615F3E" w:rsidP="009139C7">
      <w:pPr>
        <w:pStyle w:val="afd"/>
        <w:numPr>
          <w:ilvl w:val="0"/>
          <w:numId w:val="23"/>
        </w:numPr>
        <w:snapToGrid w:val="0"/>
        <w:spacing w:after="0"/>
        <w:ind w:left="714" w:hanging="357"/>
        <w:contextualSpacing w:val="0"/>
        <w:jc w:val="both"/>
        <w:rPr>
          <w:sz w:val="22"/>
          <w:szCs w:val="22"/>
          <w:lang w:val="en-GB"/>
        </w:rPr>
      </w:pPr>
      <w:r w:rsidRPr="00F87498">
        <w:rPr>
          <w:sz w:val="22"/>
          <w:szCs w:val="22"/>
          <w:lang w:val="en-GB"/>
        </w:rPr>
        <w:t>self-assessment of operati</w:t>
      </w:r>
      <w:r w:rsidR="00DF57DB">
        <w:rPr>
          <w:sz w:val="22"/>
          <w:szCs w:val="22"/>
          <w:lang w:val="en-GB"/>
        </w:rPr>
        <w:t>ng</w:t>
      </w:r>
      <w:r w:rsidRPr="00F87498">
        <w:rPr>
          <w:sz w:val="22"/>
          <w:szCs w:val="22"/>
          <w:lang w:val="en-GB"/>
        </w:rPr>
        <w:t xml:space="preserve"> risks and controls;</w:t>
      </w:r>
    </w:p>
    <w:p w14:paraId="31E2A914" w14:textId="38D36CA1" w:rsidR="0083044B" w:rsidRDefault="00615F3E" w:rsidP="009139C7">
      <w:pPr>
        <w:pStyle w:val="afd"/>
        <w:numPr>
          <w:ilvl w:val="0"/>
          <w:numId w:val="23"/>
        </w:numPr>
        <w:snapToGrid w:val="0"/>
        <w:spacing w:after="0"/>
        <w:ind w:left="714" w:hanging="357"/>
        <w:contextualSpacing w:val="0"/>
        <w:jc w:val="both"/>
        <w:rPr>
          <w:sz w:val="22"/>
          <w:szCs w:val="22"/>
          <w:lang w:val="en-GB"/>
        </w:rPr>
      </w:pPr>
      <w:proofErr w:type="gramStart"/>
      <w:r w:rsidRPr="00F87498">
        <w:rPr>
          <w:sz w:val="22"/>
          <w:szCs w:val="22"/>
          <w:lang w:val="en-GB"/>
        </w:rPr>
        <w:t>stress</w:t>
      </w:r>
      <w:proofErr w:type="gramEnd"/>
      <w:r w:rsidRPr="00F87498">
        <w:rPr>
          <w:sz w:val="22"/>
          <w:szCs w:val="22"/>
          <w:lang w:val="en-GB"/>
        </w:rPr>
        <w:t xml:space="preserve"> testing.</w:t>
      </w:r>
    </w:p>
    <w:p w14:paraId="21FB1DFA" w14:textId="77777777" w:rsidR="009139C7" w:rsidRPr="009139C7" w:rsidRDefault="009139C7" w:rsidP="009139C7">
      <w:pPr>
        <w:pStyle w:val="afd"/>
        <w:snapToGrid w:val="0"/>
        <w:spacing w:after="0"/>
        <w:ind w:left="714"/>
        <w:contextualSpacing w:val="0"/>
        <w:jc w:val="both"/>
        <w:rPr>
          <w:sz w:val="22"/>
          <w:szCs w:val="22"/>
          <w:lang w:val="en-GB"/>
        </w:rPr>
      </w:pPr>
    </w:p>
    <w:p w14:paraId="5F7D34D0" w14:textId="04630C8E" w:rsidR="0083044B" w:rsidRPr="00F87498" w:rsidRDefault="00A80BF1" w:rsidP="009139C7">
      <w:pPr>
        <w:snapToGrid w:val="0"/>
        <w:spacing w:after="240"/>
        <w:jc w:val="both"/>
        <w:rPr>
          <w:sz w:val="22"/>
          <w:szCs w:val="22"/>
          <w:lang w:val="en-GB"/>
        </w:rPr>
      </w:pPr>
      <w:r w:rsidRPr="00F87498">
        <w:rPr>
          <w:sz w:val="22"/>
          <w:szCs w:val="22"/>
          <w:lang w:val="en-GB"/>
        </w:rPr>
        <w:t xml:space="preserve">Within each risk bearing department the Bank has appointed employees responsible for internal control of operating risk, </w:t>
      </w:r>
      <w:r w:rsidRPr="00F87498">
        <w:rPr>
          <w:i/>
          <w:iCs/>
          <w:sz w:val="22"/>
          <w:szCs w:val="22"/>
          <w:lang w:val="en-GB"/>
        </w:rPr>
        <w:t>i.e.</w:t>
      </w:r>
      <w:r w:rsidRPr="00F87498">
        <w:rPr>
          <w:sz w:val="22"/>
          <w:szCs w:val="22"/>
          <w:lang w:val="en-GB"/>
        </w:rPr>
        <w:t xml:space="preserve"> risk-coordinators. A risk-coordinator is obliged to provide information on operating risk event to the responsible employee of the Risk-management department no later than the next day following the day of the event detection. The Bank uses key risk indicators (KRI) analysis as a system for monitoring, controlling and early prevention of </w:t>
      </w:r>
      <w:r w:rsidR="00DF57DB">
        <w:rPr>
          <w:sz w:val="22"/>
          <w:szCs w:val="22"/>
          <w:lang w:val="en-GB"/>
        </w:rPr>
        <w:t xml:space="preserve">change in </w:t>
      </w:r>
      <w:r w:rsidRPr="00F87498">
        <w:rPr>
          <w:sz w:val="22"/>
          <w:szCs w:val="22"/>
          <w:lang w:val="en-GB"/>
        </w:rPr>
        <w:t xml:space="preserve">operating risk indicators. </w:t>
      </w:r>
    </w:p>
    <w:p w14:paraId="615FF384" w14:textId="6EE045E3" w:rsidR="0083044B" w:rsidRPr="00F87498" w:rsidRDefault="00A80BF1" w:rsidP="009139C7">
      <w:pPr>
        <w:snapToGrid w:val="0"/>
        <w:spacing w:after="240"/>
        <w:jc w:val="both"/>
        <w:rPr>
          <w:sz w:val="22"/>
          <w:szCs w:val="22"/>
          <w:lang w:val="en-GB"/>
        </w:rPr>
      </w:pPr>
      <w:r w:rsidRPr="00F87498">
        <w:rPr>
          <w:sz w:val="22"/>
          <w:szCs w:val="22"/>
          <w:lang w:val="en-GB"/>
        </w:rPr>
        <w:t>KRI analysis is conducted for a timely detection of adverse trends and adopting relevant decisions to minimise/avoid losses. KRI analysis is primarily applied in critical processes of the Bank with the purpose of monitoring operat</w:t>
      </w:r>
      <w:r w:rsidR="00D258D9" w:rsidRPr="00F87498">
        <w:rPr>
          <w:sz w:val="22"/>
          <w:szCs w:val="22"/>
          <w:lang w:val="en-GB"/>
        </w:rPr>
        <w:t xml:space="preserve">ing risks </w:t>
      </w:r>
      <w:r w:rsidR="00DF57DB">
        <w:rPr>
          <w:sz w:val="22"/>
          <w:szCs w:val="22"/>
          <w:lang w:val="en-GB"/>
        </w:rPr>
        <w:t>attributable</w:t>
      </w:r>
      <w:r w:rsidR="00D258D9" w:rsidRPr="00F87498">
        <w:rPr>
          <w:sz w:val="22"/>
          <w:szCs w:val="22"/>
          <w:lang w:val="en-GB"/>
        </w:rPr>
        <w:t xml:space="preserve"> to a particular banking process.</w:t>
      </w:r>
    </w:p>
    <w:p w14:paraId="390DF4A2" w14:textId="0FBDAB2F" w:rsidR="0083044B" w:rsidRPr="00F87498" w:rsidRDefault="00D258D9" w:rsidP="009139C7">
      <w:pPr>
        <w:snapToGrid w:val="0"/>
        <w:spacing w:after="240"/>
        <w:jc w:val="both"/>
        <w:rPr>
          <w:sz w:val="22"/>
          <w:szCs w:val="22"/>
          <w:lang w:val="en-GB"/>
        </w:rPr>
      </w:pPr>
      <w:r w:rsidRPr="00F87498">
        <w:rPr>
          <w:sz w:val="22"/>
          <w:szCs w:val="22"/>
          <w:lang w:val="en-GB"/>
        </w:rPr>
        <w:t xml:space="preserve">For the purpose of clear understanding of </w:t>
      </w:r>
      <w:r w:rsidR="00DF57DB">
        <w:rPr>
          <w:sz w:val="22"/>
          <w:szCs w:val="22"/>
          <w:lang w:val="en-GB"/>
        </w:rPr>
        <w:t xml:space="preserve">a </w:t>
      </w:r>
      <w:r w:rsidRPr="00F87498">
        <w:rPr>
          <w:sz w:val="22"/>
          <w:szCs w:val="22"/>
          <w:lang w:val="en-GB"/>
        </w:rPr>
        <w:t xml:space="preserve">risk level in Bank’s processes, each KRI has thresholds corresponding to the defined level of the risk. The thresholds of these indicators are calculated based on historical data (empirical approach) and/or expert estimates. The expert estimates of KRI thresholds are conducted by owners of banking processes/risk-coordinators of Bank’s departments, whose activities/responsibility cover each particular indicator, with support from Risk-management department employees. </w:t>
      </w:r>
    </w:p>
    <w:p w14:paraId="676EB0FB" w14:textId="5DEF02B8" w:rsidR="0083044B" w:rsidRPr="00F87498" w:rsidRDefault="00D258D9" w:rsidP="009139C7">
      <w:pPr>
        <w:snapToGrid w:val="0"/>
        <w:spacing w:after="240"/>
        <w:jc w:val="both"/>
        <w:rPr>
          <w:sz w:val="22"/>
          <w:szCs w:val="22"/>
          <w:lang w:val="en-GB"/>
        </w:rPr>
      </w:pPr>
      <w:r w:rsidRPr="00F87498">
        <w:rPr>
          <w:sz w:val="22"/>
          <w:szCs w:val="22"/>
          <w:lang w:val="en-GB"/>
        </w:rPr>
        <w:t xml:space="preserve">General list of Key risk indicators </w:t>
      </w:r>
      <w:r w:rsidR="002752ED" w:rsidRPr="00F87498">
        <w:rPr>
          <w:sz w:val="22"/>
          <w:szCs w:val="22"/>
          <w:lang w:val="en-GB"/>
        </w:rPr>
        <w:t xml:space="preserve">with thresholds include 44 indicators. </w:t>
      </w:r>
    </w:p>
    <w:p w14:paraId="1C888DFD" w14:textId="7A5CEB8F" w:rsidR="0083044B" w:rsidRPr="00F87498" w:rsidRDefault="000C199D" w:rsidP="009139C7">
      <w:pPr>
        <w:snapToGrid w:val="0"/>
        <w:spacing w:after="240"/>
        <w:jc w:val="both"/>
        <w:rPr>
          <w:sz w:val="22"/>
          <w:szCs w:val="22"/>
          <w:lang w:val="en-GB"/>
        </w:rPr>
      </w:pPr>
      <w:r w:rsidRPr="00F87498">
        <w:rPr>
          <w:sz w:val="22"/>
          <w:szCs w:val="22"/>
          <w:lang w:val="en-GB"/>
        </w:rPr>
        <w:t>Operating risk also includes legal risk. Legal risk is the likelihood of losses or additional expenses, or failure to meet planned income as a result of the parties failing to comply with the terms of the contracts due to their non-compliance with the requirements of the law. Legal risk can lead to punitive sanctions and administrative penalties, the need for monetary damages, deterioration of reputation, deterioration of the Bank's position in the market, narrowing of opportunities for development and diminishing the possibilities of legal support of execution of agreements.</w:t>
      </w:r>
    </w:p>
    <w:p w14:paraId="27E2689E" w14:textId="49CE10B9" w:rsidR="007F09CF" w:rsidRPr="00F87498" w:rsidRDefault="007F09CF" w:rsidP="009139C7">
      <w:pPr>
        <w:snapToGrid w:val="0"/>
        <w:spacing w:after="240"/>
        <w:jc w:val="both"/>
        <w:rPr>
          <w:sz w:val="22"/>
          <w:szCs w:val="22"/>
          <w:lang w:val="en-GB"/>
        </w:rPr>
      </w:pPr>
      <w:r w:rsidRPr="00F87498">
        <w:rPr>
          <w:sz w:val="22"/>
          <w:szCs w:val="22"/>
          <w:lang w:val="en-GB"/>
        </w:rPr>
        <w:t>The Bank constantly takes a number of measures to prevent and minimise legal risks, namely:</w:t>
      </w:r>
    </w:p>
    <w:p w14:paraId="33D42F9E" w14:textId="060B281B" w:rsidR="007F09CF" w:rsidRPr="00F87498" w:rsidRDefault="007F09CF" w:rsidP="009139C7">
      <w:pPr>
        <w:pStyle w:val="afd"/>
        <w:numPr>
          <w:ilvl w:val="0"/>
          <w:numId w:val="24"/>
        </w:numPr>
        <w:snapToGrid w:val="0"/>
        <w:spacing w:after="0"/>
        <w:ind w:left="714" w:hanging="357"/>
        <w:contextualSpacing w:val="0"/>
        <w:jc w:val="both"/>
        <w:rPr>
          <w:sz w:val="22"/>
          <w:szCs w:val="22"/>
          <w:lang w:val="en-GB"/>
        </w:rPr>
      </w:pPr>
      <w:r w:rsidRPr="00F87498">
        <w:rPr>
          <w:sz w:val="22"/>
          <w:szCs w:val="22"/>
          <w:lang w:val="en-GB"/>
        </w:rPr>
        <w:t>compliance with the Laws of Ukraine and the regulatory documents of the National Bank of Ukraine;</w:t>
      </w:r>
    </w:p>
    <w:p w14:paraId="6E339F68" w14:textId="27E17E87" w:rsidR="007F09CF" w:rsidRPr="00F87498" w:rsidRDefault="007F09CF" w:rsidP="009139C7">
      <w:pPr>
        <w:pStyle w:val="afd"/>
        <w:numPr>
          <w:ilvl w:val="0"/>
          <w:numId w:val="24"/>
        </w:numPr>
        <w:snapToGrid w:val="0"/>
        <w:spacing w:after="0"/>
        <w:ind w:left="714" w:hanging="357"/>
        <w:contextualSpacing w:val="0"/>
        <w:jc w:val="both"/>
        <w:rPr>
          <w:sz w:val="22"/>
          <w:szCs w:val="22"/>
          <w:lang w:val="en-GB"/>
        </w:rPr>
      </w:pPr>
      <w:r w:rsidRPr="00F87498">
        <w:rPr>
          <w:sz w:val="22"/>
          <w:szCs w:val="22"/>
          <w:lang w:val="en-GB"/>
        </w:rPr>
        <w:t>monitoring changes in legislation that may affect the financial position of the Bank or cause changes in its operating parameters;</w:t>
      </w:r>
    </w:p>
    <w:p w14:paraId="4D773EE8" w14:textId="4FD9F018" w:rsidR="007F09CF" w:rsidRPr="00F87498" w:rsidRDefault="007F09CF" w:rsidP="009139C7">
      <w:pPr>
        <w:pStyle w:val="afd"/>
        <w:numPr>
          <w:ilvl w:val="0"/>
          <w:numId w:val="24"/>
        </w:numPr>
        <w:snapToGrid w:val="0"/>
        <w:spacing w:after="0"/>
        <w:ind w:left="714" w:hanging="357"/>
        <w:contextualSpacing w:val="0"/>
        <w:jc w:val="both"/>
        <w:rPr>
          <w:sz w:val="22"/>
          <w:szCs w:val="22"/>
          <w:lang w:val="en-GB"/>
        </w:rPr>
      </w:pPr>
      <w:r w:rsidRPr="00F87498">
        <w:rPr>
          <w:sz w:val="22"/>
          <w:szCs w:val="22"/>
          <w:lang w:val="en-GB"/>
        </w:rPr>
        <w:t>reviewing the legitimacy and acceptability of customer and counterparty relationships, including verification of compliance of all contracts and agreements with Ukrainian legislation in force;</w:t>
      </w:r>
    </w:p>
    <w:p w14:paraId="72B53A4C" w14:textId="57121B13" w:rsidR="007F09CF" w:rsidRPr="00F87498" w:rsidRDefault="007F09CF" w:rsidP="009139C7">
      <w:pPr>
        <w:pStyle w:val="afd"/>
        <w:numPr>
          <w:ilvl w:val="0"/>
          <w:numId w:val="24"/>
        </w:numPr>
        <w:snapToGrid w:val="0"/>
        <w:spacing w:after="0"/>
        <w:ind w:left="714" w:hanging="357"/>
        <w:contextualSpacing w:val="0"/>
        <w:jc w:val="both"/>
        <w:rPr>
          <w:sz w:val="22"/>
          <w:szCs w:val="22"/>
          <w:lang w:val="en-GB"/>
        </w:rPr>
      </w:pPr>
      <w:r w:rsidRPr="00F87498">
        <w:rPr>
          <w:sz w:val="22"/>
          <w:szCs w:val="22"/>
          <w:lang w:val="en-GB"/>
        </w:rPr>
        <w:t>display in the provisions, instructions, procedures and process maps of each process and operation;</w:t>
      </w:r>
    </w:p>
    <w:p w14:paraId="2D8A64A8" w14:textId="40919E09" w:rsidR="007F09CF" w:rsidRPr="00F87498" w:rsidRDefault="007F09CF" w:rsidP="009139C7">
      <w:pPr>
        <w:pStyle w:val="afd"/>
        <w:numPr>
          <w:ilvl w:val="0"/>
          <w:numId w:val="24"/>
        </w:numPr>
        <w:snapToGrid w:val="0"/>
        <w:spacing w:after="0"/>
        <w:ind w:left="714" w:hanging="357"/>
        <w:contextualSpacing w:val="0"/>
        <w:jc w:val="both"/>
        <w:rPr>
          <w:sz w:val="22"/>
          <w:szCs w:val="22"/>
          <w:lang w:val="en-GB"/>
        </w:rPr>
      </w:pPr>
      <w:r w:rsidRPr="00F87498">
        <w:rPr>
          <w:sz w:val="22"/>
          <w:szCs w:val="22"/>
          <w:lang w:val="en-GB"/>
        </w:rPr>
        <w:t>working out the terms of the standard contracts concluded by the Bank as well as their timely revision;</w:t>
      </w:r>
    </w:p>
    <w:p w14:paraId="44D32316" w14:textId="4E63A876" w:rsidR="002F5178" w:rsidRPr="009139C7" w:rsidRDefault="007F09CF" w:rsidP="009139C7">
      <w:pPr>
        <w:pStyle w:val="afd"/>
        <w:numPr>
          <w:ilvl w:val="0"/>
          <w:numId w:val="24"/>
        </w:numPr>
        <w:snapToGrid w:val="0"/>
        <w:spacing w:after="240"/>
        <w:ind w:left="714" w:hanging="357"/>
        <w:contextualSpacing w:val="0"/>
        <w:jc w:val="both"/>
        <w:rPr>
          <w:sz w:val="22"/>
          <w:szCs w:val="22"/>
          <w:lang w:val="en-GB"/>
        </w:rPr>
      </w:pPr>
      <w:proofErr w:type="gramStart"/>
      <w:r w:rsidRPr="00F87498">
        <w:rPr>
          <w:sz w:val="22"/>
          <w:szCs w:val="22"/>
          <w:lang w:val="en-GB"/>
        </w:rPr>
        <w:t>the</w:t>
      </w:r>
      <w:proofErr w:type="gramEnd"/>
      <w:r w:rsidRPr="00F87498">
        <w:rPr>
          <w:sz w:val="22"/>
          <w:szCs w:val="22"/>
          <w:lang w:val="en-GB"/>
        </w:rPr>
        <w:t xml:space="preserve"> establishment of appropriate control mechanisms (internal and external audit) to ensure compliance with legislation and regulations, internal regulatory requirements and agreements.</w:t>
      </w:r>
    </w:p>
    <w:p w14:paraId="49F9579D" w14:textId="77777777" w:rsidR="009139C7" w:rsidRDefault="007F09CF" w:rsidP="009139C7">
      <w:pPr>
        <w:pStyle w:val="a7"/>
        <w:snapToGrid w:val="0"/>
        <w:spacing w:after="240"/>
        <w:ind w:right="-57"/>
        <w:jc w:val="both"/>
        <w:rPr>
          <w:b/>
          <w:sz w:val="22"/>
          <w:szCs w:val="22"/>
          <w:lang w:val="en-GB"/>
        </w:rPr>
      </w:pPr>
      <w:r w:rsidRPr="00F87498">
        <w:rPr>
          <w:b/>
          <w:sz w:val="22"/>
          <w:szCs w:val="22"/>
          <w:lang w:val="en-GB"/>
        </w:rPr>
        <w:t>Strategic risk</w:t>
      </w:r>
    </w:p>
    <w:p w14:paraId="3F0C28C2" w14:textId="75293C40" w:rsidR="007F09CF" w:rsidRPr="009139C7" w:rsidRDefault="007F09CF" w:rsidP="009139C7">
      <w:pPr>
        <w:pStyle w:val="a7"/>
        <w:snapToGrid w:val="0"/>
        <w:spacing w:after="240"/>
        <w:ind w:right="-57"/>
        <w:jc w:val="both"/>
        <w:rPr>
          <w:b/>
          <w:sz w:val="22"/>
          <w:szCs w:val="22"/>
          <w:lang w:val="en-GB"/>
        </w:rPr>
      </w:pPr>
      <w:r w:rsidRPr="00F87498">
        <w:rPr>
          <w:sz w:val="22"/>
          <w:szCs w:val="22"/>
          <w:lang w:val="en-GB"/>
        </w:rPr>
        <w:t xml:space="preserve">Strategic risk is the existing or potential risk to income and capital that arises from mismanagement, poor decision-making, and inadequate response to changes in the business environment. This risk arises from the incompatibility </w:t>
      </w:r>
      <w:r w:rsidR="00336782" w:rsidRPr="00F87498">
        <w:rPr>
          <w:sz w:val="22"/>
          <w:szCs w:val="22"/>
          <w:lang w:val="en-GB"/>
        </w:rPr>
        <w:t>of</w:t>
      </w:r>
      <w:r w:rsidR="00DF57DB">
        <w:rPr>
          <w:sz w:val="22"/>
          <w:szCs w:val="22"/>
          <w:lang w:val="en-GB"/>
        </w:rPr>
        <w:t>:</w:t>
      </w:r>
      <w:r w:rsidRPr="00F87498">
        <w:rPr>
          <w:sz w:val="22"/>
          <w:szCs w:val="22"/>
          <w:lang w:val="en-GB"/>
        </w:rPr>
        <w:t xml:space="preserve"> the strategic goals of the bank business strategies designed to achieve these goals</w:t>
      </w:r>
      <w:r w:rsidR="00DF57DB">
        <w:rPr>
          <w:sz w:val="22"/>
          <w:szCs w:val="22"/>
          <w:lang w:val="en-GB"/>
        </w:rPr>
        <w:t>,</w:t>
      </w:r>
      <w:r w:rsidRPr="00F87498">
        <w:rPr>
          <w:sz w:val="22"/>
          <w:szCs w:val="22"/>
          <w:lang w:val="en-GB"/>
        </w:rPr>
        <w:t xml:space="preserve"> the resources involved to achieve these goals</w:t>
      </w:r>
      <w:r w:rsidR="00DF57DB">
        <w:rPr>
          <w:sz w:val="22"/>
          <w:szCs w:val="22"/>
          <w:lang w:val="en-GB"/>
        </w:rPr>
        <w:t xml:space="preserve"> and </w:t>
      </w:r>
      <w:r w:rsidRPr="00F87498">
        <w:rPr>
          <w:sz w:val="22"/>
          <w:szCs w:val="22"/>
          <w:lang w:val="en-GB"/>
        </w:rPr>
        <w:t>quality of their implementation.</w:t>
      </w:r>
    </w:p>
    <w:p w14:paraId="263DC26B" w14:textId="77777777" w:rsidR="007F09CF" w:rsidRPr="00F87498" w:rsidRDefault="007F09CF" w:rsidP="009139C7">
      <w:pPr>
        <w:pStyle w:val="ab"/>
        <w:tabs>
          <w:tab w:val="center" w:pos="284"/>
          <w:tab w:val="right" w:pos="10065"/>
        </w:tabs>
        <w:snapToGrid w:val="0"/>
        <w:spacing w:after="240"/>
        <w:ind w:right="85"/>
        <w:jc w:val="both"/>
        <w:rPr>
          <w:sz w:val="22"/>
          <w:szCs w:val="22"/>
          <w:lang w:val="en-GB"/>
        </w:rPr>
      </w:pPr>
      <w:r w:rsidRPr="00F87498">
        <w:rPr>
          <w:sz w:val="22"/>
          <w:szCs w:val="22"/>
          <w:lang w:val="en-GB"/>
        </w:rPr>
        <w:t>Internal factors for the occurrence of the Bank's strategic risk may be:</w:t>
      </w:r>
    </w:p>
    <w:p w14:paraId="2A5836CC" w14:textId="062D9E2E" w:rsidR="007F09CF" w:rsidRPr="00F87498" w:rsidRDefault="007F09CF" w:rsidP="009139C7">
      <w:pPr>
        <w:pStyle w:val="ab"/>
        <w:numPr>
          <w:ilvl w:val="0"/>
          <w:numId w:val="25"/>
        </w:numPr>
        <w:tabs>
          <w:tab w:val="center" w:pos="284"/>
          <w:tab w:val="right" w:pos="10065"/>
        </w:tabs>
        <w:snapToGrid w:val="0"/>
        <w:spacing w:after="0"/>
        <w:ind w:left="714" w:right="85" w:hanging="357"/>
        <w:jc w:val="both"/>
        <w:rPr>
          <w:sz w:val="22"/>
          <w:szCs w:val="22"/>
          <w:lang w:val="en-GB"/>
        </w:rPr>
      </w:pPr>
      <w:r w:rsidRPr="00F87498">
        <w:rPr>
          <w:sz w:val="22"/>
          <w:szCs w:val="22"/>
          <w:lang w:val="en-GB"/>
        </w:rPr>
        <w:lastRenderedPageBreak/>
        <w:t>mistakes made in determining the strategy of the Bank's operations and development (for example, insufficient consideration of possible risks generated by the operating environment that may threaten the Bank's activities);</w:t>
      </w:r>
    </w:p>
    <w:p w14:paraId="153B053B" w14:textId="619DDBE0" w:rsidR="007F09CF" w:rsidRPr="00F87498" w:rsidRDefault="007F09CF" w:rsidP="009139C7">
      <w:pPr>
        <w:pStyle w:val="ab"/>
        <w:numPr>
          <w:ilvl w:val="0"/>
          <w:numId w:val="25"/>
        </w:numPr>
        <w:tabs>
          <w:tab w:val="center" w:pos="284"/>
          <w:tab w:val="right" w:pos="10065"/>
        </w:tabs>
        <w:snapToGrid w:val="0"/>
        <w:spacing w:after="0"/>
        <w:ind w:left="714" w:right="85" w:hanging="357"/>
        <w:jc w:val="both"/>
        <w:rPr>
          <w:sz w:val="22"/>
          <w:szCs w:val="22"/>
          <w:lang w:val="en-GB"/>
        </w:rPr>
      </w:pPr>
      <w:r w:rsidRPr="00F87498">
        <w:rPr>
          <w:sz w:val="22"/>
          <w:szCs w:val="22"/>
          <w:lang w:val="en-GB"/>
        </w:rPr>
        <w:t>incorrect or insufficiently substantiated definition of promising activities in which the Bank can achieve an advantage over its competitors without threatening to lose financial stability;</w:t>
      </w:r>
    </w:p>
    <w:p w14:paraId="06547627" w14:textId="17F0A513" w:rsidR="009139C7" w:rsidRDefault="007F09CF" w:rsidP="009139C7">
      <w:pPr>
        <w:pStyle w:val="ab"/>
        <w:numPr>
          <w:ilvl w:val="0"/>
          <w:numId w:val="25"/>
        </w:numPr>
        <w:tabs>
          <w:tab w:val="center" w:pos="284"/>
          <w:tab w:val="right" w:pos="10065"/>
        </w:tabs>
        <w:snapToGrid w:val="0"/>
        <w:spacing w:after="0"/>
        <w:ind w:left="714" w:right="85" w:hanging="357"/>
        <w:jc w:val="both"/>
        <w:rPr>
          <w:sz w:val="22"/>
          <w:szCs w:val="22"/>
          <w:lang w:val="en-GB"/>
        </w:rPr>
      </w:pPr>
      <w:proofErr w:type="gramStart"/>
      <w:r w:rsidRPr="00F87498">
        <w:rPr>
          <w:sz w:val="22"/>
          <w:szCs w:val="22"/>
          <w:lang w:val="en-GB"/>
        </w:rPr>
        <w:t>complete</w:t>
      </w:r>
      <w:proofErr w:type="gramEnd"/>
      <w:r w:rsidRPr="00F87498">
        <w:rPr>
          <w:sz w:val="22"/>
          <w:szCs w:val="22"/>
          <w:lang w:val="en-GB"/>
        </w:rPr>
        <w:t xml:space="preserve"> or partial absence of appropriate organi</w:t>
      </w:r>
      <w:r w:rsidR="00ED3BAB" w:rsidRPr="00F87498">
        <w:rPr>
          <w:sz w:val="22"/>
          <w:szCs w:val="22"/>
          <w:lang w:val="en-GB"/>
        </w:rPr>
        <w:t>s</w:t>
      </w:r>
      <w:r w:rsidRPr="00F87498">
        <w:rPr>
          <w:sz w:val="22"/>
          <w:szCs w:val="22"/>
          <w:lang w:val="en-GB"/>
        </w:rPr>
        <w:t>ational arrangements, management decisions and resources of all kinds that can achieve the strategic goals of the activit</w:t>
      </w:r>
      <w:r w:rsidR="00ED3BAB" w:rsidRPr="00F87498">
        <w:rPr>
          <w:sz w:val="22"/>
          <w:szCs w:val="22"/>
          <w:lang w:val="en-GB"/>
        </w:rPr>
        <w:t>ies</w:t>
      </w:r>
      <w:r w:rsidRPr="00F87498">
        <w:rPr>
          <w:sz w:val="22"/>
          <w:szCs w:val="22"/>
          <w:lang w:val="en-GB"/>
        </w:rPr>
        <w:t>.</w:t>
      </w:r>
    </w:p>
    <w:p w14:paraId="05F98A0B" w14:textId="77777777" w:rsidR="009139C7" w:rsidRPr="009139C7" w:rsidRDefault="009139C7" w:rsidP="009139C7">
      <w:pPr>
        <w:pStyle w:val="ab"/>
        <w:tabs>
          <w:tab w:val="center" w:pos="284"/>
          <w:tab w:val="right" w:pos="10065"/>
        </w:tabs>
        <w:snapToGrid w:val="0"/>
        <w:spacing w:after="0"/>
        <w:ind w:left="714" w:right="85"/>
        <w:jc w:val="both"/>
        <w:rPr>
          <w:sz w:val="22"/>
          <w:szCs w:val="22"/>
          <w:lang w:val="en-GB"/>
        </w:rPr>
      </w:pPr>
    </w:p>
    <w:p w14:paraId="14D332D7" w14:textId="5F238DA2" w:rsidR="007F09CF" w:rsidRPr="00F87498" w:rsidRDefault="007F09CF" w:rsidP="009139C7">
      <w:pPr>
        <w:pStyle w:val="ab"/>
        <w:tabs>
          <w:tab w:val="center" w:pos="284"/>
          <w:tab w:val="right" w:pos="10065"/>
        </w:tabs>
        <w:snapToGrid w:val="0"/>
        <w:spacing w:after="240"/>
        <w:ind w:right="85"/>
        <w:jc w:val="both"/>
        <w:rPr>
          <w:sz w:val="22"/>
          <w:szCs w:val="22"/>
          <w:lang w:val="en-GB"/>
        </w:rPr>
      </w:pPr>
      <w:r w:rsidRPr="00F87498">
        <w:rPr>
          <w:sz w:val="22"/>
          <w:szCs w:val="22"/>
          <w:lang w:val="en-GB"/>
        </w:rPr>
        <w:t xml:space="preserve">External factors that may influence the Bank's strategic risk </w:t>
      </w:r>
      <w:r w:rsidR="00336782" w:rsidRPr="00F87498">
        <w:rPr>
          <w:sz w:val="22"/>
          <w:szCs w:val="22"/>
          <w:lang w:val="en-GB"/>
        </w:rPr>
        <w:t>are</w:t>
      </w:r>
      <w:r w:rsidRPr="00F87498">
        <w:rPr>
          <w:sz w:val="22"/>
          <w:szCs w:val="22"/>
          <w:lang w:val="en-GB"/>
        </w:rPr>
        <w:t xml:space="preserve"> significant changes in the economic, social and political environment; changes in the legislative and regulatory environment; force majeure.</w:t>
      </w:r>
    </w:p>
    <w:p w14:paraId="1A662D8B" w14:textId="714579FA" w:rsidR="00ED3BAB" w:rsidRPr="009139C7" w:rsidRDefault="007F09CF" w:rsidP="009139C7">
      <w:pPr>
        <w:pStyle w:val="ab"/>
        <w:tabs>
          <w:tab w:val="clear" w:pos="4153"/>
          <w:tab w:val="center" w:pos="284"/>
          <w:tab w:val="right" w:pos="10065"/>
        </w:tabs>
        <w:snapToGrid w:val="0"/>
        <w:spacing w:after="240"/>
        <w:ind w:right="85"/>
        <w:jc w:val="both"/>
        <w:rPr>
          <w:sz w:val="22"/>
          <w:szCs w:val="22"/>
          <w:lang w:val="en-GB"/>
        </w:rPr>
      </w:pPr>
      <w:r w:rsidRPr="00F87498">
        <w:rPr>
          <w:sz w:val="22"/>
          <w:szCs w:val="22"/>
          <w:lang w:val="en-GB"/>
        </w:rPr>
        <w:t>For the purposes of identifying and assessing the signs of strategic risk, the Bank introduces a set of parameters whose change in status and size means that another characteristic of a particular line of business of the Bank emerges and, accordingly, adopt</w:t>
      </w:r>
      <w:r w:rsidR="00ED3BAB" w:rsidRPr="00F87498">
        <w:rPr>
          <w:sz w:val="22"/>
          <w:szCs w:val="22"/>
          <w:lang w:val="en-GB"/>
        </w:rPr>
        <w:t>ion of</w:t>
      </w:r>
      <w:r w:rsidRPr="00F87498">
        <w:rPr>
          <w:sz w:val="22"/>
          <w:szCs w:val="22"/>
          <w:lang w:val="en-GB"/>
        </w:rPr>
        <w:t xml:space="preserve"> qualitatively different strategic risk.</w:t>
      </w:r>
    </w:p>
    <w:p w14:paraId="3A9B370C" w14:textId="1165546C" w:rsidR="00ED3BAB" w:rsidRPr="009139C7" w:rsidRDefault="00ED3BAB" w:rsidP="009139C7">
      <w:pPr>
        <w:pStyle w:val="22"/>
        <w:snapToGrid w:val="0"/>
        <w:spacing w:after="240" w:line="240" w:lineRule="auto"/>
        <w:ind w:left="0"/>
        <w:jc w:val="both"/>
        <w:rPr>
          <w:b/>
          <w:sz w:val="22"/>
          <w:szCs w:val="22"/>
          <w:lang w:val="en-GB"/>
        </w:rPr>
      </w:pPr>
      <w:r w:rsidRPr="00F87498">
        <w:rPr>
          <w:b/>
          <w:sz w:val="22"/>
          <w:szCs w:val="22"/>
          <w:lang w:val="en-GB"/>
        </w:rPr>
        <w:t>Reputational risk</w:t>
      </w:r>
    </w:p>
    <w:p w14:paraId="40531566" w14:textId="51318E0E" w:rsidR="00ED3BAB" w:rsidRPr="00F87498" w:rsidRDefault="00ED3BAB" w:rsidP="009139C7">
      <w:pPr>
        <w:pStyle w:val="ab"/>
        <w:tabs>
          <w:tab w:val="center" w:pos="284"/>
          <w:tab w:val="right" w:pos="10065"/>
        </w:tabs>
        <w:snapToGrid w:val="0"/>
        <w:spacing w:after="240"/>
        <w:ind w:right="84"/>
        <w:jc w:val="both"/>
        <w:rPr>
          <w:sz w:val="22"/>
          <w:szCs w:val="22"/>
          <w:lang w:val="en-GB"/>
        </w:rPr>
      </w:pPr>
      <w:r w:rsidRPr="00F87498">
        <w:rPr>
          <w:sz w:val="22"/>
          <w:szCs w:val="22"/>
          <w:lang w:val="en-GB"/>
        </w:rPr>
        <w:t xml:space="preserve">Reputational risk is the likelihood of losses or additional expenses or loss of planned income due to adverse perception of the image of the bank by its clients, counterparties, </w:t>
      </w:r>
      <w:proofErr w:type="gramStart"/>
      <w:r w:rsidRPr="00F87498">
        <w:rPr>
          <w:sz w:val="22"/>
          <w:szCs w:val="22"/>
          <w:lang w:val="en-GB"/>
        </w:rPr>
        <w:t>shareholders</w:t>
      </w:r>
      <w:proofErr w:type="gramEnd"/>
      <w:r w:rsidRPr="00F87498">
        <w:rPr>
          <w:sz w:val="22"/>
          <w:szCs w:val="22"/>
          <w:lang w:val="en-GB"/>
        </w:rPr>
        <w:t>, supervisory and controlling bodies. Reputational risk leads to financial losses and a decrease in customer base.</w:t>
      </w:r>
    </w:p>
    <w:p w14:paraId="4E68BCDA" w14:textId="1BCED4E7" w:rsidR="00ED3BAB" w:rsidRPr="00F87498" w:rsidRDefault="00ED3BAB" w:rsidP="009139C7">
      <w:pPr>
        <w:pStyle w:val="ab"/>
        <w:tabs>
          <w:tab w:val="center" w:pos="284"/>
          <w:tab w:val="right" w:pos="10065"/>
        </w:tabs>
        <w:snapToGrid w:val="0"/>
        <w:spacing w:after="240"/>
        <w:ind w:right="84"/>
        <w:jc w:val="both"/>
        <w:rPr>
          <w:sz w:val="22"/>
          <w:szCs w:val="22"/>
          <w:lang w:val="en-GB"/>
        </w:rPr>
      </w:pPr>
      <w:r w:rsidRPr="00F87498">
        <w:rPr>
          <w:sz w:val="22"/>
          <w:szCs w:val="22"/>
          <w:lang w:val="en-GB"/>
        </w:rPr>
        <w:t>The Bank's reputational risk management system provides for:</w:t>
      </w:r>
    </w:p>
    <w:p w14:paraId="2321C606" w14:textId="73E699F8" w:rsidR="00ED3BAB" w:rsidRPr="00F87498" w:rsidRDefault="00ED3BAB" w:rsidP="009139C7">
      <w:pPr>
        <w:pStyle w:val="ab"/>
        <w:numPr>
          <w:ilvl w:val="0"/>
          <w:numId w:val="26"/>
        </w:numPr>
        <w:tabs>
          <w:tab w:val="center" w:pos="284"/>
          <w:tab w:val="right" w:pos="10065"/>
        </w:tabs>
        <w:snapToGrid w:val="0"/>
        <w:spacing w:after="0"/>
        <w:ind w:left="714" w:right="85" w:hanging="357"/>
        <w:jc w:val="both"/>
        <w:rPr>
          <w:sz w:val="22"/>
          <w:szCs w:val="22"/>
          <w:lang w:val="en-GB"/>
        </w:rPr>
      </w:pPr>
      <w:r w:rsidRPr="00F87498">
        <w:rPr>
          <w:sz w:val="22"/>
          <w:szCs w:val="22"/>
          <w:lang w:val="en-GB"/>
        </w:rPr>
        <w:t>compliance with internal regulations on internal control of suspicious transactions;</w:t>
      </w:r>
    </w:p>
    <w:p w14:paraId="61B68AF3" w14:textId="2564B7BE" w:rsidR="00ED3BAB" w:rsidRPr="00F87498" w:rsidRDefault="00ED3BAB" w:rsidP="009139C7">
      <w:pPr>
        <w:pStyle w:val="ab"/>
        <w:numPr>
          <w:ilvl w:val="0"/>
          <w:numId w:val="26"/>
        </w:numPr>
        <w:tabs>
          <w:tab w:val="center" w:pos="284"/>
          <w:tab w:val="right" w:pos="10065"/>
        </w:tabs>
        <w:snapToGrid w:val="0"/>
        <w:spacing w:after="0"/>
        <w:ind w:left="714" w:right="85" w:hanging="357"/>
        <w:jc w:val="both"/>
        <w:rPr>
          <w:sz w:val="22"/>
          <w:szCs w:val="22"/>
          <w:lang w:val="en-GB"/>
        </w:rPr>
      </w:pPr>
      <w:r w:rsidRPr="00F87498">
        <w:rPr>
          <w:sz w:val="22"/>
          <w:szCs w:val="22"/>
          <w:lang w:val="en-GB"/>
        </w:rPr>
        <w:t>control procedures for reputational and associated risks: legal, operational and concentration;</w:t>
      </w:r>
    </w:p>
    <w:p w14:paraId="32FD8404" w14:textId="2BCF2B84" w:rsidR="00ED3BAB" w:rsidRPr="00F87498" w:rsidRDefault="00ED3BAB" w:rsidP="009139C7">
      <w:pPr>
        <w:pStyle w:val="ab"/>
        <w:numPr>
          <w:ilvl w:val="0"/>
          <w:numId w:val="26"/>
        </w:numPr>
        <w:tabs>
          <w:tab w:val="center" w:pos="284"/>
          <w:tab w:val="right" w:pos="10065"/>
        </w:tabs>
        <w:snapToGrid w:val="0"/>
        <w:spacing w:after="0"/>
        <w:ind w:left="714" w:right="85" w:hanging="357"/>
        <w:jc w:val="both"/>
        <w:rPr>
          <w:sz w:val="22"/>
          <w:szCs w:val="22"/>
          <w:lang w:val="en-GB"/>
        </w:rPr>
      </w:pPr>
      <w:r w:rsidRPr="00F87498">
        <w:rPr>
          <w:sz w:val="22"/>
          <w:szCs w:val="22"/>
          <w:lang w:val="en-GB"/>
        </w:rPr>
        <w:t>identification of clients according to the “Know your client” principle;</w:t>
      </w:r>
    </w:p>
    <w:p w14:paraId="42BE4AF8" w14:textId="73F2246A" w:rsidR="00ED3BAB" w:rsidRPr="00F87498" w:rsidRDefault="00ED3BAB" w:rsidP="009139C7">
      <w:pPr>
        <w:pStyle w:val="ab"/>
        <w:numPr>
          <w:ilvl w:val="0"/>
          <w:numId w:val="26"/>
        </w:numPr>
        <w:tabs>
          <w:tab w:val="center" w:pos="284"/>
          <w:tab w:val="right" w:pos="10065"/>
        </w:tabs>
        <w:snapToGrid w:val="0"/>
        <w:spacing w:after="0"/>
        <w:ind w:left="714" w:right="85" w:hanging="357"/>
        <w:jc w:val="both"/>
        <w:rPr>
          <w:sz w:val="22"/>
          <w:szCs w:val="22"/>
          <w:lang w:val="en-GB"/>
        </w:rPr>
      </w:pPr>
      <w:r w:rsidRPr="00F87498">
        <w:rPr>
          <w:sz w:val="22"/>
          <w:szCs w:val="22"/>
          <w:lang w:val="en-GB"/>
        </w:rPr>
        <w:t>continuous financial monitoring of client transactions within the framework of anti-money laundering measures;</w:t>
      </w:r>
    </w:p>
    <w:p w14:paraId="0392AB18" w14:textId="3A47703E" w:rsidR="00ED3BAB" w:rsidRDefault="00ED3BAB" w:rsidP="009139C7">
      <w:pPr>
        <w:pStyle w:val="ab"/>
        <w:numPr>
          <w:ilvl w:val="0"/>
          <w:numId w:val="26"/>
        </w:numPr>
        <w:tabs>
          <w:tab w:val="center" w:pos="284"/>
          <w:tab w:val="right" w:pos="10065"/>
        </w:tabs>
        <w:snapToGrid w:val="0"/>
        <w:spacing w:after="0"/>
        <w:ind w:left="714" w:right="85" w:hanging="357"/>
        <w:jc w:val="both"/>
        <w:rPr>
          <w:sz w:val="22"/>
          <w:szCs w:val="22"/>
          <w:lang w:val="en-GB"/>
        </w:rPr>
      </w:pPr>
      <w:proofErr w:type="gramStart"/>
      <w:r w:rsidRPr="00F87498">
        <w:rPr>
          <w:sz w:val="22"/>
          <w:szCs w:val="22"/>
          <w:lang w:val="en-GB"/>
        </w:rPr>
        <w:t>reporting</w:t>
      </w:r>
      <w:proofErr w:type="gramEnd"/>
      <w:r w:rsidRPr="00F87498">
        <w:rPr>
          <w:sz w:val="22"/>
          <w:szCs w:val="22"/>
          <w:lang w:val="en-GB"/>
        </w:rPr>
        <w:t xml:space="preserve"> to regulators.</w:t>
      </w:r>
    </w:p>
    <w:p w14:paraId="61A9D6E9" w14:textId="77777777" w:rsidR="009139C7" w:rsidRPr="009139C7" w:rsidRDefault="009139C7" w:rsidP="009139C7">
      <w:pPr>
        <w:pStyle w:val="ab"/>
        <w:tabs>
          <w:tab w:val="center" w:pos="284"/>
          <w:tab w:val="right" w:pos="10065"/>
        </w:tabs>
        <w:snapToGrid w:val="0"/>
        <w:spacing w:after="0"/>
        <w:ind w:left="714" w:right="85"/>
        <w:jc w:val="both"/>
        <w:rPr>
          <w:sz w:val="22"/>
          <w:szCs w:val="22"/>
          <w:lang w:val="en-GB"/>
        </w:rPr>
      </w:pPr>
    </w:p>
    <w:p w14:paraId="6015AAAF" w14:textId="4441E522" w:rsidR="0083044B" w:rsidRPr="009139C7" w:rsidRDefault="00ED3BAB" w:rsidP="009139C7">
      <w:pPr>
        <w:pStyle w:val="ab"/>
        <w:tabs>
          <w:tab w:val="clear" w:pos="4153"/>
          <w:tab w:val="center" w:pos="284"/>
          <w:tab w:val="right" w:pos="10065"/>
        </w:tabs>
        <w:snapToGrid w:val="0"/>
        <w:spacing w:after="120"/>
        <w:ind w:right="84"/>
        <w:jc w:val="both"/>
        <w:rPr>
          <w:sz w:val="22"/>
          <w:szCs w:val="22"/>
          <w:lang w:val="en-GB"/>
        </w:rPr>
      </w:pPr>
      <w:r w:rsidRPr="00F87498">
        <w:rPr>
          <w:sz w:val="22"/>
          <w:szCs w:val="22"/>
          <w:lang w:val="en-GB"/>
        </w:rPr>
        <w:t xml:space="preserve">Reputational risk is </w:t>
      </w:r>
      <w:r w:rsidR="00C06CE9">
        <w:rPr>
          <w:sz w:val="22"/>
          <w:szCs w:val="22"/>
          <w:lang w:val="en-GB"/>
        </w:rPr>
        <w:t>controlled</w:t>
      </w:r>
      <w:r w:rsidRPr="00F87498">
        <w:rPr>
          <w:sz w:val="22"/>
          <w:szCs w:val="22"/>
          <w:lang w:val="en-GB"/>
        </w:rPr>
        <w:t xml:space="preserve"> through continuous monitoring of mass media, evaluation of their impact on the </w:t>
      </w:r>
      <w:r w:rsidR="00336782" w:rsidRPr="00F87498">
        <w:rPr>
          <w:sz w:val="22"/>
          <w:szCs w:val="22"/>
          <w:lang w:val="en-GB"/>
        </w:rPr>
        <w:t>behaviour</w:t>
      </w:r>
      <w:r w:rsidRPr="00F87498">
        <w:rPr>
          <w:sz w:val="22"/>
          <w:szCs w:val="22"/>
          <w:lang w:val="en-GB"/>
        </w:rPr>
        <w:t xml:space="preserve"> of the Bank's customers, and timely communication of the Bank's position both through the media and directly to the Bank's customers.</w:t>
      </w:r>
    </w:p>
    <w:p w14:paraId="313E6210" w14:textId="4DB2032D" w:rsidR="00744716" w:rsidRPr="009139C7" w:rsidRDefault="00ED3BAB" w:rsidP="00C06CE9">
      <w:pPr>
        <w:pStyle w:val="22"/>
        <w:snapToGrid w:val="0"/>
        <w:spacing w:after="240" w:line="240" w:lineRule="auto"/>
        <w:ind w:left="0"/>
        <w:jc w:val="both"/>
        <w:rPr>
          <w:b/>
          <w:sz w:val="22"/>
          <w:szCs w:val="22"/>
          <w:lang w:val="en-GB"/>
        </w:rPr>
      </w:pPr>
      <w:r w:rsidRPr="00F87498">
        <w:rPr>
          <w:b/>
          <w:sz w:val="22"/>
          <w:szCs w:val="22"/>
          <w:lang w:val="en-GB"/>
        </w:rPr>
        <w:t>Compliance risk</w:t>
      </w:r>
    </w:p>
    <w:p w14:paraId="19E7E4CA" w14:textId="316A3676" w:rsidR="00ED3BAB" w:rsidRPr="00F87498" w:rsidRDefault="00ED3BAB" w:rsidP="00C06CE9">
      <w:pPr>
        <w:pStyle w:val="22"/>
        <w:snapToGrid w:val="0"/>
        <w:spacing w:after="240" w:line="240" w:lineRule="auto"/>
        <w:ind w:left="0"/>
        <w:jc w:val="both"/>
        <w:rPr>
          <w:sz w:val="22"/>
          <w:szCs w:val="22"/>
          <w:lang w:val="en-GB"/>
        </w:rPr>
      </w:pPr>
      <w:r w:rsidRPr="00F87498">
        <w:rPr>
          <w:sz w:val="22"/>
          <w:szCs w:val="22"/>
          <w:lang w:val="en-GB"/>
        </w:rPr>
        <w:t xml:space="preserve">Compliance risk - the likelihood of losses/sanctions, additional </w:t>
      </w:r>
      <w:r w:rsidR="0009228D" w:rsidRPr="00F87498">
        <w:rPr>
          <w:sz w:val="22"/>
          <w:szCs w:val="22"/>
          <w:lang w:val="en-GB"/>
        </w:rPr>
        <w:t>expenses</w:t>
      </w:r>
      <w:r w:rsidRPr="00F87498">
        <w:rPr>
          <w:sz w:val="22"/>
          <w:szCs w:val="22"/>
          <w:lang w:val="en-GB"/>
        </w:rPr>
        <w:t xml:space="preserve"> or </w:t>
      </w:r>
      <w:r w:rsidR="0009228D" w:rsidRPr="00F87498">
        <w:rPr>
          <w:sz w:val="22"/>
          <w:szCs w:val="22"/>
          <w:lang w:val="en-GB"/>
        </w:rPr>
        <w:t>loss</w:t>
      </w:r>
      <w:r w:rsidRPr="00F87498">
        <w:rPr>
          <w:sz w:val="22"/>
          <w:szCs w:val="22"/>
          <w:lang w:val="en-GB"/>
        </w:rPr>
        <w:t xml:space="preserve"> of planned income or loss of reputation due to the bank's failure to comply with legal requirements, regulations, market standards, rules of fair competition, corporate ethics rules, </w:t>
      </w:r>
      <w:r w:rsidR="0009228D" w:rsidRPr="00F87498">
        <w:rPr>
          <w:sz w:val="22"/>
          <w:szCs w:val="22"/>
          <w:lang w:val="en-GB"/>
        </w:rPr>
        <w:t>conflict of interest rules as well as internal regulations of the bank</w:t>
      </w:r>
      <w:r w:rsidRPr="00F87498">
        <w:rPr>
          <w:sz w:val="22"/>
          <w:szCs w:val="22"/>
          <w:lang w:val="en-GB"/>
        </w:rPr>
        <w:t>.</w:t>
      </w:r>
    </w:p>
    <w:p w14:paraId="60A1F645" w14:textId="1C3A0CDB" w:rsidR="0083044B" w:rsidRPr="00F87498" w:rsidRDefault="00ED3BAB" w:rsidP="00C06CE9">
      <w:pPr>
        <w:pStyle w:val="22"/>
        <w:snapToGrid w:val="0"/>
        <w:spacing w:after="240" w:line="240" w:lineRule="auto"/>
        <w:ind w:left="0"/>
        <w:jc w:val="both"/>
        <w:rPr>
          <w:sz w:val="22"/>
          <w:szCs w:val="22"/>
          <w:lang w:val="en-GB"/>
        </w:rPr>
      </w:pPr>
      <w:r w:rsidRPr="00F87498">
        <w:rPr>
          <w:sz w:val="22"/>
          <w:szCs w:val="22"/>
          <w:lang w:val="en-GB"/>
        </w:rPr>
        <w:t xml:space="preserve">In order to ensure the </w:t>
      </w:r>
      <w:r w:rsidR="00C06CE9">
        <w:rPr>
          <w:sz w:val="22"/>
          <w:szCs w:val="22"/>
          <w:lang w:val="en-GB"/>
        </w:rPr>
        <w:t>efficient</w:t>
      </w:r>
      <w:r w:rsidRPr="00F87498">
        <w:rPr>
          <w:sz w:val="22"/>
          <w:szCs w:val="22"/>
          <w:lang w:val="en-GB"/>
        </w:rPr>
        <w:t xml:space="preserve"> functioning of the compliance risk management system, the Bank has established a Compliance Department, which </w:t>
      </w:r>
      <w:r w:rsidR="0009228D" w:rsidRPr="00F87498">
        <w:rPr>
          <w:sz w:val="22"/>
          <w:szCs w:val="22"/>
          <w:lang w:val="en-GB"/>
        </w:rPr>
        <w:t>ensures</w:t>
      </w:r>
      <w:r w:rsidRPr="00F87498">
        <w:rPr>
          <w:sz w:val="22"/>
          <w:szCs w:val="22"/>
          <w:lang w:val="en-GB"/>
        </w:rPr>
        <w:t xml:space="preserve"> the organi</w:t>
      </w:r>
      <w:r w:rsidR="0009228D" w:rsidRPr="00F87498">
        <w:rPr>
          <w:sz w:val="22"/>
          <w:szCs w:val="22"/>
          <w:lang w:val="en-GB"/>
        </w:rPr>
        <w:t>s</w:t>
      </w:r>
      <w:r w:rsidRPr="00F87498">
        <w:rPr>
          <w:sz w:val="22"/>
          <w:szCs w:val="22"/>
          <w:lang w:val="en-GB"/>
        </w:rPr>
        <w:t>ation of control over the Bank's compliance with the laws, internal documents, market and other standards.</w:t>
      </w:r>
    </w:p>
    <w:p w14:paraId="3FB000F2" w14:textId="4B956236" w:rsidR="0009228D" w:rsidRPr="00F87498" w:rsidRDefault="0009228D" w:rsidP="00C06CE9">
      <w:pPr>
        <w:pStyle w:val="22"/>
        <w:snapToGrid w:val="0"/>
        <w:spacing w:after="240" w:line="240" w:lineRule="auto"/>
        <w:jc w:val="both"/>
        <w:rPr>
          <w:sz w:val="22"/>
          <w:szCs w:val="22"/>
          <w:lang w:val="en-GB"/>
        </w:rPr>
      </w:pPr>
      <w:r w:rsidRPr="00F87498">
        <w:rPr>
          <w:sz w:val="22"/>
          <w:szCs w:val="22"/>
          <w:lang w:val="en-GB"/>
        </w:rPr>
        <w:t>The Bank has established and maintains a compliance risk event database, analyses the information accumulated therein and ensures that all compliance risk events are recorded in the operational risk database.</w:t>
      </w:r>
    </w:p>
    <w:p w14:paraId="5E2124B8" w14:textId="3D66DF25" w:rsidR="0009228D" w:rsidRPr="00F87498" w:rsidRDefault="0009228D" w:rsidP="00C06CE9">
      <w:pPr>
        <w:pStyle w:val="22"/>
        <w:snapToGrid w:val="0"/>
        <w:spacing w:after="240" w:line="240" w:lineRule="auto"/>
        <w:jc w:val="both"/>
        <w:rPr>
          <w:sz w:val="22"/>
          <w:szCs w:val="22"/>
          <w:lang w:val="en-GB"/>
        </w:rPr>
      </w:pPr>
      <w:r w:rsidRPr="00F87498">
        <w:rPr>
          <w:sz w:val="22"/>
          <w:szCs w:val="22"/>
          <w:lang w:val="en-GB"/>
        </w:rPr>
        <w:t xml:space="preserve">In order to ensure </w:t>
      </w:r>
      <w:r w:rsidR="00336782" w:rsidRPr="00F87498">
        <w:rPr>
          <w:sz w:val="22"/>
          <w:szCs w:val="22"/>
          <w:lang w:val="en-GB"/>
        </w:rPr>
        <w:t>compliance</w:t>
      </w:r>
      <w:r w:rsidRPr="00F87498">
        <w:rPr>
          <w:sz w:val="22"/>
          <w:szCs w:val="22"/>
          <w:lang w:val="en-GB"/>
        </w:rPr>
        <w:t xml:space="preserve"> of Bank's employees and management with corporate values of the Bank, the Bank has developed and operates:</w:t>
      </w:r>
    </w:p>
    <w:p w14:paraId="388A9AC2" w14:textId="01F156A0" w:rsidR="0009228D" w:rsidRPr="00F87498" w:rsidRDefault="0009228D" w:rsidP="00C06CE9">
      <w:pPr>
        <w:pStyle w:val="22"/>
        <w:numPr>
          <w:ilvl w:val="0"/>
          <w:numId w:val="26"/>
        </w:numPr>
        <w:snapToGrid w:val="0"/>
        <w:spacing w:after="0" w:line="240" w:lineRule="auto"/>
        <w:ind w:left="714" w:hanging="357"/>
        <w:jc w:val="both"/>
        <w:rPr>
          <w:sz w:val="22"/>
          <w:szCs w:val="22"/>
          <w:lang w:val="en-GB"/>
        </w:rPr>
      </w:pPr>
      <w:r w:rsidRPr="00F87498">
        <w:rPr>
          <w:sz w:val="22"/>
          <w:szCs w:val="22"/>
          <w:lang w:val="en-GB"/>
        </w:rPr>
        <w:lastRenderedPageBreak/>
        <w:t>Code of Conduct (ethics);</w:t>
      </w:r>
    </w:p>
    <w:p w14:paraId="385FDE3E" w14:textId="44BD7FB4" w:rsidR="0009228D" w:rsidRPr="00F87498" w:rsidRDefault="0009228D" w:rsidP="00C06CE9">
      <w:pPr>
        <w:pStyle w:val="22"/>
        <w:numPr>
          <w:ilvl w:val="0"/>
          <w:numId w:val="26"/>
        </w:numPr>
        <w:snapToGrid w:val="0"/>
        <w:spacing w:after="0" w:line="240" w:lineRule="auto"/>
        <w:ind w:left="714" w:hanging="357"/>
        <w:jc w:val="both"/>
        <w:rPr>
          <w:sz w:val="22"/>
          <w:szCs w:val="22"/>
          <w:lang w:val="en-GB"/>
        </w:rPr>
      </w:pPr>
      <w:r w:rsidRPr="00F87498">
        <w:rPr>
          <w:sz w:val="22"/>
          <w:szCs w:val="22"/>
          <w:lang w:val="en-GB"/>
        </w:rPr>
        <w:t>Conflict of Interest Policy;</w:t>
      </w:r>
    </w:p>
    <w:p w14:paraId="50DDBB3A" w14:textId="3C134FE7" w:rsidR="0009228D" w:rsidRPr="00F87498" w:rsidRDefault="0009228D" w:rsidP="00C06CE9">
      <w:pPr>
        <w:pStyle w:val="22"/>
        <w:numPr>
          <w:ilvl w:val="0"/>
          <w:numId w:val="26"/>
        </w:numPr>
        <w:snapToGrid w:val="0"/>
        <w:spacing w:after="0" w:line="240" w:lineRule="auto"/>
        <w:ind w:left="714" w:hanging="357"/>
        <w:jc w:val="both"/>
        <w:rPr>
          <w:sz w:val="22"/>
          <w:szCs w:val="22"/>
          <w:lang w:val="en-GB"/>
        </w:rPr>
      </w:pPr>
      <w:r w:rsidRPr="00F87498">
        <w:rPr>
          <w:sz w:val="22"/>
          <w:szCs w:val="22"/>
          <w:lang w:val="en-GB"/>
        </w:rPr>
        <w:t xml:space="preserve">A mechanism for confidential reporting of unacceptable </w:t>
      </w:r>
      <w:r w:rsidR="00336782" w:rsidRPr="00F87498">
        <w:rPr>
          <w:sz w:val="22"/>
          <w:szCs w:val="22"/>
          <w:lang w:val="en-GB"/>
        </w:rPr>
        <w:t>behaviour</w:t>
      </w:r>
      <w:r w:rsidRPr="00F87498">
        <w:rPr>
          <w:sz w:val="22"/>
          <w:szCs w:val="22"/>
          <w:lang w:val="en-GB"/>
        </w:rPr>
        <w:t xml:space="preserve"> and violations in the Bank's activities, which provides for </w:t>
      </w:r>
      <w:r w:rsidR="00336782" w:rsidRPr="00F87498">
        <w:rPr>
          <w:sz w:val="22"/>
          <w:szCs w:val="22"/>
          <w:lang w:val="en-GB"/>
        </w:rPr>
        <w:t>whistle-blowers’</w:t>
      </w:r>
      <w:r w:rsidRPr="00F87498">
        <w:rPr>
          <w:sz w:val="22"/>
          <w:szCs w:val="22"/>
          <w:lang w:val="en-GB"/>
        </w:rPr>
        <w:t xml:space="preserve"> protection (whistleblowing policy mechanism);</w:t>
      </w:r>
    </w:p>
    <w:p w14:paraId="0C5FC144" w14:textId="75F03877" w:rsidR="0083044B" w:rsidRDefault="0009228D" w:rsidP="00C06CE9">
      <w:pPr>
        <w:pStyle w:val="22"/>
        <w:numPr>
          <w:ilvl w:val="0"/>
          <w:numId w:val="26"/>
        </w:numPr>
        <w:snapToGrid w:val="0"/>
        <w:spacing w:after="0" w:line="240" w:lineRule="auto"/>
        <w:ind w:left="714" w:hanging="357"/>
        <w:jc w:val="both"/>
        <w:rPr>
          <w:sz w:val="22"/>
          <w:szCs w:val="22"/>
          <w:lang w:val="en-GB"/>
        </w:rPr>
      </w:pPr>
      <w:r w:rsidRPr="00F87498">
        <w:rPr>
          <w:sz w:val="22"/>
          <w:szCs w:val="22"/>
          <w:lang w:val="en-GB"/>
        </w:rPr>
        <w:t xml:space="preserve">Procedure for investigating cases of unacceptable </w:t>
      </w:r>
      <w:r w:rsidR="00336782" w:rsidRPr="00F87498">
        <w:rPr>
          <w:sz w:val="22"/>
          <w:szCs w:val="22"/>
          <w:lang w:val="en-GB"/>
        </w:rPr>
        <w:t>behaviour</w:t>
      </w:r>
      <w:r w:rsidRPr="00F87498">
        <w:rPr>
          <w:sz w:val="22"/>
          <w:szCs w:val="22"/>
          <w:lang w:val="en-GB"/>
        </w:rPr>
        <w:t xml:space="preserve"> and violations in the Bank's activities.</w:t>
      </w:r>
    </w:p>
    <w:p w14:paraId="1BB31C47" w14:textId="6BF1EC1D" w:rsidR="00C06CE9" w:rsidRDefault="00C06CE9" w:rsidP="00C06CE9">
      <w:pPr>
        <w:pStyle w:val="22"/>
        <w:snapToGrid w:val="0"/>
        <w:spacing w:after="0" w:line="240" w:lineRule="auto"/>
        <w:ind w:left="714"/>
        <w:jc w:val="both"/>
        <w:rPr>
          <w:sz w:val="22"/>
          <w:szCs w:val="22"/>
          <w:lang w:val="en-GB"/>
        </w:rPr>
      </w:pPr>
    </w:p>
    <w:p w14:paraId="3AFC083A" w14:textId="77777777" w:rsidR="00C06CE9" w:rsidRPr="00C06CE9" w:rsidRDefault="00C06CE9" w:rsidP="00C06CE9">
      <w:pPr>
        <w:pStyle w:val="22"/>
        <w:snapToGrid w:val="0"/>
        <w:spacing w:after="0" w:line="240" w:lineRule="auto"/>
        <w:ind w:left="714"/>
        <w:jc w:val="both"/>
        <w:rPr>
          <w:sz w:val="22"/>
          <w:szCs w:val="22"/>
          <w:lang w:val="en-GB"/>
        </w:rPr>
      </w:pPr>
    </w:p>
    <w:p w14:paraId="336F01A9" w14:textId="2310893F" w:rsidR="008B0277" w:rsidRPr="00C06CE9" w:rsidRDefault="0009228D" w:rsidP="00C06CE9">
      <w:pPr>
        <w:pStyle w:val="1"/>
        <w:snapToGrid w:val="0"/>
        <w:spacing w:before="0" w:after="240"/>
        <w:rPr>
          <w:rFonts w:asciiTheme="minorHAnsi" w:hAnsiTheme="minorHAnsi" w:cstheme="minorHAnsi"/>
          <w:sz w:val="22"/>
          <w:szCs w:val="22"/>
          <w:lang w:val="en-GB"/>
        </w:rPr>
      </w:pPr>
      <w:bookmarkStart w:id="35" w:name="_Toc39675682"/>
      <w:r w:rsidRPr="00F87498">
        <w:rPr>
          <w:rFonts w:asciiTheme="minorHAnsi" w:hAnsiTheme="minorHAnsi" w:cstheme="minorHAnsi"/>
          <w:sz w:val="22"/>
          <w:szCs w:val="22"/>
          <w:lang w:val="en-GB"/>
        </w:rPr>
        <w:t>NOTE</w:t>
      </w:r>
      <w:r w:rsidR="00CC78A6" w:rsidRPr="00F87498">
        <w:rPr>
          <w:rFonts w:asciiTheme="minorHAnsi" w:hAnsiTheme="minorHAnsi" w:cstheme="minorHAnsi"/>
          <w:sz w:val="22"/>
          <w:szCs w:val="22"/>
          <w:lang w:val="en-GB"/>
        </w:rPr>
        <w:t xml:space="preserve"> </w:t>
      </w:r>
      <w:r w:rsidR="00900A46" w:rsidRPr="00F87498">
        <w:rPr>
          <w:rFonts w:asciiTheme="minorHAnsi" w:hAnsiTheme="minorHAnsi" w:cstheme="minorHAnsi"/>
          <w:sz w:val="22"/>
          <w:szCs w:val="22"/>
          <w:lang w:val="en-GB"/>
        </w:rPr>
        <w:t>2</w:t>
      </w:r>
      <w:r w:rsidR="005E58E2" w:rsidRPr="00F87498">
        <w:rPr>
          <w:rFonts w:asciiTheme="minorHAnsi" w:hAnsiTheme="minorHAnsi" w:cstheme="minorHAnsi"/>
          <w:sz w:val="22"/>
          <w:szCs w:val="22"/>
          <w:lang w:val="en-GB"/>
        </w:rPr>
        <w:t>5</w:t>
      </w:r>
      <w:r w:rsidR="00CC78A6" w:rsidRPr="00F87498">
        <w:rPr>
          <w:rFonts w:asciiTheme="minorHAnsi" w:hAnsiTheme="minorHAnsi" w:cstheme="minorHAnsi"/>
          <w:sz w:val="22"/>
          <w:szCs w:val="22"/>
          <w:lang w:val="en-GB"/>
        </w:rPr>
        <w:t xml:space="preserve">. </w:t>
      </w:r>
      <w:r w:rsidR="00F112D8" w:rsidRPr="00F87498">
        <w:rPr>
          <w:rFonts w:asciiTheme="minorHAnsi" w:hAnsiTheme="minorHAnsi" w:cstheme="minorHAnsi"/>
          <w:sz w:val="22"/>
          <w:szCs w:val="22"/>
          <w:lang w:val="en-GB"/>
        </w:rPr>
        <w:t>Capital management</w:t>
      </w:r>
      <w:bookmarkEnd w:id="35"/>
    </w:p>
    <w:p w14:paraId="175AD2B1" w14:textId="3BD9F098" w:rsidR="0009228D" w:rsidRPr="00F87498" w:rsidRDefault="0009228D" w:rsidP="00C06CE9">
      <w:pPr>
        <w:snapToGrid w:val="0"/>
        <w:spacing w:after="240"/>
        <w:jc w:val="both"/>
        <w:rPr>
          <w:sz w:val="22"/>
          <w:szCs w:val="22"/>
          <w:lang w:val="en-GB"/>
        </w:rPr>
      </w:pPr>
      <w:r w:rsidRPr="00F87498">
        <w:rPr>
          <w:sz w:val="22"/>
          <w:szCs w:val="22"/>
          <w:lang w:val="en-GB"/>
        </w:rPr>
        <w:t xml:space="preserve">The Bank manages capital for the purpose of meeting the objectives set by the shareholders. Global capital management is carried out by the Bank's Supervisory Board. Tactical tasks of capital management are to ensure compliance with the requirements of the National Bank of Ukraine regarding the size of the Bank's regulatory capital and capital adequacy standards. The Regulation on the Procedure for Regulation of Banks' Activities in Ukraine, approved by the resolution of the </w:t>
      </w:r>
      <w:r w:rsidR="00C06CE9">
        <w:rPr>
          <w:sz w:val="22"/>
          <w:szCs w:val="22"/>
          <w:lang w:val="en-GB"/>
        </w:rPr>
        <w:t xml:space="preserve">Executive </w:t>
      </w:r>
      <w:r w:rsidRPr="00F87498">
        <w:rPr>
          <w:sz w:val="22"/>
          <w:szCs w:val="22"/>
          <w:lang w:val="en-GB"/>
        </w:rPr>
        <w:t>Board of the National Bank of Ukraine as of August 28, 2001 No. 368 (as amended), set</w:t>
      </w:r>
      <w:r w:rsidR="00C06CE9">
        <w:rPr>
          <w:sz w:val="22"/>
          <w:szCs w:val="22"/>
          <w:lang w:val="en-GB"/>
        </w:rPr>
        <w:t>s</w:t>
      </w:r>
      <w:r w:rsidRPr="00F87498">
        <w:rPr>
          <w:sz w:val="22"/>
          <w:szCs w:val="22"/>
          <w:lang w:val="en-GB"/>
        </w:rPr>
        <w:t xml:space="preserve"> the capital standards:</w:t>
      </w:r>
    </w:p>
    <w:p w14:paraId="125181D5" w14:textId="416C7182" w:rsidR="0009228D" w:rsidRPr="00F87498" w:rsidRDefault="0009228D" w:rsidP="00C06CE9">
      <w:pPr>
        <w:pStyle w:val="afd"/>
        <w:numPr>
          <w:ilvl w:val="0"/>
          <w:numId w:val="27"/>
        </w:numPr>
        <w:snapToGrid w:val="0"/>
        <w:spacing w:after="0"/>
        <w:ind w:left="714" w:hanging="357"/>
        <w:contextualSpacing w:val="0"/>
        <w:jc w:val="both"/>
        <w:rPr>
          <w:sz w:val="22"/>
          <w:szCs w:val="22"/>
          <w:lang w:val="en-GB"/>
        </w:rPr>
      </w:pPr>
      <w:r w:rsidRPr="00F87498">
        <w:rPr>
          <w:sz w:val="22"/>
          <w:szCs w:val="22"/>
          <w:lang w:val="en-GB"/>
        </w:rPr>
        <w:t>the minimum amount of regulatory capital (H1);</w:t>
      </w:r>
    </w:p>
    <w:p w14:paraId="73A2668B" w14:textId="2EF3EA13" w:rsidR="00F12A98" w:rsidRDefault="0009228D" w:rsidP="00C06CE9">
      <w:pPr>
        <w:pStyle w:val="afd"/>
        <w:numPr>
          <w:ilvl w:val="0"/>
          <w:numId w:val="27"/>
        </w:numPr>
        <w:snapToGrid w:val="0"/>
        <w:spacing w:after="0"/>
        <w:ind w:left="714" w:hanging="357"/>
        <w:contextualSpacing w:val="0"/>
        <w:jc w:val="both"/>
        <w:rPr>
          <w:sz w:val="22"/>
          <w:szCs w:val="22"/>
          <w:lang w:val="en-GB"/>
        </w:rPr>
      </w:pPr>
      <w:proofErr w:type="gramStart"/>
      <w:r w:rsidRPr="00F87498">
        <w:rPr>
          <w:sz w:val="22"/>
          <w:szCs w:val="22"/>
          <w:lang w:val="en-GB"/>
        </w:rPr>
        <w:t>regulatory</w:t>
      </w:r>
      <w:proofErr w:type="gramEnd"/>
      <w:r w:rsidRPr="00F87498">
        <w:rPr>
          <w:sz w:val="22"/>
          <w:szCs w:val="22"/>
          <w:lang w:val="en-GB"/>
        </w:rPr>
        <w:t xml:space="preserve"> capital adequacy (H2).</w:t>
      </w:r>
    </w:p>
    <w:p w14:paraId="5E67963E" w14:textId="77777777" w:rsidR="00C06CE9" w:rsidRPr="00C06CE9" w:rsidRDefault="00C06CE9" w:rsidP="00C06CE9">
      <w:pPr>
        <w:pStyle w:val="afd"/>
        <w:snapToGrid w:val="0"/>
        <w:spacing w:after="0"/>
        <w:ind w:left="714"/>
        <w:contextualSpacing w:val="0"/>
        <w:jc w:val="both"/>
        <w:rPr>
          <w:sz w:val="22"/>
          <w:szCs w:val="22"/>
          <w:lang w:val="en-GB"/>
        </w:rPr>
      </w:pPr>
    </w:p>
    <w:p w14:paraId="7147FB8D" w14:textId="5A36A07A" w:rsidR="0009228D" w:rsidRPr="00F87498" w:rsidRDefault="0009228D" w:rsidP="00C06CE9">
      <w:pPr>
        <w:snapToGrid w:val="0"/>
        <w:spacing w:after="240"/>
        <w:jc w:val="both"/>
        <w:rPr>
          <w:iCs/>
          <w:sz w:val="22"/>
          <w:szCs w:val="22"/>
          <w:lang w:val="en-GB"/>
        </w:rPr>
      </w:pPr>
      <w:r w:rsidRPr="00F87498">
        <w:rPr>
          <w:i/>
          <w:sz w:val="22"/>
          <w:szCs w:val="22"/>
          <w:lang w:val="en-GB"/>
        </w:rPr>
        <w:t>Regulatory capital</w:t>
      </w:r>
      <w:r w:rsidRPr="00F87498">
        <w:rPr>
          <w:iCs/>
          <w:sz w:val="22"/>
          <w:szCs w:val="22"/>
          <w:lang w:val="en-GB"/>
        </w:rPr>
        <w:t xml:space="preserve">. The minimum regulatory capital of a bank licensed before July 11, 2014 </w:t>
      </w:r>
      <w:r w:rsidR="0076210D" w:rsidRPr="00F87498">
        <w:rPr>
          <w:iCs/>
          <w:sz w:val="22"/>
          <w:szCs w:val="22"/>
          <w:lang w:val="en-GB"/>
        </w:rPr>
        <w:t>is</w:t>
      </w:r>
      <w:r w:rsidRPr="00F87498">
        <w:rPr>
          <w:iCs/>
          <w:sz w:val="22"/>
          <w:szCs w:val="22"/>
          <w:lang w:val="en-GB"/>
        </w:rPr>
        <w:t xml:space="preserve"> as of January 1, 2020 - UAH 200 million; January 01, 2021 - UAH 300 million; from July 11, 2022 - UAH 400 million; from July 11, 2024 - UAH 500 million.</w:t>
      </w:r>
    </w:p>
    <w:p w14:paraId="479530F3" w14:textId="30325996" w:rsidR="00F12A98" w:rsidRPr="00F87498" w:rsidRDefault="0009228D" w:rsidP="00C06CE9">
      <w:pPr>
        <w:snapToGrid w:val="0"/>
        <w:spacing w:after="240"/>
        <w:jc w:val="both"/>
        <w:rPr>
          <w:iCs/>
          <w:sz w:val="22"/>
          <w:szCs w:val="22"/>
          <w:lang w:val="en-GB"/>
        </w:rPr>
      </w:pPr>
      <w:r w:rsidRPr="00F87498">
        <w:rPr>
          <w:i/>
          <w:sz w:val="22"/>
          <w:szCs w:val="22"/>
          <w:lang w:val="en-GB"/>
        </w:rPr>
        <w:t>The standard of adequacy (adequacy) of regulatory capital</w:t>
      </w:r>
      <w:r w:rsidRPr="00F87498">
        <w:rPr>
          <w:iCs/>
          <w:sz w:val="22"/>
          <w:szCs w:val="22"/>
          <w:lang w:val="en-GB"/>
        </w:rPr>
        <w:t xml:space="preserve">. </w:t>
      </w:r>
      <w:r w:rsidR="00874CCA" w:rsidRPr="00F87498">
        <w:rPr>
          <w:iCs/>
          <w:sz w:val="22"/>
          <w:szCs w:val="22"/>
          <w:lang w:val="en-GB"/>
        </w:rPr>
        <w:t>The standard</w:t>
      </w:r>
      <w:r w:rsidRPr="00F87498">
        <w:rPr>
          <w:iCs/>
          <w:sz w:val="22"/>
          <w:szCs w:val="22"/>
          <w:lang w:val="en-GB"/>
        </w:rPr>
        <w:t xml:space="preserve"> is established to prevent excessive transfer of credit risk and the risk of non-repayment of bank assets to creditors/depositors of the bank. The statutory value of this standard for operating banks should be at least 10 percent. The actual values ​​of the capital </w:t>
      </w:r>
      <w:r w:rsidR="00874CCA" w:rsidRPr="00F87498">
        <w:rPr>
          <w:iCs/>
          <w:sz w:val="22"/>
          <w:szCs w:val="22"/>
          <w:lang w:val="en-GB"/>
        </w:rPr>
        <w:t>standards</w:t>
      </w:r>
      <w:r w:rsidRPr="00F87498">
        <w:rPr>
          <w:iCs/>
          <w:sz w:val="22"/>
          <w:szCs w:val="22"/>
          <w:lang w:val="en-GB"/>
        </w:rPr>
        <w:t xml:space="preserve"> were maintained by the Bank during the reporting period, according to the statistical reports.</w:t>
      </w:r>
    </w:p>
    <w:p w14:paraId="41AEED55" w14:textId="77777777" w:rsidR="00F12A98" w:rsidRPr="00F87498" w:rsidRDefault="00F12A98" w:rsidP="00693300">
      <w:pPr>
        <w:pStyle w:val="22"/>
        <w:spacing w:after="0" w:line="240" w:lineRule="auto"/>
        <w:ind w:left="0"/>
        <w:jc w:val="both"/>
        <w:rPr>
          <w:sz w:val="12"/>
          <w:szCs w:val="12"/>
          <w:lang w:val="en-GB"/>
        </w:rPr>
      </w:pPr>
    </w:p>
    <w:p w14:paraId="7CB9CE44" w14:textId="4D270D73" w:rsidR="00CC78A6" w:rsidRPr="00F87498" w:rsidRDefault="00874CCA" w:rsidP="00F12A98">
      <w:pPr>
        <w:jc w:val="both"/>
        <w:rPr>
          <w:b/>
          <w:sz w:val="22"/>
          <w:szCs w:val="22"/>
          <w:lang w:val="en-GB"/>
        </w:rPr>
      </w:pPr>
      <w:r w:rsidRPr="00F87498">
        <w:rPr>
          <w:b/>
          <w:sz w:val="22"/>
          <w:szCs w:val="22"/>
          <w:lang w:val="en-GB"/>
        </w:rPr>
        <w:t>Table</w:t>
      </w:r>
      <w:r w:rsidR="00CC78A6" w:rsidRPr="00F87498">
        <w:rPr>
          <w:b/>
          <w:sz w:val="22"/>
          <w:szCs w:val="22"/>
          <w:lang w:val="en-GB"/>
        </w:rPr>
        <w:t xml:space="preserve"> </w:t>
      </w:r>
      <w:r w:rsidR="00900A46" w:rsidRPr="00F87498">
        <w:rPr>
          <w:b/>
          <w:sz w:val="22"/>
          <w:szCs w:val="22"/>
          <w:lang w:val="en-GB"/>
        </w:rPr>
        <w:t>2</w:t>
      </w:r>
      <w:r w:rsidR="005E58E2" w:rsidRPr="00F87498">
        <w:rPr>
          <w:b/>
          <w:sz w:val="22"/>
          <w:szCs w:val="22"/>
          <w:lang w:val="en-GB"/>
        </w:rPr>
        <w:t>5</w:t>
      </w:r>
      <w:r w:rsidR="00CC78A6" w:rsidRPr="00F87498">
        <w:rPr>
          <w:b/>
          <w:sz w:val="22"/>
          <w:szCs w:val="22"/>
          <w:lang w:val="en-GB"/>
        </w:rPr>
        <w:t xml:space="preserve">.1. </w:t>
      </w:r>
      <w:r w:rsidRPr="00F87498">
        <w:rPr>
          <w:b/>
          <w:sz w:val="22"/>
          <w:szCs w:val="22"/>
          <w:lang w:val="en-GB"/>
        </w:rPr>
        <w:t xml:space="preserve">Regulatory capital structure </w:t>
      </w:r>
    </w:p>
    <w:tbl>
      <w:tblPr>
        <w:tblW w:w="8956" w:type="dxa"/>
        <w:tblInd w:w="93" w:type="dxa"/>
        <w:tblLook w:val="0000" w:firstRow="0" w:lastRow="0" w:firstColumn="0" w:lastColumn="0" w:noHBand="0" w:noVBand="0"/>
      </w:tblPr>
      <w:tblGrid>
        <w:gridCol w:w="6249"/>
        <w:gridCol w:w="1221"/>
        <w:gridCol w:w="1486"/>
      </w:tblGrid>
      <w:tr w:rsidR="00E05B6A" w:rsidRPr="00F87498" w14:paraId="3347D5BC" w14:textId="77777777" w:rsidTr="0099017D">
        <w:trPr>
          <w:trHeight w:hRule="exact" w:val="284"/>
        </w:trPr>
        <w:tc>
          <w:tcPr>
            <w:tcW w:w="6536" w:type="dxa"/>
            <w:tcBorders>
              <w:top w:val="single" w:sz="4" w:space="0" w:color="auto"/>
              <w:bottom w:val="single" w:sz="4" w:space="0" w:color="auto"/>
            </w:tcBorders>
            <w:shd w:val="clear" w:color="auto" w:fill="auto"/>
            <w:vAlign w:val="bottom"/>
          </w:tcPr>
          <w:p w14:paraId="68B77969" w14:textId="21669A0D" w:rsidR="00E05B6A" w:rsidRPr="00C06CE9" w:rsidRDefault="00C06CE9" w:rsidP="00F12A98">
            <w:pPr>
              <w:rPr>
                <w:i/>
                <w:iCs/>
                <w:color w:val="000000"/>
                <w:sz w:val="20"/>
                <w:szCs w:val="20"/>
                <w:lang w:val="en-GB"/>
              </w:rPr>
            </w:pPr>
            <w:r>
              <w:rPr>
                <w:i/>
                <w:iCs/>
                <w:color w:val="000000"/>
                <w:sz w:val="20"/>
                <w:szCs w:val="20"/>
                <w:lang w:val="en-GB"/>
              </w:rPr>
              <w:t>i</w:t>
            </w:r>
            <w:r w:rsidRPr="00C06CE9">
              <w:rPr>
                <w:i/>
                <w:iCs/>
                <w:color w:val="000000"/>
                <w:sz w:val="20"/>
                <w:szCs w:val="20"/>
                <w:lang w:val="en-GB"/>
              </w:rPr>
              <w:t>n UAH thousand</w:t>
            </w:r>
          </w:p>
        </w:tc>
        <w:tc>
          <w:tcPr>
            <w:tcW w:w="1240" w:type="dxa"/>
            <w:tcBorders>
              <w:top w:val="single" w:sz="4" w:space="0" w:color="auto"/>
              <w:bottom w:val="single" w:sz="4" w:space="0" w:color="auto"/>
            </w:tcBorders>
            <w:shd w:val="clear" w:color="auto" w:fill="auto"/>
            <w:vAlign w:val="bottom"/>
          </w:tcPr>
          <w:p w14:paraId="61B9A714" w14:textId="09975C5F" w:rsidR="00E05B6A" w:rsidRPr="00F87498" w:rsidRDefault="00E05B6A" w:rsidP="00256E6F">
            <w:pPr>
              <w:jc w:val="center"/>
              <w:rPr>
                <w:b/>
                <w:color w:val="000000"/>
                <w:sz w:val="20"/>
                <w:szCs w:val="20"/>
                <w:lang w:val="en-GB"/>
              </w:rPr>
            </w:pPr>
            <w:r w:rsidRPr="00F87498">
              <w:rPr>
                <w:b/>
                <w:color w:val="000000"/>
                <w:sz w:val="20"/>
                <w:szCs w:val="20"/>
                <w:lang w:val="en-GB"/>
              </w:rPr>
              <w:t>2019</w:t>
            </w:r>
          </w:p>
        </w:tc>
        <w:tc>
          <w:tcPr>
            <w:tcW w:w="1180" w:type="dxa"/>
            <w:tcBorders>
              <w:top w:val="single" w:sz="4" w:space="0" w:color="auto"/>
              <w:bottom w:val="single" w:sz="4" w:space="0" w:color="auto"/>
            </w:tcBorders>
            <w:shd w:val="clear" w:color="auto" w:fill="auto"/>
            <w:vAlign w:val="bottom"/>
          </w:tcPr>
          <w:p w14:paraId="2A4BA6B9" w14:textId="60F06B49" w:rsidR="00E05B6A" w:rsidRPr="00F87498" w:rsidRDefault="00E05B6A" w:rsidP="00256E6F">
            <w:pPr>
              <w:jc w:val="center"/>
              <w:rPr>
                <w:b/>
                <w:color w:val="000000"/>
                <w:sz w:val="20"/>
                <w:szCs w:val="20"/>
                <w:lang w:val="en-GB"/>
              </w:rPr>
            </w:pPr>
            <w:r w:rsidRPr="00F87498">
              <w:rPr>
                <w:b/>
                <w:color w:val="000000"/>
                <w:sz w:val="20"/>
                <w:szCs w:val="20"/>
                <w:lang w:val="en-GB"/>
              </w:rPr>
              <w:t>2018</w:t>
            </w:r>
          </w:p>
        </w:tc>
      </w:tr>
      <w:tr w:rsidR="00E05B6A" w:rsidRPr="00F87498" w14:paraId="28728721" w14:textId="77777777" w:rsidTr="0099017D">
        <w:trPr>
          <w:trHeight w:hRule="exact" w:val="284"/>
        </w:trPr>
        <w:tc>
          <w:tcPr>
            <w:tcW w:w="6536" w:type="dxa"/>
            <w:tcBorders>
              <w:top w:val="single" w:sz="4" w:space="0" w:color="auto"/>
            </w:tcBorders>
            <w:shd w:val="clear" w:color="auto" w:fill="auto"/>
            <w:vAlign w:val="bottom"/>
          </w:tcPr>
          <w:p w14:paraId="69095826" w14:textId="13320BF8" w:rsidR="00E05B6A" w:rsidRPr="00F87498" w:rsidRDefault="00C06CE9">
            <w:pPr>
              <w:rPr>
                <w:b/>
                <w:i/>
                <w:color w:val="000000"/>
                <w:sz w:val="20"/>
                <w:szCs w:val="20"/>
                <w:lang w:val="en-GB"/>
              </w:rPr>
            </w:pPr>
            <w:r>
              <w:rPr>
                <w:b/>
                <w:i/>
                <w:color w:val="000000"/>
                <w:sz w:val="20"/>
                <w:szCs w:val="20"/>
                <w:lang w:val="en-GB"/>
              </w:rPr>
              <w:t>Equity</w:t>
            </w:r>
          </w:p>
        </w:tc>
        <w:tc>
          <w:tcPr>
            <w:tcW w:w="1240" w:type="dxa"/>
            <w:tcBorders>
              <w:top w:val="single" w:sz="4" w:space="0" w:color="auto"/>
            </w:tcBorders>
            <w:shd w:val="clear" w:color="auto" w:fill="auto"/>
            <w:vAlign w:val="bottom"/>
          </w:tcPr>
          <w:p w14:paraId="2687A151" w14:textId="4F9FC19B" w:rsidR="00E05B6A" w:rsidRPr="00F87498" w:rsidRDefault="00E05B6A">
            <w:pPr>
              <w:jc w:val="center"/>
              <w:rPr>
                <w:color w:val="000000"/>
                <w:sz w:val="20"/>
                <w:szCs w:val="20"/>
                <w:lang w:val="en-GB"/>
              </w:rPr>
            </w:pPr>
          </w:p>
        </w:tc>
        <w:tc>
          <w:tcPr>
            <w:tcW w:w="1180" w:type="dxa"/>
            <w:tcBorders>
              <w:top w:val="single" w:sz="4" w:space="0" w:color="auto"/>
            </w:tcBorders>
            <w:shd w:val="clear" w:color="auto" w:fill="auto"/>
            <w:vAlign w:val="bottom"/>
          </w:tcPr>
          <w:p w14:paraId="3C446F67" w14:textId="3D3C5BEF" w:rsidR="00E05B6A" w:rsidRPr="00F87498" w:rsidRDefault="00E05B6A">
            <w:pPr>
              <w:jc w:val="center"/>
              <w:rPr>
                <w:color w:val="000000"/>
                <w:sz w:val="20"/>
                <w:szCs w:val="20"/>
                <w:lang w:val="en-GB"/>
              </w:rPr>
            </w:pPr>
          </w:p>
        </w:tc>
      </w:tr>
      <w:tr w:rsidR="00E05B6A" w:rsidRPr="00F87498" w14:paraId="306D6291" w14:textId="77777777" w:rsidTr="0099017D">
        <w:trPr>
          <w:trHeight w:hRule="exact" w:val="284"/>
        </w:trPr>
        <w:tc>
          <w:tcPr>
            <w:tcW w:w="6536" w:type="dxa"/>
            <w:shd w:val="clear" w:color="auto" w:fill="auto"/>
            <w:vAlign w:val="bottom"/>
          </w:tcPr>
          <w:p w14:paraId="1ADB5188" w14:textId="2C7B71A3" w:rsidR="00E05B6A" w:rsidRPr="00F87498" w:rsidRDefault="00336782" w:rsidP="008958A1">
            <w:pPr>
              <w:rPr>
                <w:color w:val="000000"/>
                <w:sz w:val="20"/>
                <w:szCs w:val="20"/>
                <w:lang w:val="en-GB"/>
              </w:rPr>
            </w:pPr>
            <w:r w:rsidRPr="00F87498">
              <w:rPr>
                <w:color w:val="000000"/>
                <w:sz w:val="20"/>
                <w:szCs w:val="20"/>
                <w:lang w:val="en-GB"/>
              </w:rPr>
              <w:t>P</w:t>
            </w:r>
            <w:r w:rsidR="00874CCA" w:rsidRPr="00F87498">
              <w:rPr>
                <w:color w:val="000000"/>
                <w:sz w:val="20"/>
                <w:szCs w:val="20"/>
                <w:lang w:val="en-GB"/>
              </w:rPr>
              <w:t xml:space="preserve">aid authorised share capital </w:t>
            </w:r>
          </w:p>
        </w:tc>
        <w:tc>
          <w:tcPr>
            <w:tcW w:w="1240" w:type="dxa"/>
            <w:shd w:val="clear" w:color="auto" w:fill="auto"/>
          </w:tcPr>
          <w:p w14:paraId="6AD37FB5" w14:textId="1F75088B" w:rsidR="00E05B6A" w:rsidRPr="00F87498" w:rsidRDefault="00E05B6A" w:rsidP="008958A1">
            <w:pPr>
              <w:jc w:val="right"/>
              <w:rPr>
                <w:sz w:val="20"/>
                <w:szCs w:val="20"/>
                <w:lang w:val="en-GB" w:eastAsia="uz-Cyrl-UZ"/>
              </w:rPr>
            </w:pPr>
            <w:r w:rsidRPr="00F87498">
              <w:rPr>
                <w:sz w:val="20"/>
                <w:szCs w:val="20"/>
                <w:lang w:val="en-GB" w:eastAsia="uz-Cyrl-UZ"/>
              </w:rPr>
              <w:t>244</w:t>
            </w:r>
            <w:r w:rsidR="00874CCA" w:rsidRPr="00F87498">
              <w:rPr>
                <w:sz w:val="20"/>
                <w:szCs w:val="20"/>
                <w:lang w:val="en-GB" w:eastAsia="uz-Cyrl-UZ"/>
              </w:rPr>
              <w:t>,</w:t>
            </w:r>
            <w:r w:rsidRPr="00F87498">
              <w:rPr>
                <w:sz w:val="20"/>
                <w:szCs w:val="20"/>
                <w:lang w:val="en-GB" w:eastAsia="uz-Cyrl-UZ"/>
              </w:rPr>
              <w:t>000</w:t>
            </w:r>
          </w:p>
        </w:tc>
        <w:tc>
          <w:tcPr>
            <w:tcW w:w="1180" w:type="dxa"/>
            <w:shd w:val="clear" w:color="auto" w:fill="auto"/>
            <w:vAlign w:val="center"/>
          </w:tcPr>
          <w:p w14:paraId="4ED73086" w14:textId="0676E41E" w:rsidR="00E05B6A" w:rsidRPr="00F87498" w:rsidRDefault="00E05B6A" w:rsidP="008958A1">
            <w:pPr>
              <w:jc w:val="right"/>
              <w:rPr>
                <w:sz w:val="20"/>
                <w:szCs w:val="20"/>
                <w:lang w:val="en-GB"/>
              </w:rPr>
            </w:pPr>
            <w:r w:rsidRPr="00F87498">
              <w:rPr>
                <w:sz w:val="20"/>
                <w:szCs w:val="20"/>
                <w:lang w:val="en-GB"/>
              </w:rPr>
              <w:t>244</w:t>
            </w:r>
            <w:r w:rsidR="00874CCA" w:rsidRPr="00F87498">
              <w:rPr>
                <w:sz w:val="20"/>
                <w:szCs w:val="20"/>
                <w:lang w:val="en-GB"/>
              </w:rPr>
              <w:t>,</w:t>
            </w:r>
            <w:r w:rsidRPr="00F87498">
              <w:rPr>
                <w:sz w:val="20"/>
                <w:szCs w:val="20"/>
                <w:lang w:val="en-GB"/>
              </w:rPr>
              <w:t>000</w:t>
            </w:r>
          </w:p>
        </w:tc>
      </w:tr>
      <w:tr w:rsidR="00E05B6A" w:rsidRPr="00F87498" w14:paraId="3B4788D8" w14:textId="77777777" w:rsidTr="0099017D">
        <w:trPr>
          <w:trHeight w:hRule="exact" w:val="284"/>
        </w:trPr>
        <w:tc>
          <w:tcPr>
            <w:tcW w:w="6536" w:type="dxa"/>
            <w:shd w:val="clear" w:color="auto" w:fill="auto"/>
            <w:vAlign w:val="bottom"/>
          </w:tcPr>
          <w:p w14:paraId="7B914A64" w14:textId="3EB466FA" w:rsidR="00E05B6A" w:rsidRPr="00F87498" w:rsidRDefault="00874CCA" w:rsidP="008958A1">
            <w:pPr>
              <w:rPr>
                <w:color w:val="000000"/>
                <w:sz w:val="20"/>
                <w:szCs w:val="20"/>
                <w:lang w:val="en-GB"/>
              </w:rPr>
            </w:pPr>
            <w:r w:rsidRPr="00F87498">
              <w:rPr>
                <w:color w:val="000000"/>
                <w:sz w:val="20"/>
                <w:szCs w:val="20"/>
                <w:lang w:val="en-GB"/>
              </w:rPr>
              <w:t>Provisions</w:t>
            </w:r>
          </w:p>
        </w:tc>
        <w:tc>
          <w:tcPr>
            <w:tcW w:w="1240" w:type="dxa"/>
            <w:shd w:val="clear" w:color="auto" w:fill="auto"/>
          </w:tcPr>
          <w:p w14:paraId="0FDFE73A" w14:textId="7508B04F" w:rsidR="00E05B6A" w:rsidRPr="00F87498" w:rsidRDefault="00E05B6A" w:rsidP="008958A1">
            <w:pPr>
              <w:jc w:val="right"/>
              <w:rPr>
                <w:sz w:val="20"/>
                <w:szCs w:val="20"/>
                <w:lang w:val="en-GB" w:eastAsia="uz-Cyrl-UZ"/>
              </w:rPr>
            </w:pPr>
            <w:r w:rsidRPr="00F87498">
              <w:rPr>
                <w:sz w:val="20"/>
                <w:szCs w:val="20"/>
                <w:lang w:val="en-GB" w:eastAsia="uz-Cyrl-UZ"/>
              </w:rPr>
              <w:t>4</w:t>
            </w:r>
            <w:r w:rsidR="00874CCA" w:rsidRPr="00F87498">
              <w:rPr>
                <w:sz w:val="20"/>
                <w:szCs w:val="20"/>
                <w:lang w:val="en-GB" w:eastAsia="uz-Cyrl-UZ"/>
              </w:rPr>
              <w:t>,</w:t>
            </w:r>
            <w:r w:rsidRPr="00F87498">
              <w:rPr>
                <w:sz w:val="20"/>
                <w:szCs w:val="20"/>
                <w:lang w:val="en-GB" w:eastAsia="uz-Cyrl-UZ"/>
              </w:rPr>
              <w:t>860</w:t>
            </w:r>
          </w:p>
        </w:tc>
        <w:tc>
          <w:tcPr>
            <w:tcW w:w="1180" w:type="dxa"/>
            <w:shd w:val="clear" w:color="auto" w:fill="auto"/>
            <w:vAlign w:val="center"/>
          </w:tcPr>
          <w:p w14:paraId="1BB64A27" w14:textId="3FD28837" w:rsidR="00E05B6A" w:rsidRPr="00F87498" w:rsidRDefault="00E05B6A" w:rsidP="008958A1">
            <w:pPr>
              <w:jc w:val="right"/>
              <w:rPr>
                <w:sz w:val="20"/>
                <w:szCs w:val="20"/>
                <w:lang w:val="en-GB"/>
              </w:rPr>
            </w:pPr>
            <w:r w:rsidRPr="00F87498">
              <w:rPr>
                <w:sz w:val="20"/>
                <w:szCs w:val="20"/>
                <w:lang w:val="en-GB"/>
              </w:rPr>
              <w:t>4</w:t>
            </w:r>
            <w:r w:rsidR="00874CCA" w:rsidRPr="00F87498">
              <w:rPr>
                <w:sz w:val="20"/>
                <w:szCs w:val="20"/>
                <w:lang w:val="en-GB"/>
              </w:rPr>
              <w:t>,</w:t>
            </w:r>
            <w:r w:rsidRPr="00F87498">
              <w:rPr>
                <w:sz w:val="20"/>
                <w:szCs w:val="20"/>
                <w:lang w:val="en-GB"/>
              </w:rPr>
              <w:t>044</w:t>
            </w:r>
          </w:p>
        </w:tc>
      </w:tr>
      <w:tr w:rsidR="00E05B6A" w:rsidRPr="00F87498" w14:paraId="472898CD" w14:textId="77777777" w:rsidTr="0099017D">
        <w:trPr>
          <w:trHeight w:hRule="exact" w:val="284"/>
        </w:trPr>
        <w:tc>
          <w:tcPr>
            <w:tcW w:w="6536" w:type="dxa"/>
            <w:shd w:val="clear" w:color="auto" w:fill="auto"/>
            <w:vAlign w:val="bottom"/>
          </w:tcPr>
          <w:p w14:paraId="01CF9ABD" w14:textId="1BFA6DFA" w:rsidR="00E05B6A" w:rsidRPr="00F87498" w:rsidRDefault="00874CCA" w:rsidP="008958A1">
            <w:pPr>
              <w:rPr>
                <w:b/>
                <w:color w:val="000000"/>
                <w:sz w:val="20"/>
                <w:szCs w:val="20"/>
                <w:lang w:val="en-GB"/>
              </w:rPr>
            </w:pPr>
            <w:r w:rsidRPr="00F87498">
              <w:rPr>
                <w:color w:val="000000"/>
                <w:sz w:val="20"/>
                <w:szCs w:val="20"/>
                <w:lang w:val="en-GB"/>
              </w:rPr>
              <w:t xml:space="preserve">Expenses for formation of share capital </w:t>
            </w:r>
          </w:p>
        </w:tc>
        <w:tc>
          <w:tcPr>
            <w:tcW w:w="1240" w:type="dxa"/>
            <w:shd w:val="clear" w:color="auto" w:fill="auto"/>
          </w:tcPr>
          <w:p w14:paraId="1470016E" w14:textId="77777777" w:rsidR="00E05B6A" w:rsidRPr="00F87498" w:rsidRDefault="00E05B6A" w:rsidP="008958A1">
            <w:pPr>
              <w:jc w:val="right"/>
              <w:rPr>
                <w:sz w:val="20"/>
                <w:szCs w:val="20"/>
                <w:lang w:val="en-GB" w:eastAsia="uz-Cyrl-UZ"/>
              </w:rPr>
            </w:pPr>
            <w:r w:rsidRPr="00F87498">
              <w:rPr>
                <w:sz w:val="20"/>
                <w:szCs w:val="20"/>
                <w:lang w:val="en-GB" w:eastAsia="uz-Cyrl-UZ"/>
              </w:rPr>
              <w:t>(262)</w:t>
            </w:r>
          </w:p>
        </w:tc>
        <w:tc>
          <w:tcPr>
            <w:tcW w:w="1180" w:type="dxa"/>
            <w:shd w:val="clear" w:color="auto" w:fill="auto"/>
            <w:vAlign w:val="center"/>
          </w:tcPr>
          <w:p w14:paraId="27F3985B" w14:textId="77777777" w:rsidR="00E05B6A" w:rsidRPr="00F87498" w:rsidRDefault="00E05B6A" w:rsidP="008958A1">
            <w:pPr>
              <w:jc w:val="right"/>
              <w:rPr>
                <w:sz w:val="20"/>
                <w:szCs w:val="20"/>
                <w:lang w:val="en-GB"/>
              </w:rPr>
            </w:pPr>
            <w:r w:rsidRPr="00F87498">
              <w:rPr>
                <w:sz w:val="20"/>
                <w:szCs w:val="20"/>
                <w:lang w:val="en-GB"/>
              </w:rPr>
              <w:t>(262)</w:t>
            </w:r>
          </w:p>
        </w:tc>
      </w:tr>
      <w:tr w:rsidR="00E05B6A" w:rsidRPr="00F87498" w14:paraId="4BF927CD" w14:textId="77777777" w:rsidTr="0099017D">
        <w:trPr>
          <w:trHeight w:hRule="exact" w:val="284"/>
        </w:trPr>
        <w:tc>
          <w:tcPr>
            <w:tcW w:w="6536" w:type="dxa"/>
            <w:shd w:val="clear" w:color="auto" w:fill="auto"/>
            <w:vAlign w:val="bottom"/>
          </w:tcPr>
          <w:p w14:paraId="2ECD4676" w14:textId="35DF6FF8" w:rsidR="00E05B6A" w:rsidRPr="00F87498" w:rsidRDefault="00874CCA" w:rsidP="008958A1">
            <w:pPr>
              <w:rPr>
                <w:color w:val="000000"/>
                <w:sz w:val="20"/>
                <w:szCs w:val="20"/>
                <w:lang w:val="en-GB"/>
              </w:rPr>
            </w:pPr>
            <w:r w:rsidRPr="00F87498">
              <w:rPr>
                <w:color w:val="000000"/>
                <w:sz w:val="20"/>
                <w:szCs w:val="20"/>
                <w:lang w:val="en-GB"/>
              </w:rPr>
              <w:t xml:space="preserve">Decrease of </w:t>
            </w:r>
            <w:r w:rsidR="00C06CE9">
              <w:rPr>
                <w:color w:val="000000"/>
                <w:sz w:val="20"/>
                <w:szCs w:val="20"/>
                <w:lang w:val="en-GB"/>
              </w:rPr>
              <w:t>equity</w:t>
            </w:r>
            <w:r w:rsidRPr="00F87498">
              <w:rPr>
                <w:color w:val="000000"/>
                <w:sz w:val="20"/>
                <w:szCs w:val="20"/>
                <w:lang w:val="en-GB"/>
              </w:rPr>
              <w:t xml:space="preserve">: </w:t>
            </w:r>
          </w:p>
        </w:tc>
        <w:tc>
          <w:tcPr>
            <w:tcW w:w="1240" w:type="dxa"/>
            <w:shd w:val="clear" w:color="auto" w:fill="auto"/>
          </w:tcPr>
          <w:p w14:paraId="1414F835" w14:textId="16420979" w:rsidR="00E05B6A" w:rsidRPr="00F87498" w:rsidRDefault="00E05B6A" w:rsidP="008958A1">
            <w:pPr>
              <w:jc w:val="right"/>
              <w:rPr>
                <w:sz w:val="20"/>
                <w:szCs w:val="20"/>
                <w:lang w:val="en-GB" w:eastAsia="uz-Cyrl-UZ"/>
              </w:rPr>
            </w:pPr>
            <w:r w:rsidRPr="00F87498">
              <w:rPr>
                <w:sz w:val="20"/>
                <w:szCs w:val="20"/>
                <w:lang w:val="en-GB" w:eastAsia="uz-Cyrl-UZ"/>
              </w:rPr>
              <w:t>(60</w:t>
            </w:r>
            <w:r w:rsidR="00874CCA" w:rsidRPr="00F87498">
              <w:rPr>
                <w:sz w:val="20"/>
                <w:szCs w:val="20"/>
                <w:lang w:val="en-GB" w:eastAsia="uz-Cyrl-UZ"/>
              </w:rPr>
              <w:t>,</w:t>
            </w:r>
            <w:r w:rsidRPr="00F87498">
              <w:rPr>
                <w:sz w:val="20"/>
                <w:szCs w:val="20"/>
                <w:lang w:val="en-GB" w:eastAsia="uz-Cyrl-UZ"/>
              </w:rPr>
              <w:t>135)</w:t>
            </w:r>
          </w:p>
        </w:tc>
        <w:tc>
          <w:tcPr>
            <w:tcW w:w="1180" w:type="dxa"/>
            <w:shd w:val="clear" w:color="auto" w:fill="auto"/>
            <w:vAlign w:val="center"/>
          </w:tcPr>
          <w:p w14:paraId="0382CCD8" w14:textId="232E03E1" w:rsidR="00E05B6A" w:rsidRPr="00F87498" w:rsidRDefault="00E05B6A" w:rsidP="008958A1">
            <w:pPr>
              <w:jc w:val="right"/>
              <w:rPr>
                <w:sz w:val="20"/>
                <w:szCs w:val="20"/>
                <w:lang w:val="en-GB"/>
              </w:rPr>
            </w:pPr>
            <w:r w:rsidRPr="00F87498">
              <w:rPr>
                <w:sz w:val="20"/>
                <w:szCs w:val="20"/>
                <w:lang w:val="en-GB"/>
              </w:rPr>
              <w:t>(63</w:t>
            </w:r>
            <w:r w:rsidR="00874CCA" w:rsidRPr="00F87498">
              <w:rPr>
                <w:sz w:val="20"/>
                <w:szCs w:val="20"/>
                <w:lang w:val="en-GB"/>
              </w:rPr>
              <w:t>,</w:t>
            </w:r>
            <w:r w:rsidRPr="00F87498">
              <w:rPr>
                <w:sz w:val="20"/>
                <w:szCs w:val="20"/>
                <w:lang w:val="en-GB"/>
              </w:rPr>
              <w:t>412)</w:t>
            </w:r>
          </w:p>
        </w:tc>
      </w:tr>
      <w:tr w:rsidR="00E05B6A" w:rsidRPr="00F87498" w14:paraId="2C83C7B8" w14:textId="77777777" w:rsidTr="0099017D">
        <w:trPr>
          <w:trHeight w:hRule="exact" w:val="284"/>
        </w:trPr>
        <w:tc>
          <w:tcPr>
            <w:tcW w:w="6536" w:type="dxa"/>
            <w:shd w:val="clear" w:color="auto" w:fill="auto"/>
            <w:vAlign w:val="bottom"/>
          </w:tcPr>
          <w:p w14:paraId="22655ED9" w14:textId="24D110AD" w:rsidR="00E05B6A" w:rsidRPr="00F87498" w:rsidRDefault="00874CCA" w:rsidP="005E36EE">
            <w:pPr>
              <w:pStyle w:val="afd"/>
              <w:numPr>
                <w:ilvl w:val="0"/>
                <w:numId w:val="7"/>
              </w:numPr>
              <w:ind w:left="191" w:hanging="142"/>
              <w:rPr>
                <w:color w:val="000000"/>
                <w:sz w:val="20"/>
                <w:szCs w:val="20"/>
                <w:lang w:val="en-GB"/>
              </w:rPr>
            </w:pPr>
            <w:r w:rsidRPr="00F87498">
              <w:rPr>
                <w:color w:val="000000"/>
                <w:sz w:val="20"/>
                <w:szCs w:val="20"/>
                <w:lang w:val="en-GB"/>
              </w:rPr>
              <w:t xml:space="preserve">intangible assets </w:t>
            </w:r>
            <w:r w:rsidR="00EB00B1" w:rsidRPr="00F87498">
              <w:rPr>
                <w:color w:val="000000"/>
                <w:sz w:val="20"/>
                <w:szCs w:val="20"/>
                <w:lang w:val="en-GB"/>
              </w:rPr>
              <w:t>less of amortisation</w:t>
            </w:r>
          </w:p>
        </w:tc>
        <w:tc>
          <w:tcPr>
            <w:tcW w:w="1240" w:type="dxa"/>
            <w:shd w:val="clear" w:color="auto" w:fill="auto"/>
          </w:tcPr>
          <w:p w14:paraId="25F480B4" w14:textId="7AEE402C" w:rsidR="00E05B6A" w:rsidRPr="00F87498" w:rsidRDefault="00E05B6A" w:rsidP="008958A1">
            <w:pPr>
              <w:jc w:val="right"/>
              <w:rPr>
                <w:sz w:val="20"/>
                <w:szCs w:val="20"/>
                <w:lang w:val="en-GB" w:eastAsia="uz-Cyrl-UZ"/>
              </w:rPr>
            </w:pPr>
            <w:r w:rsidRPr="00F87498">
              <w:rPr>
                <w:sz w:val="20"/>
                <w:szCs w:val="20"/>
                <w:lang w:val="en-GB" w:eastAsia="uz-Cyrl-UZ"/>
              </w:rPr>
              <w:t>(4</w:t>
            </w:r>
            <w:r w:rsidR="00874CCA" w:rsidRPr="00F87498">
              <w:rPr>
                <w:sz w:val="20"/>
                <w:szCs w:val="20"/>
                <w:lang w:val="en-GB" w:eastAsia="uz-Cyrl-UZ"/>
              </w:rPr>
              <w:t>,</w:t>
            </w:r>
            <w:r w:rsidRPr="00F87498">
              <w:rPr>
                <w:sz w:val="20"/>
                <w:szCs w:val="20"/>
                <w:lang w:val="en-GB" w:eastAsia="uz-Cyrl-UZ"/>
              </w:rPr>
              <w:t>250)</w:t>
            </w:r>
          </w:p>
        </w:tc>
        <w:tc>
          <w:tcPr>
            <w:tcW w:w="1180" w:type="dxa"/>
            <w:shd w:val="clear" w:color="auto" w:fill="auto"/>
            <w:vAlign w:val="center"/>
          </w:tcPr>
          <w:p w14:paraId="2FFA3303" w14:textId="77777777" w:rsidR="00E05B6A" w:rsidRPr="00F87498" w:rsidRDefault="00E05B6A" w:rsidP="008958A1">
            <w:pPr>
              <w:jc w:val="right"/>
              <w:rPr>
                <w:sz w:val="20"/>
                <w:szCs w:val="20"/>
                <w:lang w:val="en-GB"/>
              </w:rPr>
            </w:pPr>
            <w:r w:rsidRPr="00F87498">
              <w:rPr>
                <w:sz w:val="20"/>
                <w:szCs w:val="20"/>
                <w:lang w:val="en-GB"/>
              </w:rPr>
              <w:t>(191)</w:t>
            </w:r>
          </w:p>
        </w:tc>
      </w:tr>
      <w:tr w:rsidR="00E05B6A" w:rsidRPr="00F87498" w14:paraId="43B15697" w14:textId="77777777" w:rsidTr="0099017D">
        <w:trPr>
          <w:trHeight w:hRule="exact" w:val="284"/>
        </w:trPr>
        <w:tc>
          <w:tcPr>
            <w:tcW w:w="6536" w:type="dxa"/>
            <w:shd w:val="clear" w:color="auto" w:fill="auto"/>
            <w:vAlign w:val="bottom"/>
          </w:tcPr>
          <w:p w14:paraId="2A893C91" w14:textId="68EA4BED" w:rsidR="00E05B6A" w:rsidRPr="00F87498" w:rsidRDefault="00EB00B1" w:rsidP="005E36EE">
            <w:pPr>
              <w:pStyle w:val="afd"/>
              <w:numPr>
                <w:ilvl w:val="0"/>
                <w:numId w:val="7"/>
              </w:numPr>
              <w:ind w:left="191" w:hanging="142"/>
              <w:rPr>
                <w:color w:val="000000"/>
                <w:sz w:val="20"/>
                <w:szCs w:val="20"/>
                <w:lang w:val="en-GB"/>
              </w:rPr>
            </w:pPr>
            <w:r w:rsidRPr="00F87498">
              <w:rPr>
                <w:color w:val="000000"/>
                <w:sz w:val="20"/>
                <w:szCs w:val="20"/>
                <w:lang w:val="en-GB"/>
              </w:rPr>
              <w:t>losses of previous years</w:t>
            </w:r>
          </w:p>
        </w:tc>
        <w:tc>
          <w:tcPr>
            <w:tcW w:w="1240" w:type="dxa"/>
            <w:shd w:val="clear" w:color="auto" w:fill="auto"/>
          </w:tcPr>
          <w:p w14:paraId="6DE53E32" w14:textId="04F870D8" w:rsidR="00E05B6A" w:rsidRPr="00F87498" w:rsidRDefault="00E05B6A" w:rsidP="008958A1">
            <w:pPr>
              <w:jc w:val="right"/>
              <w:rPr>
                <w:sz w:val="20"/>
                <w:szCs w:val="20"/>
                <w:lang w:val="en-GB" w:eastAsia="uz-Cyrl-UZ"/>
              </w:rPr>
            </w:pPr>
            <w:r w:rsidRPr="00F87498">
              <w:rPr>
                <w:sz w:val="20"/>
                <w:szCs w:val="20"/>
                <w:lang w:val="en-GB" w:eastAsia="uz-Cyrl-UZ"/>
              </w:rPr>
              <w:t>(55</w:t>
            </w:r>
            <w:r w:rsidR="00874CCA" w:rsidRPr="00F87498">
              <w:rPr>
                <w:sz w:val="20"/>
                <w:szCs w:val="20"/>
                <w:lang w:val="en-GB" w:eastAsia="uz-Cyrl-UZ"/>
              </w:rPr>
              <w:t>,</w:t>
            </w:r>
            <w:r w:rsidRPr="00F87498">
              <w:rPr>
                <w:sz w:val="20"/>
                <w:szCs w:val="20"/>
                <w:lang w:val="en-GB" w:eastAsia="uz-Cyrl-UZ"/>
              </w:rPr>
              <w:t>885)</w:t>
            </w:r>
          </w:p>
        </w:tc>
        <w:tc>
          <w:tcPr>
            <w:tcW w:w="1180" w:type="dxa"/>
            <w:shd w:val="clear" w:color="auto" w:fill="auto"/>
            <w:vAlign w:val="center"/>
          </w:tcPr>
          <w:p w14:paraId="0E8FF4DC" w14:textId="6C53837E" w:rsidR="00E05B6A" w:rsidRPr="00F87498" w:rsidRDefault="00E05B6A" w:rsidP="008958A1">
            <w:pPr>
              <w:jc w:val="right"/>
              <w:rPr>
                <w:sz w:val="20"/>
                <w:szCs w:val="20"/>
                <w:lang w:val="en-GB"/>
              </w:rPr>
            </w:pPr>
            <w:r w:rsidRPr="00F87498">
              <w:rPr>
                <w:sz w:val="20"/>
                <w:szCs w:val="20"/>
                <w:lang w:val="en-GB"/>
              </w:rPr>
              <w:t>(63</w:t>
            </w:r>
            <w:r w:rsidR="00874CCA" w:rsidRPr="00F87498">
              <w:rPr>
                <w:sz w:val="20"/>
                <w:szCs w:val="20"/>
                <w:lang w:val="en-GB"/>
              </w:rPr>
              <w:t>,</w:t>
            </w:r>
            <w:r w:rsidRPr="00F87498">
              <w:rPr>
                <w:sz w:val="20"/>
                <w:szCs w:val="20"/>
                <w:lang w:val="en-GB"/>
              </w:rPr>
              <w:t>221)</w:t>
            </w:r>
          </w:p>
        </w:tc>
      </w:tr>
      <w:tr w:rsidR="00E05B6A" w:rsidRPr="00F87498" w14:paraId="308C0E43" w14:textId="77777777" w:rsidTr="0099017D">
        <w:trPr>
          <w:trHeight w:hRule="exact" w:val="284"/>
        </w:trPr>
        <w:tc>
          <w:tcPr>
            <w:tcW w:w="6536" w:type="dxa"/>
            <w:tcBorders>
              <w:bottom w:val="single" w:sz="4" w:space="0" w:color="auto"/>
            </w:tcBorders>
            <w:shd w:val="clear" w:color="auto" w:fill="auto"/>
            <w:vAlign w:val="bottom"/>
          </w:tcPr>
          <w:p w14:paraId="4DDD0364" w14:textId="3C9C0131" w:rsidR="00E05B6A" w:rsidRPr="00F87498" w:rsidRDefault="00EB00B1" w:rsidP="008958A1">
            <w:pPr>
              <w:rPr>
                <w:b/>
                <w:bCs/>
                <w:color w:val="000000"/>
                <w:sz w:val="20"/>
                <w:szCs w:val="20"/>
                <w:lang w:val="en-GB"/>
              </w:rPr>
            </w:pPr>
            <w:r w:rsidRPr="00F87498">
              <w:rPr>
                <w:b/>
                <w:bCs/>
                <w:color w:val="000000"/>
                <w:sz w:val="20"/>
                <w:szCs w:val="20"/>
                <w:lang w:val="en-GB"/>
              </w:rPr>
              <w:t xml:space="preserve">Total </w:t>
            </w:r>
            <w:r w:rsidR="00C06CE9">
              <w:rPr>
                <w:b/>
                <w:bCs/>
                <w:color w:val="000000"/>
                <w:sz w:val="20"/>
                <w:szCs w:val="20"/>
                <w:lang w:val="en-GB"/>
              </w:rPr>
              <w:t>equity</w:t>
            </w:r>
          </w:p>
        </w:tc>
        <w:tc>
          <w:tcPr>
            <w:tcW w:w="1240" w:type="dxa"/>
            <w:tcBorders>
              <w:bottom w:val="single" w:sz="4" w:space="0" w:color="auto"/>
            </w:tcBorders>
            <w:shd w:val="clear" w:color="auto" w:fill="auto"/>
          </w:tcPr>
          <w:p w14:paraId="32D7F02A" w14:textId="0A666EA7" w:rsidR="00E05B6A" w:rsidRPr="00F87498" w:rsidRDefault="00E05B6A" w:rsidP="008958A1">
            <w:pPr>
              <w:jc w:val="right"/>
              <w:rPr>
                <w:b/>
                <w:bCs/>
                <w:color w:val="000000"/>
                <w:sz w:val="20"/>
                <w:szCs w:val="20"/>
                <w:lang w:val="en-GB" w:eastAsia="uz-Cyrl-UZ"/>
              </w:rPr>
            </w:pPr>
            <w:r w:rsidRPr="00F87498">
              <w:rPr>
                <w:b/>
                <w:bCs/>
                <w:color w:val="000000"/>
                <w:sz w:val="20"/>
                <w:szCs w:val="20"/>
                <w:lang w:val="en-GB" w:eastAsia="uz-Cyrl-UZ"/>
              </w:rPr>
              <w:t>188</w:t>
            </w:r>
            <w:r w:rsidR="00874CCA" w:rsidRPr="00F87498">
              <w:rPr>
                <w:b/>
                <w:bCs/>
                <w:color w:val="000000"/>
                <w:sz w:val="20"/>
                <w:szCs w:val="20"/>
                <w:lang w:val="en-GB" w:eastAsia="uz-Cyrl-UZ"/>
              </w:rPr>
              <w:t>,</w:t>
            </w:r>
            <w:r w:rsidRPr="00F87498">
              <w:rPr>
                <w:b/>
                <w:bCs/>
                <w:color w:val="000000"/>
                <w:sz w:val="20"/>
                <w:szCs w:val="20"/>
                <w:lang w:val="en-GB" w:eastAsia="uz-Cyrl-UZ"/>
              </w:rPr>
              <w:t>463</w:t>
            </w:r>
          </w:p>
        </w:tc>
        <w:tc>
          <w:tcPr>
            <w:tcW w:w="1180" w:type="dxa"/>
            <w:tcBorders>
              <w:bottom w:val="single" w:sz="4" w:space="0" w:color="auto"/>
            </w:tcBorders>
            <w:shd w:val="clear" w:color="auto" w:fill="auto"/>
            <w:vAlign w:val="center"/>
          </w:tcPr>
          <w:p w14:paraId="2125571F" w14:textId="6EBD1953" w:rsidR="00E05B6A" w:rsidRPr="00F87498" w:rsidRDefault="00E05B6A" w:rsidP="008958A1">
            <w:pPr>
              <w:jc w:val="right"/>
              <w:rPr>
                <w:b/>
                <w:bCs/>
                <w:color w:val="000000"/>
                <w:sz w:val="20"/>
                <w:szCs w:val="20"/>
                <w:lang w:val="en-GB"/>
              </w:rPr>
            </w:pPr>
            <w:r w:rsidRPr="00F87498">
              <w:rPr>
                <w:b/>
                <w:bCs/>
                <w:color w:val="000000"/>
                <w:sz w:val="20"/>
                <w:szCs w:val="20"/>
                <w:lang w:val="en-GB"/>
              </w:rPr>
              <w:t>184</w:t>
            </w:r>
            <w:r w:rsidR="00874CCA" w:rsidRPr="00F87498">
              <w:rPr>
                <w:b/>
                <w:bCs/>
                <w:color w:val="000000"/>
                <w:sz w:val="20"/>
                <w:szCs w:val="20"/>
                <w:lang w:val="en-GB"/>
              </w:rPr>
              <w:t>,</w:t>
            </w:r>
            <w:r w:rsidRPr="00F87498">
              <w:rPr>
                <w:b/>
                <w:bCs/>
                <w:color w:val="000000"/>
                <w:sz w:val="20"/>
                <w:szCs w:val="20"/>
                <w:lang w:val="en-GB"/>
              </w:rPr>
              <w:t>371</w:t>
            </w:r>
          </w:p>
        </w:tc>
      </w:tr>
      <w:tr w:rsidR="00E05B6A" w:rsidRPr="00F87498" w14:paraId="5AC9EBEE" w14:textId="77777777" w:rsidTr="0099017D">
        <w:trPr>
          <w:trHeight w:hRule="exact" w:val="284"/>
        </w:trPr>
        <w:tc>
          <w:tcPr>
            <w:tcW w:w="6536" w:type="dxa"/>
            <w:tcBorders>
              <w:top w:val="single" w:sz="4" w:space="0" w:color="auto"/>
            </w:tcBorders>
            <w:shd w:val="clear" w:color="auto" w:fill="auto"/>
            <w:vAlign w:val="bottom"/>
          </w:tcPr>
          <w:p w14:paraId="4F0AE290" w14:textId="668B5B3B" w:rsidR="00E05B6A" w:rsidRPr="00F87498" w:rsidRDefault="00EB00B1" w:rsidP="008958A1">
            <w:pPr>
              <w:rPr>
                <w:b/>
                <w:i/>
                <w:color w:val="000000"/>
                <w:sz w:val="20"/>
                <w:szCs w:val="20"/>
                <w:lang w:val="en-GB"/>
              </w:rPr>
            </w:pPr>
            <w:r w:rsidRPr="00F87498">
              <w:rPr>
                <w:b/>
                <w:i/>
                <w:color w:val="000000"/>
                <w:sz w:val="20"/>
                <w:szCs w:val="20"/>
                <w:lang w:val="en-GB"/>
              </w:rPr>
              <w:t>Additional capital</w:t>
            </w:r>
          </w:p>
        </w:tc>
        <w:tc>
          <w:tcPr>
            <w:tcW w:w="1240" w:type="dxa"/>
            <w:tcBorders>
              <w:top w:val="single" w:sz="4" w:space="0" w:color="auto"/>
            </w:tcBorders>
            <w:shd w:val="clear" w:color="auto" w:fill="auto"/>
            <w:vAlign w:val="center"/>
          </w:tcPr>
          <w:p w14:paraId="6FA28E11" w14:textId="77777777" w:rsidR="00E05B6A" w:rsidRPr="00F87498" w:rsidRDefault="00E05B6A" w:rsidP="008958A1">
            <w:pPr>
              <w:jc w:val="right"/>
              <w:rPr>
                <w:color w:val="000000"/>
                <w:sz w:val="20"/>
                <w:szCs w:val="20"/>
                <w:lang w:val="en-GB"/>
              </w:rPr>
            </w:pPr>
            <w:r w:rsidRPr="00F87498">
              <w:rPr>
                <w:color w:val="000000"/>
                <w:sz w:val="20"/>
                <w:szCs w:val="20"/>
                <w:lang w:val="en-GB"/>
              </w:rPr>
              <w:t> </w:t>
            </w:r>
          </w:p>
        </w:tc>
        <w:tc>
          <w:tcPr>
            <w:tcW w:w="1180" w:type="dxa"/>
            <w:tcBorders>
              <w:top w:val="single" w:sz="4" w:space="0" w:color="auto"/>
            </w:tcBorders>
            <w:shd w:val="clear" w:color="auto" w:fill="auto"/>
            <w:vAlign w:val="center"/>
          </w:tcPr>
          <w:p w14:paraId="4A31279F" w14:textId="77777777" w:rsidR="00E05B6A" w:rsidRPr="00F87498" w:rsidRDefault="00E05B6A" w:rsidP="008958A1">
            <w:pPr>
              <w:jc w:val="right"/>
              <w:rPr>
                <w:color w:val="000000"/>
                <w:sz w:val="20"/>
                <w:szCs w:val="20"/>
                <w:lang w:val="en-GB"/>
              </w:rPr>
            </w:pPr>
            <w:r w:rsidRPr="00F87498">
              <w:rPr>
                <w:color w:val="000000"/>
                <w:sz w:val="20"/>
                <w:szCs w:val="20"/>
                <w:lang w:val="en-GB"/>
              </w:rPr>
              <w:t> </w:t>
            </w:r>
          </w:p>
        </w:tc>
      </w:tr>
      <w:tr w:rsidR="00E05B6A" w:rsidRPr="00F87498" w14:paraId="6F06016F" w14:textId="77777777" w:rsidTr="0099017D">
        <w:trPr>
          <w:trHeight w:hRule="exact" w:val="284"/>
        </w:trPr>
        <w:tc>
          <w:tcPr>
            <w:tcW w:w="6536" w:type="dxa"/>
            <w:shd w:val="clear" w:color="auto" w:fill="auto"/>
            <w:vAlign w:val="bottom"/>
          </w:tcPr>
          <w:p w14:paraId="63160794" w14:textId="7A008BD6" w:rsidR="00E05B6A" w:rsidRPr="00F87498" w:rsidRDefault="00EB00B1" w:rsidP="00B24121">
            <w:pPr>
              <w:rPr>
                <w:color w:val="000000"/>
                <w:sz w:val="20"/>
                <w:szCs w:val="20"/>
                <w:lang w:val="en-GB"/>
              </w:rPr>
            </w:pPr>
            <w:r w:rsidRPr="00F87498">
              <w:rPr>
                <w:color w:val="000000"/>
                <w:sz w:val="20"/>
                <w:szCs w:val="20"/>
                <w:lang w:val="en-GB"/>
              </w:rPr>
              <w:t xml:space="preserve">Estimated profit for the current year </w:t>
            </w:r>
          </w:p>
        </w:tc>
        <w:tc>
          <w:tcPr>
            <w:tcW w:w="1240" w:type="dxa"/>
            <w:shd w:val="clear" w:color="auto" w:fill="auto"/>
          </w:tcPr>
          <w:p w14:paraId="5F2D9AEC" w14:textId="251F8B9D" w:rsidR="00E05B6A" w:rsidRPr="00F87498" w:rsidRDefault="00AB4B4E" w:rsidP="00AB4B4E">
            <w:pPr>
              <w:jc w:val="right"/>
              <w:rPr>
                <w:sz w:val="20"/>
                <w:szCs w:val="20"/>
                <w:lang w:val="en-GB" w:eastAsia="uz-Cyrl-UZ"/>
              </w:rPr>
            </w:pPr>
            <w:r w:rsidRPr="00F87498">
              <w:rPr>
                <w:sz w:val="20"/>
                <w:szCs w:val="20"/>
                <w:lang w:val="en-GB" w:eastAsia="uz-Cyrl-UZ"/>
              </w:rPr>
              <w:t>622</w:t>
            </w:r>
          </w:p>
        </w:tc>
        <w:tc>
          <w:tcPr>
            <w:tcW w:w="1180" w:type="dxa"/>
            <w:shd w:val="clear" w:color="auto" w:fill="auto"/>
          </w:tcPr>
          <w:p w14:paraId="739D279F" w14:textId="55AA535C" w:rsidR="00E05B6A" w:rsidRPr="005B745E" w:rsidRDefault="005B745E" w:rsidP="005B745E">
            <w:pPr>
              <w:pStyle w:val="afd"/>
              <w:jc w:val="center"/>
              <w:rPr>
                <w:sz w:val="20"/>
                <w:szCs w:val="20"/>
                <w:lang w:val="en-GB" w:eastAsia="uz-Cyrl-UZ"/>
              </w:rPr>
            </w:pPr>
            <w:r>
              <w:rPr>
                <w:sz w:val="20"/>
                <w:szCs w:val="20"/>
                <w:lang w:eastAsia="uz-Cyrl-UZ"/>
              </w:rPr>
              <w:t>13,</w:t>
            </w:r>
            <w:r w:rsidRPr="005B745E">
              <w:rPr>
                <w:sz w:val="20"/>
                <w:szCs w:val="20"/>
                <w:lang w:eastAsia="uz-Cyrl-UZ"/>
              </w:rPr>
              <w:t>4</w:t>
            </w:r>
            <w:r w:rsidR="00E05B6A" w:rsidRPr="005B745E">
              <w:rPr>
                <w:sz w:val="20"/>
                <w:szCs w:val="20"/>
                <w:lang w:val="en-GB" w:eastAsia="uz-Cyrl-UZ"/>
              </w:rPr>
              <w:t>34</w:t>
            </w:r>
          </w:p>
        </w:tc>
      </w:tr>
      <w:tr w:rsidR="00E05B6A" w:rsidRPr="00F87498" w14:paraId="688353C9" w14:textId="77777777" w:rsidTr="0099017D">
        <w:trPr>
          <w:trHeight w:hRule="exact" w:val="284"/>
        </w:trPr>
        <w:tc>
          <w:tcPr>
            <w:tcW w:w="6536" w:type="dxa"/>
            <w:shd w:val="clear" w:color="auto" w:fill="auto"/>
            <w:vAlign w:val="bottom"/>
          </w:tcPr>
          <w:p w14:paraId="3322BE46" w14:textId="725CE25C" w:rsidR="00E05B6A" w:rsidRPr="00F87498" w:rsidRDefault="00C06CE9" w:rsidP="005E36EE">
            <w:pPr>
              <w:pStyle w:val="afd"/>
              <w:numPr>
                <w:ilvl w:val="0"/>
                <w:numId w:val="7"/>
              </w:numPr>
              <w:ind w:left="191" w:hanging="142"/>
              <w:rPr>
                <w:color w:val="000000"/>
                <w:sz w:val="20"/>
                <w:szCs w:val="20"/>
                <w:lang w:val="en-GB" w:eastAsia="uz-Cyrl-UZ"/>
              </w:rPr>
            </w:pPr>
            <w:r>
              <w:rPr>
                <w:color w:val="000000"/>
                <w:sz w:val="20"/>
                <w:szCs w:val="20"/>
                <w:lang w:val="en-GB" w:eastAsia="uz-Cyrl-UZ"/>
              </w:rPr>
              <w:t>p</w:t>
            </w:r>
            <w:r w:rsidR="00EB00B1" w:rsidRPr="00F87498">
              <w:rPr>
                <w:color w:val="000000"/>
                <w:sz w:val="20"/>
                <w:szCs w:val="20"/>
                <w:lang w:val="en-GB" w:eastAsia="uz-Cyrl-UZ"/>
              </w:rPr>
              <w:t>rofit for the reporting year</w:t>
            </w:r>
          </w:p>
        </w:tc>
        <w:tc>
          <w:tcPr>
            <w:tcW w:w="1240" w:type="dxa"/>
            <w:shd w:val="clear" w:color="auto" w:fill="auto"/>
          </w:tcPr>
          <w:p w14:paraId="56EA64FC" w14:textId="09A5541D" w:rsidR="00E05B6A" w:rsidRPr="00F87498" w:rsidRDefault="00E05B6A" w:rsidP="00B24121">
            <w:pPr>
              <w:jc w:val="right"/>
              <w:rPr>
                <w:sz w:val="20"/>
                <w:szCs w:val="20"/>
                <w:lang w:val="en-GB" w:eastAsia="uz-Cyrl-UZ"/>
              </w:rPr>
            </w:pPr>
            <w:r w:rsidRPr="00F87498">
              <w:rPr>
                <w:sz w:val="20"/>
                <w:szCs w:val="20"/>
                <w:lang w:val="en-GB" w:eastAsia="uz-Cyrl-UZ"/>
              </w:rPr>
              <w:t>(4</w:t>
            </w:r>
            <w:r w:rsidR="00EB00B1" w:rsidRPr="00F87498">
              <w:rPr>
                <w:sz w:val="20"/>
                <w:szCs w:val="20"/>
                <w:lang w:val="en-GB" w:eastAsia="uz-Cyrl-UZ"/>
              </w:rPr>
              <w:t>,</w:t>
            </w:r>
            <w:r w:rsidRPr="00F87498">
              <w:rPr>
                <w:sz w:val="20"/>
                <w:szCs w:val="20"/>
                <w:lang w:val="en-GB" w:eastAsia="uz-Cyrl-UZ"/>
              </w:rPr>
              <w:t>409)</w:t>
            </w:r>
          </w:p>
        </w:tc>
        <w:tc>
          <w:tcPr>
            <w:tcW w:w="1180" w:type="dxa"/>
            <w:shd w:val="clear" w:color="auto" w:fill="auto"/>
          </w:tcPr>
          <w:p w14:paraId="7931046A" w14:textId="1E61C174" w:rsidR="00E05B6A" w:rsidRPr="00F87498" w:rsidRDefault="00E05B6A" w:rsidP="00B24121">
            <w:pPr>
              <w:jc w:val="right"/>
              <w:rPr>
                <w:sz w:val="20"/>
                <w:szCs w:val="20"/>
                <w:lang w:val="en-GB" w:eastAsia="uz-Cyrl-UZ"/>
              </w:rPr>
            </w:pPr>
            <w:r w:rsidRPr="00F87498">
              <w:rPr>
                <w:sz w:val="20"/>
                <w:szCs w:val="20"/>
                <w:lang w:val="en-GB" w:eastAsia="uz-Cyrl-UZ"/>
              </w:rPr>
              <w:t>8</w:t>
            </w:r>
            <w:r w:rsidR="0099017D" w:rsidRPr="00F87498">
              <w:rPr>
                <w:sz w:val="20"/>
                <w:szCs w:val="20"/>
                <w:lang w:val="en-GB" w:eastAsia="uz-Cyrl-UZ"/>
              </w:rPr>
              <w:t>,</w:t>
            </w:r>
            <w:r w:rsidRPr="00F87498">
              <w:rPr>
                <w:sz w:val="20"/>
                <w:szCs w:val="20"/>
                <w:lang w:val="en-GB" w:eastAsia="uz-Cyrl-UZ"/>
              </w:rPr>
              <w:t>151</w:t>
            </w:r>
          </w:p>
        </w:tc>
      </w:tr>
      <w:tr w:rsidR="00E05B6A" w:rsidRPr="00F87498" w14:paraId="30C0B226" w14:textId="77777777" w:rsidTr="0099017D">
        <w:trPr>
          <w:trHeight w:hRule="exact" w:val="535"/>
        </w:trPr>
        <w:tc>
          <w:tcPr>
            <w:tcW w:w="6536" w:type="dxa"/>
            <w:shd w:val="clear" w:color="auto" w:fill="auto"/>
          </w:tcPr>
          <w:p w14:paraId="4F07DE09" w14:textId="43972109" w:rsidR="00E05B6A" w:rsidRPr="00F87498" w:rsidRDefault="00E05B6A" w:rsidP="00B24121">
            <w:pPr>
              <w:rPr>
                <w:color w:val="000000"/>
                <w:sz w:val="20"/>
                <w:szCs w:val="20"/>
                <w:lang w:val="en-GB" w:eastAsia="uz-Cyrl-UZ"/>
              </w:rPr>
            </w:pPr>
            <w:r w:rsidRPr="00F87498">
              <w:rPr>
                <w:color w:val="000000"/>
                <w:sz w:val="20"/>
                <w:szCs w:val="20"/>
                <w:lang w:val="en-GB" w:eastAsia="uz-Cyrl-UZ"/>
              </w:rPr>
              <w:t xml:space="preserve"> - </w:t>
            </w:r>
            <w:r w:rsidR="00EB00B1" w:rsidRPr="00F87498">
              <w:rPr>
                <w:color w:val="000000"/>
                <w:sz w:val="20"/>
                <w:szCs w:val="20"/>
                <w:lang w:val="en-GB" w:eastAsia="uz-Cyrl-UZ"/>
              </w:rPr>
              <w:t>other comprehensive income</w:t>
            </w:r>
            <w:r w:rsidRPr="00F87498">
              <w:rPr>
                <w:color w:val="000000"/>
                <w:sz w:val="20"/>
                <w:szCs w:val="20"/>
                <w:lang w:val="en-GB" w:eastAsia="uz-Cyrl-UZ"/>
              </w:rPr>
              <w:t xml:space="preserve"> (</w:t>
            </w:r>
            <w:r w:rsidR="00EB00B1" w:rsidRPr="00F87498">
              <w:rPr>
                <w:color w:val="000000"/>
                <w:sz w:val="20"/>
                <w:szCs w:val="20"/>
                <w:lang w:val="en-GB" w:eastAsia="uz-Cyrl-UZ"/>
              </w:rPr>
              <w:t>result of adjustment financial instrument value</w:t>
            </w:r>
            <w:r w:rsidRPr="00F87498">
              <w:rPr>
                <w:color w:val="000000"/>
                <w:sz w:val="20"/>
                <w:szCs w:val="20"/>
                <w:lang w:val="en-GB" w:eastAsia="uz-Cyrl-UZ"/>
              </w:rPr>
              <w:t xml:space="preserve"> </w:t>
            </w:r>
            <w:r w:rsidR="00EB00B1" w:rsidRPr="00F87498">
              <w:rPr>
                <w:color w:val="000000"/>
                <w:sz w:val="20"/>
                <w:szCs w:val="20"/>
                <w:lang w:val="en-GB" w:eastAsia="uz-Cyrl-UZ"/>
              </w:rPr>
              <w:t>at initial recognition)</w:t>
            </w:r>
          </w:p>
        </w:tc>
        <w:tc>
          <w:tcPr>
            <w:tcW w:w="1240" w:type="dxa"/>
            <w:shd w:val="clear" w:color="auto" w:fill="auto"/>
          </w:tcPr>
          <w:p w14:paraId="7BDDE53E" w14:textId="44ABC257" w:rsidR="00E05B6A" w:rsidRPr="00F87498" w:rsidRDefault="00E05B6A" w:rsidP="00B24121">
            <w:pPr>
              <w:jc w:val="right"/>
              <w:rPr>
                <w:sz w:val="20"/>
                <w:szCs w:val="20"/>
                <w:lang w:val="en-GB" w:eastAsia="uz-Cyrl-UZ"/>
              </w:rPr>
            </w:pPr>
            <w:r w:rsidRPr="00F87498">
              <w:rPr>
                <w:sz w:val="20"/>
                <w:szCs w:val="20"/>
                <w:lang w:val="en-GB" w:eastAsia="uz-Cyrl-UZ"/>
              </w:rPr>
              <w:t>5</w:t>
            </w:r>
            <w:r w:rsidR="00EB00B1" w:rsidRPr="00F87498">
              <w:rPr>
                <w:sz w:val="20"/>
                <w:szCs w:val="20"/>
                <w:lang w:val="en-GB" w:eastAsia="uz-Cyrl-UZ"/>
              </w:rPr>
              <w:t>,</w:t>
            </w:r>
            <w:r w:rsidRPr="00F87498">
              <w:rPr>
                <w:sz w:val="20"/>
                <w:szCs w:val="20"/>
                <w:lang w:val="en-GB" w:eastAsia="uz-Cyrl-UZ"/>
              </w:rPr>
              <w:t>352</w:t>
            </w:r>
          </w:p>
        </w:tc>
        <w:tc>
          <w:tcPr>
            <w:tcW w:w="1180" w:type="dxa"/>
            <w:shd w:val="clear" w:color="auto" w:fill="auto"/>
          </w:tcPr>
          <w:p w14:paraId="0AB083E6" w14:textId="761C5323" w:rsidR="00E05B6A" w:rsidRPr="00F87498" w:rsidRDefault="00E05B6A" w:rsidP="00B24121">
            <w:pPr>
              <w:jc w:val="right"/>
              <w:rPr>
                <w:sz w:val="20"/>
                <w:szCs w:val="20"/>
                <w:lang w:val="en-GB" w:eastAsia="uz-Cyrl-UZ"/>
              </w:rPr>
            </w:pPr>
            <w:r w:rsidRPr="00F87498">
              <w:rPr>
                <w:sz w:val="20"/>
                <w:szCs w:val="20"/>
                <w:lang w:val="en-GB" w:eastAsia="uz-Cyrl-UZ"/>
              </w:rPr>
              <w:t>5</w:t>
            </w:r>
            <w:r w:rsidR="0099017D" w:rsidRPr="00F87498">
              <w:rPr>
                <w:sz w:val="20"/>
                <w:szCs w:val="20"/>
                <w:lang w:val="en-GB" w:eastAsia="uz-Cyrl-UZ"/>
              </w:rPr>
              <w:t>,</w:t>
            </w:r>
            <w:r w:rsidRPr="00F87498">
              <w:rPr>
                <w:sz w:val="20"/>
                <w:szCs w:val="20"/>
                <w:lang w:val="en-GB" w:eastAsia="uz-Cyrl-UZ"/>
              </w:rPr>
              <w:t>352</w:t>
            </w:r>
          </w:p>
        </w:tc>
      </w:tr>
      <w:tr w:rsidR="00E05B6A" w:rsidRPr="00F87498" w14:paraId="71547822" w14:textId="77777777" w:rsidTr="0099017D">
        <w:trPr>
          <w:trHeight w:hRule="exact" w:val="284"/>
        </w:trPr>
        <w:tc>
          <w:tcPr>
            <w:tcW w:w="6536" w:type="dxa"/>
            <w:shd w:val="clear" w:color="auto" w:fill="auto"/>
          </w:tcPr>
          <w:p w14:paraId="06151C57" w14:textId="12390E53" w:rsidR="00E05B6A" w:rsidRPr="00F87498" w:rsidRDefault="00E05B6A" w:rsidP="00B24121">
            <w:pPr>
              <w:rPr>
                <w:color w:val="000000"/>
                <w:sz w:val="20"/>
                <w:szCs w:val="20"/>
                <w:lang w:val="en-GB" w:eastAsia="uz-Cyrl-UZ"/>
              </w:rPr>
            </w:pPr>
            <w:r w:rsidRPr="00F87498">
              <w:rPr>
                <w:color w:val="000000"/>
                <w:sz w:val="20"/>
                <w:szCs w:val="20"/>
                <w:lang w:val="en-GB" w:eastAsia="uz-Cyrl-UZ"/>
              </w:rPr>
              <w:t xml:space="preserve"> - </w:t>
            </w:r>
            <w:r w:rsidR="00EB00B1" w:rsidRPr="00F87498">
              <w:rPr>
                <w:color w:val="000000"/>
                <w:sz w:val="20"/>
                <w:szCs w:val="20"/>
                <w:lang w:val="en-GB" w:eastAsia="uz-Cyrl-UZ"/>
              </w:rPr>
              <w:t>uncovered credit risk</w:t>
            </w:r>
          </w:p>
        </w:tc>
        <w:tc>
          <w:tcPr>
            <w:tcW w:w="1240" w:type="dxa"/>
            <w:shd w:val="clear" w:color="auto" w:fill="auto"/>
          </w:tcPr>
          <w:p w14:paraId="72ECDAD8" w14:textId="77777777" w:rsidR="00E05B6A" w:rsidRPr="00F87498" w:rsidRDefault="00E05B6A" w:rsidP="00B24121">
            <w:pPr>
              <w:jc w:val="right"/>
              <w:rPr>
                <w:sz w:val="20"/>
                <w:szCs w:val="20"/>
                <w:lang w:val="en-GB" w:eastAsia="uz-Cyrl-UZ"/>
              </w:rPr>
            </w:pPr>
            <w:r w:rsidRPr="00F87498">
              <w:rPr>
                <w:sz w:val="20"/>
                <w:szCs w:val="20"/>
                <w:lang w:val="en-GB" w:eastAsia="uz-Cyrl-UZ"/>
              </w:rPr>
              <w:t>(241)</w:t>
            </w:r>
          </w:p>
        </w:tc>
        <w:tc>
          <w:tcPr>
            <w:tcW w:w="1180" w:type="dxa"/>
            <w:shd w:val="clear" w:color="auto" w:fill="auto"/>
          </w:tcPr>
          <w:p w14:paraId="039474E0" w14:textId="77777777" w:rsidR="00E05B6A" w:rsidRPr="00F87498" w:rsidRDefault="00E05B6A" w:rsidP="00B24121">
            <w:pPr>
              <w:jc w:val="right"/>
              <w:rPr>
                <w:sz w:val="20"/>
                <w:szCs w:val="20"/>
                <w:lang w:val="en-GB" w:eastAsia="uz-Cyrl-UZ"/>
              </w:rPr>
            </w:pPr>
            <w:r w:rsidRPr="00F87498">
              <w:rPr>
                <w:sz w:val="20"/>
                <w:szCs w:val="20"/>
                <w:lang w:val="en-GB" w:eastAsia="uz-Cyrl-UZ"/>
              </w:rPr>
              <w:t>(69)</w:t>
            </w:r>
          </w:p>
        </w:tc>
      </w:tr>
      <w:tr w:rsidR="00E05B6A" w:rsidRPr="00F87498" w14:paraId="1BC8CFE3" w14:textId="77777777" w:rsidTr="0099017D">
        <w:trPr>
          <w:trHeight w:hRule="exact" w:val="284"/>
        </w:trPr>
        <w:tc>
          <w:tcPr>
            <w:tcW w:w="6536" w:type="dxa"/>
            <w:shd w:val="clear" w:color="auto" w:fill="auto"/>
          </w:tcPr>
          <w:p w14:paraId="7F4633E1" w14:textId="1DDB6497" w:rsidR="00E05B6A" w:rsidRPr="00F87498" w:rsidRDefault="00E05B6A" w:rsidP="00B24121">
            <w:pPr>
              <w:rPr>
                <w:color w:val="000000"/>
                <w:sz w:val="20"/>
                <w:szCs w:val="20"/>
                <w:lang w:val="en-GB" w:eastAsia="uz-Cyrl-UZ"/>
              </w:rPr>
            </w:pPr>
            <w:r w:rsidRPr="00F87498">
              <w:rPr>
                <w:color w:val="000000"/>
                <w:sz w:val="20"/>
                <w:szCs w:val="20"/>
                <w:lang w:val="en-GB" w:eastAsia="uz-Cyrl-UZ"/>
              </w:rPr>
              <w:t xml:space="preserve"> - </w:t>
            </w:r>
            <w:r w:rsidR="00C06CE9">
              <w:rPr>
                <w:color w:val="000000"/>
                <w:sz w:val="20"/>
                <w:szCs w:val="20"/>
                <w:lang w:val="en-GB" w:eastAsia="uz-Cyrl-UZ"/>
              </w:rPr>
              <w:t>a</w:t>
            </w:r>
            <w:r w:rsidR="00EB00B1" w:rsidRPr="00F87498">
              <w:rPr>
                <w:color w:val="000000"/>
                <w:sz w:val="20"/>
                <w:szCs w:val="20"/>
                <w:lang w:val="en-GB" w:eastAsia="uz-Cyrl-UZ"/>
              </w:rPr>
              <w:t xml:space="preserve">ccrued income </w:t>
            </w:r>
          </w:p>
        </w:tc>
        <w:tc>
          <w:tcPr>
            <w:tcW w:w="1240" w:type="dxa"/>
            <w:shd w:val="clear" w:color="auto" w:fill="auto"/>
          </w:tcPr>
          <w:p w14:paraId="434140F7" w14:textId="77777777" w:rsidR="00E05B6A" w:rsidRPr="00F87498" w:rsidRDefault="00E05B6A" w:rsidP="00B24121">
            <w:pPr>
              <w:jc w:val="right"/>
              <w:rPr>
                <w:sz w:val="20"/>
                <w:szCs w:val="20"/>
                <w:lang w:val="en-GB" w:eastAsia="uz-Cyrl-UZ"/>
              </w:rPr>
            </w:pPr>
            <w:r w:rsidRPr="00F87498">
              <w:rPr>
                <w:sz w:val="20"/>
                <w:szCs w:val="20"/>
                <w:lang w:val="en-GB" w:eastAsia="uz-Cyrl-UZ"/>
              </w:rPr>
              <w:t>(81)</w:t>
            </w:r>
          </w:p>
        </w:tc>
        <w:tc>
          <w:tcPr>
            <w:tcW w:w="1180" w:type="dxa"/>
            <w:shd w:val="clear" w:color="auto" w:fill="auto"/>
          </w:tcPr>
          <w:p w14:paraId="396611E2" w14:textId="77777777" w:rsidR="00E05B6A" w:rsidRPr="00F87498" w:rsidRDefault="00E05B6A" w:rsidP="00B24121">
            <w:pPr>
              <w:jc w:val="right"/>
              <w:rPr>
                <w:sz w:val="20"/>
                <w:szCs w:val="20"/>
                <w:lang w:val="en-GB" w:eastAsia="uz-Cyrl-UZ"/>
              </w:rPr>
            </w:pPr>
            <w:r w:rsidRPr="00F87498">
              <w:rPr>
                <w:sz w:val="20"/>
                <w:szCs w:val="20"/>
                <w:lang w:val="en-GB" w:eastAsia="uz-Cyrl-UZ"/>
              </w:rPr>
              <w:t>0</w:t>
            </w:r>
          </w:p>
        </w:tc>
      </w:tr>
      <w:tr w:rsidR="00E05B6A" w:rsidRPr="00F87498" w14:paraId="7679EBB4" w14:textId="77777777" w:rsidTr="0099017D">
        <w:trPr>
          <w:trHeight w:hRule="exact" w:val="284"/>
        </w:trPr>
        <w:tc>
          <w:tcPr>
            <w:tcW w:w="6536" w:type="dxa"/>
            <w:shd w:val="clear" w:color="auto" w:fill="auto"/>
          </w:tcPr>
          <w:p w14:paraId="711AFFD1" w14:textId="51072A23" w:rsidR="00E05B6A" w:rsidRPr="00F87498" w:rsidRDefault="00E05B6A" w:rsidP="00B24121">
            <w:pPr>
              <w:rPr>
                <w:color w:val="000000"/>
                <w:sz w:val="20"/>
                <w:szCs w:val="20"/>
                <w:lang w:val="en-GB" w:eastAsia="uz-Cyrl-UZ"/>
              </w:rPr>
            </w:pPr>
            <w:r w:rsidRPr="00F87498">
              <w:rPr>
                <w:color w:val="000000"/>
                <w:sz w:val="20"/>
                <w:szCs w:val="20"/>
                <w:lang w:val="en-GB" w:eastAsia="uz-Cyrl-UZ"/>
              </w:rPr>
              <w:t xml:space="preserve"> - </w:t>
            </w:r>
            <w:r w:rsidR="00EB00B1" w:rsidRPr="00F87498">
              <w:rPr>
                <w:color w:val="000000"/>
                <w:sz w:val="20"/>
                <w:szCs w:val="20"/>
                <w:lang w:val="en-GB" w:eastAsia="uz-Cyrl-UZ"/>
              </w:rPr>
              <w:t xml:space="preserve">overdue accrued income </w:t>
            </w:r>
          </w:p>
        </w:tc>
        <w:tc>
          <w:tcPr>
            <w:tcW w:w="1240" w:type="dxa"/>
            <w:shd w:val="clear" w:color="auto" w:fill="auto"/>
          </w:tcPr>
          <w:p w14:paraId="33D4F355" w14:textId="77777777" w:rsidR="00E05B6A" w:rsidRPr="00F87498" w:rsidRDefault="00E05B6A" w:rsidP="00B24121">
            <w:pPr>
              <w:jc w:val="right"/>
              <w:rPr>
                <w:sz w:val="20"/>
                <w:szCs w:val="20"/>
                <w:lang w:val="en-GB" w:eastAsia="uz-Cyrl-UZ"/>
              </w:rPr>
            </w:pPr>
            <w:r w:rsidRPr="00F87498">
              <w:rPr>
                <w:sz w:val="20"/>
                <w:szCs w:val="20"/>
                <w:lang w:val="en-GB" w:eastAsia="uz-Cyrl-UZ"/>
              </w:rPr>
              <w:t>(22)</w:t>
            </w:r>
          </w:p>
        </w:tc>
        <w:tc>
          <w:tcPr>
            <w:tcW w:w="1180" w:type="dxa"/>
            <w:shd w:val="clear" w:color="auto" w:fill="auto"/>
          </w:tcPr>
          <w:p w14:paraId="0B87DEC5" w14:textId="77777777" w:rsidR="00E05B6A" w:rsidRPr="00F87498" w:rsidRDefault="00E05B6A" w:rsidP="00B24121">
            <w:pPr>
              <w:jc w:val="right"/>
              <w:rPr>
                <w:sz w:val="20"/>
                <w:szCs w:val="20"/>
                <w:lang w:val="en-GB" w:eastAsia="uz-Cyrl-UZ"/>
              </w:rPr>
            </w:pPr>
            <w:r w:rsidRPr="00F87498">
              <w:rPr>
                <w:sz w:val="20"/>
                <w:szCs w:val="20"/>
                <w:lang w:val="en-GB" w:eastAsia="uz-Cyrl-UZ"/>
              </w:rPr>
              <w:t>(22)</w:t>
            </w:r>
          </w:p>
        </w:tc>
      </w:tr>
      <w:tr w:rsidR="00E05B6A" w:rsidRPr="00F87498" w14:paraId="3F440194" w14:textId="77777777" w:rsidTr="00EA1B1C">
        <w:trPr>
          <w:trHeight w:hRule="exact" w:val="697"/>
        </w:trPr>
        <w:tc>
          <w:tcPr>
            <w:tcW w:w="6536" w:type="dxa"/>
            <w:shd w:val="clear" w:color="auto" w:fill="auto"/>
          </w:tcPr>
          <w:p w14:paraId="41E0B31C" w14:textId="0E6E9CF6" w:rsidR="00E05B6A" w:rsidRPr="00F87498" w:rsidRDefault="00E05B6A" w:rsidP="00B24121">
            <w:pPr>
              <w:rPr>
                <w:color w:val="000000"/>
                <w:sz w:val="20"/>
                <w:szCs w:val="20"/>
                <w:lang w:val="en-GB" w:eastAsia="uz-Cyrl-UZ"/>
              </w:rPr>
            </w:pPr>
            <w:r w:rsidRPr="00F87498">
              <w:rPr>
                <w:color w:val="000000"/>
                <w:sz w:val="20"/>
                <w:szCs w:val="20"/>
                <w:lang w:val="en-GB" w:eastAsia="uz-Cyrl-UZ"/>
              </w:rPr>
              <w:lastRenderedPageBreak/>
              <w:t xml:space="preserve"> - </w:t>
            </w:r>
            <w:r w:rsidR="00EB00B1" w:rsidRPr="00F87498">
              <w:rPr>
                <w:color w:val="000000"/>
                <w:sz w:val="20"/>
                <w:szCs w:val="20"/>
                <w:lang w:val="en-GB" w:eastAsia="uz-Cyrl-UZ"/>
              </w:rPr>
              <w:t xml:space="preserve">part of the amount of the current provision for an active banking transaction, attributable to accrued income that has not been received over 30 days </w:t>
            </w:r>
          </w:p>
        </w:tc>
        <w:tc>
          <w:tcPr>
            <w:tcW w:w="1240" w:type="dxa"/>
            <w:shd w:val="clear" w:color="auto" w:fill="auto"/>
          </w:tcPr>
          <w:p w14:paraId="644400F4" w14:textId="474AB925" w:rsidR="00E05B6A" w:rsidRPr="00F87498" w:rsidRDefault="00AB4B4E" w:rsidP="00B24121">
            <w:pPr>
              <w:jc w:val="right"/>
              <w:rPr>
                <w:sz w:val="20"/>
                <w:szCs w:val="20"/>
                <w:lang w:val="en-GB" w:eastAsia="uz-Cyrl-UZ"/>
              </w:rPr>
            </w:pPr>
            <w:r w:rsidRPr="00F87498">
              <w:rPr>
                <w:sz w:val="20"/>
                <w:szCs w:val="20"/>
                <w:lang w:val="en-GB" w:eastAsia="uz-Cyrl-UZ"/>
              </w:rPr>
              <w:t>22</w:t>
            </w:r>
          </w:p>
        </w:tc>
        <w:tc>
          <w:tcPr>
            <w:tcW w:w="1180" w:type="dxa"/>
            <w:shd w:val="clear" w:color="auto" w:fill="auto"/>
          </w:tcPr>
          <w:p w14:paraId="1FE56AEE" w14:textId="77777777" w:rsidR="00E05B6A" w:rsidRPr="00F87498" w:rsidRDefault="00E05B6A" w:rsidP="00B24121">
            <w:pPr>
              <w:jc w:val="right"/>
              <w:rPr>
                <w:sz w:val="20"/>
                <w:szCs w:val="20"/>
                <w:lang w:val="en-GB" w:eastAsia="uz-Cyrl-UZ"/>
              </w:rPr>
            </w:pPr>
            <w:r w:rsidRPr="00F87498">
              <w:rPr>
                <w:sz w:val="20"/>
                <w:szCs w:val="20"/>
                <w:lang w:val="en-GB" w:eastAsia="uz-Cyrl-UZ"/>
              </w:rPr>
              <w:t>22</w:t>
            </w:r>
          </w:p>
        </w:tc>
      </w:tr>
      <w:tr w:rsidR="00E05B6A" w:rsidRPr="00F87498" w14:paraId="6821DF2F" w14:textId="77777777" w:rsidTr="0099017D">
        <w:trPr>
          <w:trHeight w:hRule="exact" w:val="284"/>
        </w:trPr>
        <w:tc>
          <w:tcPr>
            <w:tcW w:w="6536" w:type="dxa"/>
            <w:tcBorders>
              <w:bottom w:val="single" w:sz="4" w:space="0" w:color="auto"/>
            </w:tcBorders>
            <w:shd w:val="clear" w:color="auto" w:fill="auto"/>
            <w:vAlign w:val="bottom"/>
          </w:tcPr>
          <w:p w14:paraId="4C034938" w14:textId="41C0B043" w:rsidR="00E05B6A" w:rsidRPr="00F87498" w:rsidRDefault="00EB00B1" w:rsidP="00B24121">
            <w:pPr>
              <w:rPr>
                <w:color w:val="000000"/>
                <w:sz w:val="20"/>
                <w:szCs w:val="20"/>
                <w:lang w:val="en-GB"/>
              </w:rPr>
            </w:pPr>
            <w:r w:rsidRPr="00F87498">
              <w:rPr>
                <w:color w:val="000000"/>
                <w:sz w:val="20"/>
                <w:szCs w:val="20"/>
                <w:lang w:val="en-GB"/>
              </w:rPr>
              <w:t xml:space="preserve">Subordinated debt included in the capital </w:t>
            </w:r>
          </w:p>
        </w:tc>
        <w:tc>
          <w:tcPr>
            <w:tcW w:w="1240" w:type="dxa"/>
            <w:tcBorders>
              <w:bottom w:val="single" w:sz="4" w:space="0" w:color="auto"/>
            </w:tcBorders>
            <w:shd w:val="clear" w:color="auto" w:fill="auto"/>
          </w:tcPr>
          <w:p w14:paraId="351CC655" w14:textId="39A54D64" w:rsidR="00E05B6A" w:rsidRPr="00F87498" w:rsidRDefault="00E05B6A" w:rsidP="00B24121">
            <w:pPr>
              <w:jc w:val="right"/>
              <w:rPr>
                <w:sz w:val="20"/>
                <w:szCs w:val="20"/>
                <w:lang w:val="en-GB" w:eastAsia="uz-Cyrl-UZ"/>
              </w:rPr>
            </w:pPr>
            <w:r w:rsidRPr="00F87498">
              <w:rPr>
                <w:sz w:val="20"/>
                <w:szCs w:val="20"/>
                <w:lang w:val="en-GB" w:eastAsia="uz-Cyrl-UZ"/>
              </w:rPr>
              <w:t>22</w:t>
            </w:r>
            <w:r w:rsidR="0099017D" w:rsidRPr="00F87498">
              <w:rPr>
                <w:sz w:val="20"/>
                <w:szCs w:val="20"/>
                <w:lang w:val="en-GB" w:eastAsia="uz-Cyrl-UZ"/>
              </w:rPr>
              <w:t>,</w:t>
            </w:r>
            <w:r w:rsidRPr="00F87498">
              <w:rPr>
                <w:sz w:val="20"/>
                <w:szCs w:val="20"/>
                <w:lang w:val="en-GB" w:eastAsia="uz-Cyrl-UZ"/>
              </w:rPr>
              <w:t>320</w:t>
            </w:r>
          </w:p>
        </w:tc>
        <w:tc>
          <w:tcPr>
            <w:tcW w:w="1180" w:type="dxa"/>
            <w:tcBorders>
              <w:bottom w:val="single" w:sz="4" w:space="0" w:color="auto"/>
            </w:tcBorders>
            <w:shd w:val="clear" w:color="auto" w:fill="auto"/>
            <w:vAlign w:val="center"/>
          </w:tcPr>
          <w:p w14:paraId="2BF16E51" w14:textId="2CF2B594" w:rsidR="00E05B6A" w:rsidRPr="00F87498" w:rsidRDefault="00E05B6A" w:rsidP="00B24121">
            <w:pPr>
              <w:jc w:val="right"/>
              <w:rPr>
                <w:sz w:val="20"/>
                <w:szCs w:val="20"/>
                <w:lang w:val="en-GB"/>
              </w:rPr>
            </w:pPr>
            <w:r w:rsidRPr="00F87498">
              <w:rPr>
                <w:sz w:val="20"/>
                <w:szCs w:val="20"/>
                <w:lang w:val="en-GB"/>
              </w:rPr>
              <w:t>31</w:t>
            </w:r>
            <w:r w:rsidR="0099017D" w:rsidRPr="00F87498">
              <w:rPr>
                <w:sz w:val="20"/>
                <w:szCs w:val="20"/>
                <w:lang w:val="en-GB"/>
              </w:rPr>
              <w:t>,</w:t>
            </w:r>
            <w:r w:rsidRPr="00F87498">
              <w:rPr>
                <w:sz w:val="20"/>
                <w:szCs w:val="20"/>
                <w:lang w:val="en-GB"/>
              </w:rPr>
              <w:t>100</w:t>
            </w:r>
          </w:p>
        </w:tc>
      </w:tr>
      <w:tr w:rsidR="00E05B6A" w:rsidRPr="00F87498" w14:paraId="72E079EB" w14:textId="77777777" w:rsidTr="0099017D">
        <w:trPr>
          <w:trHeight w:hRule="exact" w:val="284"/>
        </w:trPr>
        <w:tc>
          <w:tcPr>
            <w:tcW w:w="6536" w:type="dxa"/>
            <w:tcBorders>
              <w:top w:val="single" w:sz="4" w:space="0" w:color="auto"/>
              <w:bottom w:val="single" w:sz="4" w:space="0" w:color="auto"/>
            </w:tcBorders>
            <w:shd w:val="clear" w:color="auto" w:fill="auto"/>
            <w:vAlign w:val="bottom"/>
          </w:tcPr>
          <w:p w14:paraId="0B1AE692" w14:textId="21241467" w:rsidR="00E05B6A" w:rsidRPr="00F87498" w:rsidRDefault="00EB00B1" w:rsidP="00B24121">
            <w:pPr>
              <w:rPr>
                <w:b/>
                <w:bCs/>
                <w:color w:val="000000"/>
                <w:sz w:val="20"/>
                <w:szCs w:val="20"/>
                <w:lang w:val="en-GB"/>
              </w:rPr>
            </w:pPr>
            <w:r w:rsidRPr="00F87498">
              <w:rPr>
                <w:b/>
                <w:bCs/>
                <w:color w:val="000000"/>
                <w:sz w:val="20"/>
                <w:szCs w:val="20"/>
                <w:lang w:val="en-GB"/>
              </w:rPr>
              <w:t>Total additional capital</w:t>
            </w:r>
          </w:p>
        </w:tc>
        <w:tc>
          <w:tcPr>
            <w:tcW w:w="1240" w:type="dxa"/>
            <w:tcBorders>
              <w:top w:val="single" w:sz="4" w:space="0" w:color="auto"/>
              <w:bottom w:val="single" w:sz="4" w:space="0" w:color="auto"/>
            </w:tcBorders>
            <w:shd w:val="clear" w:color="auto" w:fill="auto"/>
          </w:tcPr>
          <w:p w14:paraId="220C25AA" w14:textId="53F5A90B" w:rsidR="00E05B6A" w:rsidRPr="00F87498" w:rsidRDefault="00E05B6A" w:rsidP="00AB4B4E">
            <w:pPr>
              <w:jc w:val="right"/>
              <w:rPr>
                <w:b/>
                <w:bCs/>
                <w:color w:val="000000"/>
                <w:sz w:val="20"/>
                <w:szCs w:val="20"/>
                <w:lang w:val="en-GB" w:eastAsia="uz-Cyrl-UZ"/>
              </w:rPr>
            </w:pPr>
            <w:r w:rsidRPr="00F87498">
              <w:rPr>
                <w:b/>
                <w:bCs/>
                <w:color w:val="000000"/>
                <w:sz w:val="20"/>
                <w:szCs w:val="20"/>
                <w:lang w:val="en-GB" w:eastAsia="uz-Cyrl-UZ"/>
              </w:rPr>
              <w:t>22</w:t>
            </w:r>
            <w:r w:rsidR="0099017D" w:rsidRPr="00F87498">
              <w:rPr>
                <w:b/>
                <w:bCs/>
                <w:color w:val="000000"/>
                <w:sz w:val="20"/>
                <w:szCs w:val="20"/>
                <w:lang w:val="en-GB" w:eastAsia="uz-Cyrl-UZ"/>
              </w:rPr>
              <w:t>,</w:t>
            </w:r>
            <w:r w:rsidR="00AB4B4E" w:rsidRPr="00F87498">
              <w:rPr>
                <w:b/>
                <w:bCs/>
                <w:color w:val="000000"/>
                <w:sz w:val="20"/>
                <w:szCs w:val="20"/>
                <w:lang w:val="en-GB" w:eastAsia="uz-Cyrl-UZ"/>
              </w:rPr>
              <w:t>942</w:t>
            </w:r>
          </w:p>
        </w:tc>
        <w:tc>
          <w:tcPr>
            <w:tcW w:w="1180" w:type="dxa"/>
            <w:tcBorders>
              <w:top w:val="single" w:sz="4" w:space="0" w:color="auto"/>
              <w:bottom w:val="single" w:sz="4" w:space="0" w:color="auto"/>
            </w:tcBorders>
            <w:shd w:val="clear" w:color="auto" w:fill="auto"/>
            <w:vAlign w:val="center"/>
          </w:tcPr>
          <w:p w14:paraId="470DAE31" w14:textId="2D21AA9D" w:rsidR="00E05B6A" w:rsidRPr="00F87498" w:rsidRDefault="00E05B6A" w:rsidP="00B24121">
            <w:pPr>
              <w:jc w:val="right"/>
              <w:rPr>
                <w:b/>
                <w:bCs/>
                <w:sz w:val="20"/>
                <w:szCs w:val="20"/>
                <w:lang w:val="en-GB"/>
              </w:rPr>
            </w:pPr>
            <w:r w:rsidRPr="00F87498">
              <w:rPr>
                <w:b/>
                <w:bCs/>
                <w:sz w:val="20"/>
                <w:szCs w:val="20"/>
                <w:lang w:val="en-GB"/>
              </w:rPr>
              <w:t>44</w:t>
            </w:r>
            <w:r w:rsidR="0099017D" w:rsidRPr="00F87498">
              <w:rPr>
                <w:b/>
                <w:bCs/>
                <w:sz w:val="20"/>
                <w:szCs w:val="20"/>
                <w:lang w:val="en-GB"/>
              </w:rPr>
              <w:t>,</w:t>
            </w:r>
            <w:r w:rsidRPr="00F87498">
              <w:rPr>
                <w:b/>
                <w:bCs/>
                <w:sz w:val="20"/>
                <w:szCs w:val="20"/>
                <w:lang w:val="en-GB"/>
              </w:rPr>
              <w:t>534</w:t>
            </w:r>
          </w:p>
        </w:tc>
      </w:tr>
      <w:tr w:rsidR="00E05B6A" w:rsidRPr="00F87498" w14:paraId="20C0BD69" w14:textId="77777777" w:rsidTr="0099017D">
        <w:trPr>
          <w:trHeight w:hRule="exact" w:val="284"/>
        </w:trPr>
        <w:tc>
          <w:tcPr>
            <w:tcW w:w="6536" w:type="dxa"/>
            <w:tcBorders>
              <w:top w:val="single" w:sz="4" w:space="0" w:color="auto"/>
              <w:bottom w:val="single" w:sz="4" w:space="0" w:color="auto"/>
            </w:tcBorders>
            <w:shd w:val="clear" w:color="auto" w:fill="auto"/>
            <w:vAlign w:val="bottom"/>
          </w:tcPr>
          <w:p w14:paraId="5702EE1C" w14:textId="75B92B84" w:rsidR="00E05B6A" w:rsidRPr="00F87498" w:rsidRDefault="00EB00B1" w:rsidP="00B24121">
            <w:pPr>
              <w:rPr>
                <w:b/>
                <w:bCs/>
                <w:color w:val="000000"/>
                <w:sz w:val="20"/>
                <w:szCs w:val="20"/>
                <w:lang w:val="en-GB"/>
              </w:rPr>
            </w:pPr>
            <w:r w:rsidRPr="00F87498">
              <w:rPr>
                <w:b/>
                <w:bCs/>
                <w:color w:val="000000"/>
                <w:sz w:val="20"/>
                <w:szCs w:val="20"/>
                <w:lang w:val="en-GB"/>
              </w:rPr>
              <w:t>Total regulatory capital</w:t>
            </w:r>
            <w:r w:rsidR="00E05B6A" w:rsidRPr="00F87498">
              <w:rPr>
                <w:b/>
                <w:bCs/>
                <w:color w:val="000000"/>
                <w:sz w:val="20"/>
                <w:szCs w:val="20"/>
                <w:lang w:val="en-GB"/>
              </w:rPr>
              <w:t> </w:t>
            </w:r>
          </w:p>
        </w:tc>
        <w:tc>
          <w:tcPr>
            <w:tcW w:w="1240" w:type="dxa"/>
            <w:tcBorders>
              <w:top w:val="single" w:sz="4" w:space="0" w:color="auto"/>
              <w:bottom w:val="single" w:sz="4" w:space="0" w:color="auto"/>
            </w:tcBorders>
            <w:shd w:val="clear" w:color="auto" w:fill="auto"/>
          </w:tcPr>
          <w:p w14:paraId="26759306" w14:textId="7A307209" w:rsidR="00E05B6A" w:rsidRPr="00F87498" w:rsidRDefault="00E05B6A" w:rsidP="00B24121">
            <w:pPr>
              <w:jc w:val="right"/>
              <w:rPr>
                <w:b/>
                <w:bCs/>
                <w:color w:val="000000"/>
                <w:sz w:val="20"/>
                <w:szCs w:val="20"/>
                <w:lang w:val="en-GB" w:eastAsia="uz-Cyrl-UZ"/>
              </w:rPr>
            </w:pPr>
            <w:r w:rsidRPr="00F87498">
              <w:rPr>
                <w:b/>
                <w:bCs/>
                <w:color w:val="000000"/>
                <w:sz w:val="20"/>
                <w:szCs w:val="20"/>
                <w:lang w:val="en-GB" w:eastAsia="uz-Cyrl-UZ"/>
              </w:rPr>
              <w:t>211</w:t>
            </w:r>
            <w:r w:rsidR="0099017D" w:rsidRPr="00F87498">
              <w:rPr>
                <w:b/>
                <w:bCs/>
                <w:color w:val="000000"/>
                <w:sz w:val="20"/>
                <w:szCs w:val="20"/>
                <w:lang w:val="en-GB" w:eastAsia="uz-Cyrl-UZ"/>
              </w:rPr>
              <w:t>,</w:t>
            </w:r>
            <w:r w:rsidRPr="00F87498">
              <w:rPr>
                <w:b/>
                <w:bCs/>
                <w:color w:val="000000"/>
                <w:sz w:val="20"/>
                <w:szCs w:val="20"/>
                <w:lang w:val="en-GB" w:eastAsia="uz-Cyrl-UZ"/>
              </w:rPr>
              <w:t>4</w:t>
            </w:r>
            <w:r w:rsidR="00AB4B4E" w:rsidRPr="00F87498">
              <w:rPr>
                <w:b/>
                <w:bCs/>
                <w:color w:val="000000"/>
                <w:sz w:val="20"/>
                <w:szCs w:val="20"/>
                <w:lang w:val="en-GB" w:eastAsia="uz-Cyrl-UZ"/>
              </w:rPr>
              <w:t>05</w:t>
            </w:r>
          </w:p>
        </w:tc>
        <w:tc>
          <w:tcPr>
            <w:tcW w:w="1180" w:type="dxa"/>
            <w:tcBorders>
              <w:top w:val="single" w:sz="4" w:space="0" w:color="auto"/>
              <w:bottom w:val="single" w:sz="4" w:space="0" w:color="auto"/>
            </w:tcBorders>
            <w:shd w:val="clear" w:color="auto" w:fill="auto"/>
            <w:vAlign w:val="center"/>
          </w:tcPr>
          <w:p w14:paraId="07960169" w14:textId="04AEC1A9" w:rsidR="00E05B6A" w:rsidRPr="00F87498" w:rsidRDefault="00E05B6A" w:rsidP="00B24121">
            <w:pPr>
              <w:jc w:val="right"/>
              <w:rPr>
                <w:b/>
                <w:bCs/>
                <w:color w:val="000000"/>
                <w:sz w:val="20"/>
                <w:szCs w:val="20"/>
                <w:lang w:val="en-GB"/>
              </w:rPr>
            </w:pPr>
            <w:r w:rsidRPr="00F87498">
              <w:rPr>
                <w:b/>
                <w:bCs/>
                <w:color w:val="000000"/>
                <w:sz w:val="20"/>
                <w:szCs w:val="20"/>
                <w:lang w:val="en-GB"/>
              </w:rPr>
              <w:t>228</w:t>
            </w:r>
            <w:r w:rsidR="00C06CE9">
              <w:rPr>
                <w:b/>
                <w:bCs/>
                <w:color w:val="000000"/>
                <w:sz w:val="20"/>
                <w:szCs w:val="20"/>
                <w:lang w:val="en-GB"/>
              </w:rPr>
              <w:t>,</w:t>
            </w:r>
            <w:r w:rsidRPr="00F87498">
              <w:rPr>
                <w:b/>
                <w:bCs/>
                <w:color w:val="000000"/>
                <w:sz w:val="20"/>
                <w:szCs w:val="20"/>
                <w:lang w:val="en-GB"/>
              </w:rPr>
              <w:t>905</w:t>
            </w:r>
          </w:p>
        </w:tc>
      </w:tr>
    </w:tbl>
    <w:p w14:paraId="7EFDAADD" w14:textId="77777777" w:rsidR="00336782" w:rsidRPr="00F87498" w:rsidRDefault="00336782" w:rsidP="00336782">
      <w:pPr>
        <w:pStyle w:val="a7"/>
        <w:spacing w:after="0"/>
        <w:jc w:val="both"/>
        <w:rPr>
          <w:sz w:val="22"/>
          <w:szCs w:val="22"/>
          <w:lang w:val="en-GB"/>
        </w:rPr>
      </w:pPr>
    </w:p>
    <w:p w14:paraId="374E00DC" w14:textId="75E9D1CB" w:rsidR="001B32E5" w:rsidRPr="00F87498" w:rsidRDefault="0099017D" w:rsidP="00336782">
      <w:pPr>
        <w:pStyle w:val="a7"/>
        <w:spacing w:after="0"/>
        <w:jc w:val="both"/>
        <w:rPr>
          <w:sz w:val="22"/>
          <w:szCs w:val="22"/>
          <w:lang w:val="en-GB"/>
        </w:rPr>
      </w:pPr>
      <w:r w:rsidRPr="00F87498">
        <w:rPr>
          <w:sz w:val="22"/>
          <w:szCs w:val="22"/>
          <w:lang w:val="en-GB"/>
        </w:rPr>
        <w:t xml:space="preserve">The regulatory capital of the Bank provided in table 25.1 </w:t>
      </w:r>
      <w:r w:rsidR="00336782" w:rsidRPr="00F87498">
        <w:rPr>
          <w:sz w:val="22"/>
          <w:szCs w:val="22"/>
          <w:lang w:val="en-GB"/>
        </w:rPr>
        <w:t>differs</w:t>
      </w:r>
      <w:r w:rsidRPr="00F87498">
        <w:rPr>
          <w:sz w:val="22"/>
          <w:szCs w:val="22"/>
          <w:lang w:val="en-GB"/>
        </w:rPr>
        <w:t xml:space="preserve"> from the amount of regulatory capital calculated according to the Regulation of the National Bank of Ukraine No. 368 because it was adjusted </w:t>
      </w:r>
      <w:r w:rsidR="00C06CE9">
        <w:rPr>
          <w:sz w:val="22"/>
          <w:szCs w:val="22"/>
          <w:lang w:val="en-GB"/>
        </w:rPr>
        <w:t>by</w:t>
      </w:r>
      <w:r w:rsidRPr="00F87498">
        <w:rPr>
          <w:sz w:val="22"/>
          <w:szCs w:val="22"/>
          <w:lang w:val="en-GB"/>
        </w:rPr>
        <w:t xml:space="preserve"> the factual financial results of the Bank for 2019.</w:t>
      </w:r>
    </w:p>
    <w:p w14:paraId="4683DC1A" w14:textId="77777777" w:rsidR="001B32E5" w:rsidRPr="00F87498" w:rsidRDefault="001B32E5" w:rsidP="00632AC1">
      <w:pPr>
        <w:pStyle w:val="a7"/>
        <w:spacing w:after="0"/>
        <w:ind w:firstLine="567"/>
        <w:jc w:val="both"/>
        <w:rPr>
          <w:sz w:val="22"/>
          <w:szCs w:val="22"/>
          <w:lang w:val="en-GB"/>
        </w:rPr>
      </w:pPr>
    </w:p>
    <w:p w14:paraId="3EC696EF" w14:textId="479B25A5" w:rsidR="008B5BF4" w:rsidRPr="00F87498" w:rsidRDefault="0099017D" w:rsidP="00483D4B">
      <w:pPr>
        <w:pStyle w:val="1"/>
        <w:rPr>
          <w:rFonts w:asciiTheme="minorHAnsi" w:hAnsiTheme="minorHAnsi" w:cstheme="minorHAnsi"/>
          <w:sz w:val="22"/>
          <w:szCs w:val="22"/>
          <w:lang w:val="en-GB"/>
        </w:rPr>
      </w:pPr>
      <w:bookmarkStart w:id="36" w:name="_Toc39675683"/>
      <w:r w:rsidRPr="00F87498">
        <w:rPr>
          <w:rFonts w:asciiTheme="minorHAnsi" w:hAnsiTheme="minorHAnsi" w:cstheme="minorHAnsi"/>
          <w:sz w:val="22"/>
          <w:szCs w:val="22"/>
          <w:lang w:val="en-GB"/>
        </w:rPr>
        <w:t>NOTE</w:t>
      </w:r>
      <w:r w:rsidR="008B5BF4" w:rsidRPr="00F87498">
        <w:rPr>
          <w:rFonts w:asciiTheme="minorHAnsi" w:hAnsiTheme="minorHAnsi" w:cstheme="minorHAnsi"/>
          <w:sz w:val="22"/>
          <w:szCs w:val="22"/>
          <w:lang w:val="en-GB"/>
        </w:rPr>
        <w:t xml:space="preserve"> </w:t>
      </w:r>
      <w:r w:rsidR="00F06D9B" w:rsidRPr="00F87498">
        <w:rPr>
          <w:rFonts w:asciiTheme="minorHAnsi" w:hAnsiTheme="minorHAnsi" w:cstheme="minorHAnsi"/>
          <w:sz w:val="22"/>
          <w:szCs w:val="22"/>
          <w:lang w:val="en-GB"/>
        </w:rPr>
        <w:t>2</w:t>
      </w:r>
      <w:r w:rsidR="005E58E2" w:rsidRPr="00F87498">
        <w:rPr>
          <w:rFonts w:asciiTheme="minorHAnsi" w:hAnsiTheme="minorHAnsi" w:cstheme="minorHAnsi"/>
          <w:sz w:val="22"/>
          <w:szCs w:val="22"/>
          <w:lang w:val="en-GB"/>
        </w:rPr>
        <w:t>6</w:t>
      </w:r>
      <w:r w:rsidR="008B5BF4" w:rsidRPr="00F87498">
        <w:rPr>
          <w:rFonts w:asciiTheme="minorHAnsi" w:hAnsiTheme="minorHAnsi" w:cstheme="minorHAnsi"/>
          <w:sz w:val="22"/>
          <w:szCs w:val="22"/>
          <w:lang w:val="en-GB"/>
        </w:rPr>
        <w:t xml:space="preserve">. </w:t>
      </w:r>
      <w:r w:rsidRPr="00F87498">
        <w:rPr>
          <w:rFonts w:asciiTheme="minorHAnsi" w:hAnsiTheme="minorHAnsi" w:cstheme="minorHAnsi"/>
          <w:sz w:val="22"/>
          <w:szCs w:val="22"/>
          <w:lang w:val="en-GB"/>
        </w:rPr>
        <w:t>Potential l</w:t>
      </w:r>
      <w:r w:rsidR="00E53EE2" w:rsidRPr="00F87498">
        <w:rPr>
          <w:rFonts w:asciiTheme="minorHAnsi" w:hAnsiTheme="minorHAnsi" w:cstheme="minorHAnsi"/>
          <w:sz w:val="22"/>
          <w:szCs w:val="22"/>
          <w:lang w:val="en-GB"/>
        </w:rPr>
        <w:t>i</w:t>
      </w:r>
      <w:r w:rsidRPr="00F87498">
        <w:rPr>
          <w:rFonts w:asciiTheme="minorHAnsi" w:hAnsiTheme="minorHAnsi" w:cstheme="minorHAnsi"/>
          <w:sz w:val="22"/>
          <w:szCs w:val="22"/>
          <w:lang w:val="en-GB"/>
        </w:rPr>
        <w:t>abilities of the bank</w:t>
      </w:r>
      <w:bookmarkEnd w:id="36"/>
      <w:r w:rsidRPr="00F87498">
        <w:rPr>
          <w:rFonts w:asciiTheme="minorHAnsi" w:hAnsiTheme="minorHAnsi" w:cstheme="minorHAnsi"/>
          <w:sz w:val="22"/>
          <w:szCs w:val="22"/>
          <w:lang w:val="en-GB"/>
        </w:rPr>
        <w:t xml:space="preserve"> </w:t>
      </w:r>
    </w:p>
    <w:p w14:paraId="1461003F" w14:textId="0B5BAB17" w:rsidR="00620F9E" w:rsidRPr="00F87498" w:rsidRDefault="0099017D" w:rsidP="00C06CE9">
      <w:pPr>
        <w:spacing w:after="240"/>
        <w:jc w:val="both"/>
        <w:rPr>
          <w:sz w:val="22"/>
          <w:szCs w:val="22"/>
          <w:lang w:val="en-GB"/>
        </w:rPr>
      </w:pPr>
      <w:r w:rsidRPr="00F87498">
        <w:rPr>
          <w:b/>
          <w:sz w:val="22"/>
          <w:szCs w:val="22"/>
          <w:lang w:val="en-GB"/>
        </w:rPr>
        <w:t>Court proceedings</w:t>
      </w:r>
      <w:r w:rsidR="00620F9E" w:rsidRPr="00F87498">
        <w:rPr>
          <w:b/>
          <w:sz w:val="22"/>
          <w:szCs w:val="22"/>
          <w:lang w:val="en-GB"/>
        </w:rPr>
        <w:t xml:space="preserve">. </w:t>
      </w:r>
      <w:r w:rsidRPr="00F87498">
        <w:rPr>
          <w:bCs/>
          <w:sz w:val="22"/>
          <w:szCs w:val="22"/>
          <w:lang w:val="en-GB"/>
        </w:rPr>
        <w:t>As of</w:t>
      </w:r>
      <w:r w:rsidRPr="00F87498">
        <w:rPr>
          <w:b/>
          <w:sz w:val="22"/>
          <w:szCs w:val="22"/>
          <w:lang w:val="en-GB"/>
        </w:rPr>
        <w:t xml:space="preserve"> </w:t>
      </w:r>
      <w:r w:rsidR="00336782" w:rsidRPr="00F87498">
        <w:rPr>
          <w:sz w:val="22"/>
          <w:szCs w:val="22"/>
          <w:lang w:val="en-GB"/>
        </w:rPr>
        <w:t>December 31, 2019,</w:t>
      </w:r>
      <w:r w:rsidR="00E53EE2" w:rsidRPr="00F87498">
        <w:rPr>
          <w:sz w:val="22"/>
          <w:szCs w:val="22"/>
          <w:lang w:val="en-GB"/>
        </w:rPr>
        <w:t xml:space="preserve"> the Bank is a party to various court proceedings and disputes (1 court case as a defendant and 1 </w:t>
      </w:r>
      <w:r w:rsidR="00C06CE9">
        <w:rPr>
          <w:sz w:val="22"/>
          <w:szCs w:val="22"/>
          <w:lang w:val="en-GB"/>
        </w:rPr>
        <w:t>-</w:t>
      </w:r>
      <w:r w:rsidR="00E53EE2" w:rsidRPr="00F87498">
        <w:rPr>
          <w:sz w:val="22"/>
          <w:szCs w:val="22"/>
          <w:lang w:val="en-GB"/>
        </w:rPr>
        <w:t xml:space="preserve"> as a claimant). There are no potential liabilities for which there is a risk of cash </w:t>
      </w:r>
      <w:r w:rsidR="00C06CE9">
        <w:rPr>
          <w:sz w:val="22"/>
          <w:szCs w:val="22"/>
          <w:lang w:val="en-GB"/>
        </w:rPr>
        <w:t>disposal</w:t>
      </w:r>
      <w:r w:rsidR="00E53EE2" w:rsidRPr="00F87498">
        <w:rPr>
          <w:sz w:val="22"/>
          <w:szCs w:val="22"/>
          <w:lang w:val="en-GB"/>
        </w:rPr>
        <w:t xml:space="preserve">. </w:t>
      </w:r>
    </w:p>
    <w:p w14:paraId="16759997" w14:textId="276D5EA0" w:rsidR="001E0EC3" w:rsidRPr="00F87498" w:rsidRDefault="00E53EE2" w:rsidP="00C06CE9">
      <w:pPr>
        <w:spacing w:after="240"/>
        <w:jc w:val="both"/>
        <w:rPr>
          <w:color w:val="000000"/>
          <w:sz w:val="22"/>
          <w:szCs w:val="22"/>
          <w:lang w:val="en-GB"/>
        </w:rPr>
      </w:pPr>
      <w:r w:rsidRPr="00F87498">
        <w:rPr>
          <w:b/>
          <w:sz w:val="22"/>
          <w:szCs w:val="22"/>
          <w:lang w:val="en-GB"/>
        </w:rPr>
        <w:t>Capital investment liabilities</w:t>
      </w:r>
      <w:r w:rsidR="00E42524" w:rsidRPr="00F87498">
        <w:rPr>
          <w:b/>
          <w:sz w:val="22"/>
          <w:szCs w:val="22"/>
          <w:lang w:val="en-GB"/>
        </w:rPr>
        <w:t xml:space="preserve">. </w:t>
      </w:r>
      <w:r w:rsidRPr="00F87498">
        <w:rPr>
          <w:bCs/>
          <w:sz w:val="22"/>
          <w:szCs w:val="22"/>
          <w:lang w:val="en-GB"/>
        </w:rPr>
        <w:t xml:space="preserve">As of </w:t>
      </w:r>
      <w:r w:rsidR="00336782" w:rsidRPr="00F87498">
        <w:rPr>
          <w:bCs/>
          <w:sz w:val="22"/>
          <w:szCs w:val="22"/>
          <w:lang w:val="en-GB"/>
        </w:rPr>
        <w:t>December 31, 2019,</w:t>
      </w:r>
      <w:r w:rsidRPr="00F87498">
        <w:rPr>
          <w:bCs/>
          <w:sz w:val="22"/>
          <w:szCs w:val="22"/>
          <w:lang w:val="en-GB"/>
        </w:rPr>
        <w:t xml:space="preserve"> the Bank’s liabilities for acquisition of property, plant and equipment and intangible assets make UAH 1,371</w:t>
      </w:r>
      <w:r w:rsidR="00C06CE9">
        <w:rPr>
          <w:bCs/>
          <w:sz w:val="22"/>
          <w:szCs w:val="22"/>
          <w:lang w:val="en-GB"/>
        </w:rPr>
        <w:t xml:space="preserve"> thousand</w:t>
      </w:r>
      <w:r w:rsidRPr="00F87498">
        <w:rPr>
          <w:bCs/>
          <w:sz w:val="22"/>
          <w:szCs w:val="22"/>
          <w:lang w:val="en-GB"/>
        </w:rPr>
        <w:t xml:space="preserve">. </w:t>
      </w:r>
    </w:p>
    <w:p w14:paraId="54C58237" w14:textId="58E1B4DC" w:rsidR="00E42524" w:rsidRPr="00F87498" w:rsidRDefault="00E53EE2" w:rsidP="00C06CE9">
      <w:pPr>
        <w:spacing w:after="240"/>
        <w:jc w:val="both"/>
        <w:rPr>
          <w:sz w:val="22"/>
          <w:szCs w:val="22"/>
          <w:lang w:val="en-GB"/>
        </w:rPr>
      </w:pPr>
      <w:r w:rsidRPr="00F87498">
        <w:rPr>
          <w:b/>
          <w:sz w:val="22"/>
          <w:szCs w:val="22"/>
          <w:lang w:val="en-GB"/>
        </w:rPr>
        <w:t>Pledged assets</w:t>
      </w:r>
      <w:r w:rsidR="00885407" w:rsidRPr="00F87498">
        <w:rPr>
          <w:b/>
          <w:sz w:val="22"/>
          <w:szCs w:val="22"/>
          <w:lang w:val="en-GB"/>
        </w:rPr>
        <w:t>.</w:t>
      </w:r>
      <w:r w:rsidR="00885407" w:rsidRPr="00F87498">
        <w:rPr>
          <w:sz w:val="22"/>
          <w:szCs w:val="22"/>
          <w:lang w:val="en-GB"/>
        </w:rPr>
        <w:t xml:space="preserve"> </w:t>
      </w:r>
      <w:r w:rsidRPr="00F87498">
        <w:rPr>
          <w:sz w:val="22"/>
          <w:szCs w:val="22"/>
          <w:lang w:val="en-GB"/>
        </w:rPr>
        <w:t xml:space="preserve">As of </w:t>
      </w:r>
      <w:r w:rsidR="00336782" w:rsidRPr="00F87498">
        <w:rPr>
          <w:sz w:val="22"/>
          <w:szCs w:val="22"/>
          <w:lang w:val="en-GB"/>
        </w:rPr>
        <w:t>December 31, 2019,</w:t>
      </w:r>
      <w:r w:rsidRPr="00F87498">
        <w:rPr>
          <w:sz w:val="22"/>
          <w:szCs w:val="22"/>
          <w:lang w:val="en-GB"/>
        </w:rPr>
        <w:t xml:space="preserve"> the Bank has no pledged assets and pledged assets that were subject to restrictions on ownership, use and disposal. </w:t>
      </w:r>
    </w:p>
    <w:p w14:paraId="63429519" w14:textId="2026BEDA" w:rsidR="0053213C" w:rsidRPr="00F87498" w:rsidRDefault="00E53EE2" w:rsidP="00483D4B">
      <w:pPr>
        <w:pStyle w:val="1"/>
        <w:rPr>
          <w:rFonts w:asciiTheme="minorHAnsi" w:hAnsiTheme="minorHAnsi" w:cstheme="minorHAnsi"/>
          <w:sz w:val="22"/>
          <w:szCs w:val="22"/>
          <w:lang w:val="en-GB"/>
        </w:rPr>
      </w:pPr>
      <w:bookmarkStart w:id="37" w:name="_Toc39675684"/>
      <w:r w:rsidRPr="00F87498">
        <w:rPr>
          <w:rFonts w:asciiTheme="minorHAnsi" w:hAnsiTheme="minorHAnsi" w:cstheme="minorHAnsi"/>
          <w:sz w:val="22"/>
          <w:szCs w:val="22"/>
          <w:lang w:val="en-GB"/>
        </w:rPr>
        <w:t>NOTE</w:t>
      </w:r>
      <w:r w:rsidR="0053213C" w:rsidRPr="00F87498">
        <w:rPr>
          <w:rFonts w:asciiTheme="minorHAnsi" w:hAnsiTheme="minorHAnsi" w:cstheme="minorHAnsi"/>
          <w:sz w:val="22"/>
          <w:szCs w:val="22"/>
          <w:lang w:val="en-GB"/>
        </w:rPr>
        <w:t xml:space="preserve"> </w:t>
      </w:r>
      <w:r w:rsidR="0041174B" w:rsidRPr="00F87498">
        <w:rPr>
          <w:rFonts w:asciiTheme="minorHAnsi" w:hAnsiTheme="minorHAnsi" w:cstheme="minorHAnsi"/>
          <w:sz w:val="22"/>
          <w:szCs w:val="22"/>
          <w:lang w:val="en-GB"/>
        </w:rPr>
        <w:t>2</w:t>
      </w:r>
      <w:r w:rsidR="005E58E2" w:rsidRPr="00F87498">
        <w:rPr>
          <w:rFonts w:asciiTheme="minorHAnsi" w:hAnsiTheme="minorHAnsi" w:cstheme="minorHAnsi"/>
          <w:sz w:val="22"/>
          <w:szCs w:val="22"/>
          <w:lang w:val="en-GB"/>
        </w:rPr>
        <w:t>7</w:t>
      </w:r>
      <w:r w:rsidR="00265B7A" w:rsidRPr="00F87498">
        <w:rPr>
          <w:rFonts w:asciiTheme="minorHAnsi" w:hAnsiTheme="minorHAnsi" w:cstheme="minorHAnsi"/>
          <w:sz w:val="22"/>
          <w:szCs w:val="22"/>
          <w:lang w:val="en-GB"/>
        </w:rPr>
        <w:t>.</w:t>
      </w:r>
      <w:r w:rsidR="0053213C" w:rsidRPr="00F87498">
        <w:rPr>
          <w:rFonts w:asciiTheme="minorHAnsi" w:hAnsiTheme="minorHAnsi" w:cstheme="minorHAnsi"/>
          <w:sz w:val="22"/>
          <w:szCs w:val="22"/>
          <w:lang w:val="en-GB"/>
        </w:rPr>
        <w:t xml:space="preserve"> </w:t>
      </w:r>
      <w:r w:rsidR="006F6A36" w:rsidRPr="00F87498">
        <w:rPr>
          <w:rFonts w:asciiTheme="minorHAnsi" w:hAnsiTheme="minorHAnsi" w:cstheme="minorHAnsi"/>
          <w:sz w:val="22"/>
          <w:szCs w:val="22"/>
          <w:lang w:val="en-GB"/>
        </w:rPr>
        <w:t>Fair value of assets and liabilities</w:t>
      </w:r>
      <w:bookmarkEnd w:id="37"/>
      <w:r w:rsidR="006F6A36" w:rsidRPr="00F87498">
        <w:rPr>
          <w:rFonts w:asciiTheme="minorHAnsi" w:hAnsiTheme="minorHAnsi" w:cstheme="minorHAnsi"/>
          <w:sz w:val="22"/>
          <w:szCs w:val="22"/>
          <w:lang w:val="en-GB"/>
        </w:rPr>
        <w:t xml:space="preserve"> </w:t>
      </w:r>
    </w:p>
    <w:p w14:paraId="56126EAC" w14:textId="34B394E5" w:rsidR="006F6A36" w:rsidRPr="00F87498" w:rsidRDefault="006F6A36" w:rsidP="0041174B">
      <w:pPr>
        <w:jc w:val="both"/>
        <w:rPr>
          <w:sz w:val="22"/>
          <w:szCs w:val="22"/>
          <w:lang w:val="en-GB"/>
        </w:rPr>
      </w:pPr>
      <w:r w:rsidRPr="00F87498">
        <w:rPr>
          <w:sz w:val="22"/>
          <w:szCs w:val="22"/>
          <w:lang w:val="en-GB"/>
        </w:rPr>
        <w:t>All assets and liabilities, fair value of which is measured or disclosed in the financial statements, are classified within the fair value hierarchy described below, based on the lowest-level output data significant for the measurement of fair value as a whole.</w:t>
      </w:r>
    </w:p>
    <w:p w14:paraId="1DA02B0A" w14:textId="6D407B6B" w:rsidR="0041174B" w:rsidRPr="00F87498" w:rsidRDefault="006F6A36" w:rsidP="005E36EE">
      <w:pPr>
        <w:pStyle w:val="afd"/>
        <w:numPr>
          <w:ilvl w:val="0"/>
          <w:numId w:val="9"/>
        </w:numPr>
        <w:suppressAutoHyphens/>
        <w:spacing w:after="0"/>
        <w:ind w:left="993" w:hanging="357"/>
        <w:jc w:val="both"/>
        <w:rPr>
          <w:sz w:val="22"/>
          <w:szCs w:val="22"/>
          <w:lang w:val="en-GB"/>
        </w:rPr>
      </w:pPr>
      <w:r w:rsidRPr="00F87498">
        <w:rPr>
          <w:i/>
          <w:sz w:val="22"/>
          <w:szCs w:val="22"/>
          <w:lang w:val="en-GB"/>
        </w:rPr>
        <w:t>Level</w:t>
      </w:r>
      <w:r w:rsidR="0041174B" w:rsidRPr="00F87498">
        <w:rPr>
          <w:i/>
          <w:sz w:val="22"/>
          <w:szCs w:val="22"/>
          <w:lang w:val="en-GB"/>
        </w:rPr>
        <w:t xml:space="preserve"> І</w:t>
      </w:r>
      <w:r w:rsidR="0041174B" w:rsidRPr="00F87498">
        <w:rPr>
          <w:sz w:val="22"/>
          <w:szCs w:val="22"/>
          <w:lang w:val="en-GB"/>
        </w:rPr>
        <w:t xml:space="preserve"> </w:t>
      </w:r>
      <w:r w:rsidRPr="00F87498">
        <w:rPr>
          <w:sz w:val="22"/>
          <w:szCs w:val="22"/>
          <w:lang w:val="en-GB"/>
        </w:rPr>
        <w:t>–</w:t>
      </w:r>
      <w:r w:rsidR="0041174B" w:rsidRPr="00F87498">
        <w:rPr>
          <w:sz w:val="22"/>
          <w:szCs w:val="22"/>
          <w:lang w:val="en-GB"/>
        </w:rPr>
        <w:t xml:space="preserve"> </w:t>
      </w:r>
      <w:r w:rsidRPr="00F87498">
        <w:rPr>
          <w:sz w:val="22"/>
          <w:szCs w:val="22"/>
          <w:lang w:val="en-GB"/>
        </w:rPr>
        <w:t xml:space="preserve">Market quotes in the active market for identical assets and liabilities (with no adjustments). </w:t>
      </w:r>
    </w:p>
    <w:p w14:paraId="5C637703" w14:textId="77777777" w:rsidR="00BB6F46" w:rsidRPr="00F87498" w:rsidRDefault="006F6A36" w:rsidP="005E36EE">
      <w:pPr>
        <w:pStyle w:val="afd"/>
        <w:numPr>
          <w:ilvl w:val="0"/>
          <w:numId w:val="9"/>
        </w:numPr>
        <w:suppressAutoHyphens/>
        <w:spacing w:after="0"/>
        <w:ind w:left="993" w:hanging="357"/>
        <w:jc w:val="both"/>
        <w:rPr>
          <w:sz w:val="22"/>
          <w:szCs w:val="22"/>
          <w:lang w:val="en-GB"/>
        </w:rPr>
      </w:pPr>
      <w:r w:rsidRPr="00F87498">
        <w:rPr>
          <w:i/>
          <w:sz w:val="22"/>
          <w:szCs w:val="22"/>
          <w:lang w:val="en-GB"/>
        </w:rPr>
        <w:t>Level</w:t>
      </w:r>
      <w:r w:rsidR="0041174B" w:rsidRPr="00F87498">
        <w:rPr>
          <w:i/>
          <w:sz w:val="22"/>
          <w:szCs w:val="22"/>
          <w:lang w:val="en-GB"/>
        </w:rPr>
        <w:t xml:space="preserve"> ІІ</w:t>
      </w:r>
      <w:r w:rsidR="0041174B" w:rsidRPr="00F87498">
        <w:rPr>
          <w:sz w:val="22"/>
          <w:szCs w:val="22"/>
          <w:lang w:val="en-GB"/>
        </w:rPr>
        <w:t xml:space="preserve"> </w:t>
      </w:r>
      <w:r w:rsidRPr="00F87498">
        <w:rPr>
          <w:sz w:val="22"/>
          <w:szCs w:val="22"/>
          <w:lang w:val="en-GB"/>
        </w:rPr>
        <w:t>–</w:t>
      </w:r>
      <w:r w:rsidR="0041174B" w:rsidRPr="00F87498">
        <w:rPr>
          <w:sz w:val="22"/>
          <w:szCs w:val="22"/>
          <w:lang w:val="en-GB"/>
        </w:rPr>
        <w:t xml:space="preserve"> </w:t>
      </w:r>
      <w:r w:rsidR="00BB6F46" w:rsidRPr="00F87498">
        <w:rPr>
          <w:sz w:val="22"/>
          <w:szCs w:val="22"/>
          <w:lang w:val="en-GB"/>
        </w:rPr>
        <w:t>Valuation</w:t>
      </w:r>
      <w:r w:rsidRPr="00F87498">
        <w:rPr>
          <w:sz w:val="22"/>
          <w:szCs w:val="22"/>
          <w:lang w:val="en-GB"/>
        </w:rPr>
        <w:t xml:space="preserve"> models in which </w:t>
      </w:r>
      <w:r w:rsidR="00BB6F46" w:rsidRPr="00F87498">
        <w:rPr>
          <w:sz w:val="22"/>
          <w:szCs w:val="22"/>
          <w:lang w:val="en-GB"/>
        </w:rPr>
        <w:t>lowest-level output data significant for the measurement of fair value</w:t>
      </w:r>
      <w:r w:rsidRPr="00F87498">
        <w:rPr>
          <w:sz w:val="22"/>
          <w:szCs w:val="22"/>
          <w:lang w:val="en-GB"/>
        </w:rPr>
        <w:t xml:space="preserve"> is directly or indirectly observable on the market. </w:t>
      </w:r>
    </w:p>
    <w:p w14:paraId="2CA1EBB8" w14:textId="2228ADA2" w:rsidR="00BB6F46" w:rsidRDefault="006F6A36" w:rsidP="0041174B">
      <w:pPr>
        <w:pStyle w:val="afd"/>
        <w:numPr>
          <w:ilvl w:val="0"/>
          <w:numId w:val="9"/>
        </w:numPr>
        <w:suppressAutoHyphens/>
        <w:spacing w:after="0"/>
        <w:ind w:left="993" w:hanging="357"/>
        <w:jc w:val="both"/>
        <w:rPr>
          <w:sz w:val="22"/>
          <w:szCs w:val="22"/>
          <w:lang w:val="en-GB"/>
        </w:rPr>
      </w:pPr>
      <w:r w:rsidRPr="00F87498">
        <w:rPr>
          <w:i/>
          <w:sz w:val="22"/>
          <w:szCs w:val="22"/>
          <w:lang w:val="en-GB"/>
        </w:rPr>
        <w:t>Level</w:t>
      </w:r>
      <w:r w:rsidR="0041174B" w:rsidRPr="00F87498">
        <w:rPr>
          <w:i/>
          <w:sz w:val="22"/>
          <w:szCs w:val="22"/>
          <w:lang w:val="en-GB"/>
        </w:rPr>
        <w:t xml:space="preserve"> ІІІ</w:t>
      </w:r>
      <w:r w:rsidR="0041174B" w:rsidRPr="00F87498">
        <w:rPr>
          <w:sz w:val="22"/>
          <w:szCs w:val="22"/>
          <w:lang w:val="en-GB"/>
        </w:rPr>
        <w:t xml:space="preserve"> – </w:t>
      </w:r>
      <w:r w:rsidR="00BB6F46" w:rsidRPr="00F87498">
        <w:rPr>
          <w:sz w:val="22"/>
          <w:szCs w:val="22"/>
          <w:lang w:val="en-GB"/>
        </w:rPr>
        <w:t xml:space="preserve">Valuation models in which lowest-level output data significant for the measurement of fair value are not observable on the market. </w:t>
      </w:r>
    </w:p>
    <w:p w14:paraId="0D99D5A7" w14:textId="77777777" w:rsidR="002E7861" w:rsidRPr="002E7861" w:rsidRDefault="002E7861" w:rsidP="002E7861">
      <w:pPr>
        <w:pStyle w:val="afd"/>
        <w:suppressAutoHyphens/>
        <w:spacing w:after="0"/>
        <w:ind w:left="993"/>
        <w:jc w:val="both"/>
        <w:rPr>
          <w:sz w:val="22"/>
          <w:szCs w:val="22"/>
          <w:lang w:val="en-GB"/>
        </w:rPr>
      </w:pPr>
    </w:p>
    <w:p w14:paraId="4962BF39" w14:textId="1D3310D9" w:rsidR="00BB6F46" w:rsidRPr="00F87498" w:rsidRDefault="00336782" w:rsidP="00BB6F46">
      <w:pPr>
        <w:jc w:val="both"/>
        <w:rPr>
          <w:iCs/>
          <w:sz w:val="22"/>
          <w:szCs w:val="22"/>
          <w:lang w:val="en-GB"/>
        </w:rPr>
      </w:pPr>
      <w:r w:rsidRPr="00F87498">
        <w:rPr>
          <w:i/>
          <w:sz w:val="22"/>
          <w:szCs w:val="22"/>
          <w:lang w:val="en-GB"/>
        </w:rPr>
        <w:t>Methods and assumptions</w:t>
      </w:r>
      <w:r w:rsidR="00BB6F46" w:rsidRPr="00F87498">
        <w:rPr>
          <w:i/>
          <w:sz w:val="22"/>
          <w:szCs w:val="22"/>
          <w:lang w:val="en-GB"/>
        </w:rPr>
        <w:t xml:space="preserve"> </w:t>
      </w:r>
      <w:r w:rsidR="00BB6F46" w:rsidRPr="00F87498">
        <w:rPr>
          <w:iCs/>
          <w:sz w:val="22"/>
          <w:szCs w:val="22"/>
          <w:lang w:val="en-GB"/>
        </w:rPr>
        <w:t>used for fair value assessment.</w:t>
      </w:r>
      <w:r w:rsidR="00BB6F46" w:rsidRPr="00F87498">
        <w:rPr>
          <w:i/>
          <w:sz w:val="22"/>
          <w:szCs w:val="22"/>
          <w:lang w:val="en-GB"/>
        </w:rPr>
        <w:t xml:space="preserve"> </w:t>
      </w:r>
      <w:r w:rsidR="00BB6F46" w:rsidRPr="00F87498">
        <w:rPr>
          <w:iCs/>
          <w:sz w:val="22"/>
          <w:szCs w:val="22"/>
          <w:lang w:val="en-GB"/>
        </w:rPr>
        <w:t>In presenting the fair value of financial instruments, the Bank has used the following methods and assumptions:</w:t>
      </w:r>
    </w:p>
    <w:p w14:paraId="6C4ED422" w14:textId="277063DF" w:rsidR="00BB6F46" w:rsidRPr="00F87498" w:rsidRDefault="00BB6F46" w:rsidP="005E36EE">
      <w:pPr>
        <w:pStyle w:val="afd"/>
        <w:numPr>
          <w:ilvl w:val="0"/>
          <w:numId w:val="27"/>
        </w:numPr>
        <w:jc w:val="both"/>
        <w:rPr>
          <w:iCs/>
          <w:sz w:val="22"/>
          <w:szCs w:val="22"/>
          <w:lang w:val="en-GB"/>
        </w:rPr>
      </w:pPr>
      <w:proofErr w:type="gramStart"/>
      <w:r w:rsidRPr="00F87498">
        <w:rPr>
          <w:iCs/>
          <w:sz w:val="22"/>
          <w:szCs w:val="22"/>
          <w:lang w:val="en-GB"/>
        </w:rPr>
        <w:t>fair</w:t>
      </w:r>
      <w:proofErr w:type="gramEnd"/>
      <w:r w:rsidRPr="00F87498">
        <w:rPr>
          <w:iCs/>
          <w:sz w:val="22"/>
          <w:szCs w:val="22"/>
          <w:lang w:val="en-GB"/>
        </w:rPr>
        <w:t xml:space="preserve"> value of fixed-rate instruments that have no market quotations is calculated based on the estimated future cash flows expected. If these financial instruments are short-term, their carrying value is a reasonable approximation of </w:t>
      </w:r>
      <w:r w:rsidR="002E7861">
        <w:rPr>
          <w:iCs/>
          <w:sz w:val="22"/>
          <w:szCs w:val="22"/>
          <w:lang w:val="en-GB"/>
        </w:rPr>
        <w:t xml:space="preserve">the </w:t>
      </w:r>
      <w:r w:rsidRPr="00F87498">
        <w:rPr>
          <w:iCs/>
          <w:sz w:val="22"/>
          <w:szCs w:val="22"/>
          <w:lang w:val="en-GB"/>
        </w:rPr>
        <w:t>fair value;</w:t>
      </w:r>
    </w:p>
    <w:p w14:paraId="33B20A4D" w14:textId="68551EDC" w:rsidR="00BB6F46" w:rsidRPr="00F87498" w:rsidRDefault="00BB6F46" w:rsidP="005E36EE">
      <w:pPr>
        <w:pStyle w:val="afd"/>
        <w:numPr>
          <w:ilvl w:val="0"/>
          <w:numId w:val="27"/>
        </w:numPr>
        <w:jc w:val="both"/>
        <w:rPr>
          <w:i/>
          <w:sz w:val="22"/>
          <w:szCs w:val="22"/>
          <w:lang w:val="en-GB"/>
        </w:rPr>
      </w:pPr>
      <w:proofErr w:type="gramStart"/>
      <w:r w:rsidRPr="00F87498">
        <w:rPr>
          <w:iCs/>
          <w:sz w:val="22"/>
          <w:szCs w:val="22"/>
          <w:lang w:val="en-GB"/>
        </w:rPr>
        <w:t>other</w:t>
      </w:r>
      <w:proofErr w:type="gramEnd"/>
      <w:r w:rsidRPr="00F87498">
        <w:rPr>
          <w:iCs/>
          <w:sz w:val="22"/>
          <w:szCs w:val="22"/>
          <w:lang w:val="en-GB"/>
        </w:rPr>
        <w:t xml:space="preserve"> assets and liabilities are </w:t>
      </w:r>
      <w:r w:rsidR="00336782" w:rsidRPr="00F87498">
        <w:rPr>
          <w:iCs/>
          <w:sz w:val="22"/>
          <w:szCs w:val="22"/>
          <w:lang w:val="en-GB"/>
        </w:rPr>
        <w:t>short-term,</w:t>
      </w:r>
      <w:r w:rsidRPr="00F87498">
        <w:rPr>
          <w:iCs/>
          <w:sz w:val="22"/>
          <w:szCs w:val="22"/>
          <w:lang w:val="en-GB"/>
        </w:rPr>
        <w:t xml:space="preserve"> and their value is approximately equal to their fair value</w:t>
      </w:r>
      <w:r w:rsidRPr="00F87498">
        <w:rPr>
          <w:i/>
          <w:sz w:val="22"/>
          <w:szCs w:val="22"/>
          <w:lang w:val="en-GB"/>
        </w:rPr>
        <w:t>.</w:t>
      </w:r>
    </w:p>
    <w:p w14:paraId="227FAB8D" w14:textId="1BCCC0AF" w:rsidR="0041174B" w:rsidRPr="00F87498" w:rsidRDefault="0041174B">
      <w:pPr>
        <w:rPr>
          <w:b/>
          <w:sz w:val="22"/>
          <w:szCs w:val="22"/>
          <w:lang w:val="en-GB"/>
        </w:rPr>
      </w:pPr>
    </w:p>
    <w:p w14:paraId="2B4A6E94" w14:textId="4CB3A95B" w:rsidR="00B86524" w:rsidRPr="00F87498" w:rsidRDefault="00336782" w:rsidP="00B86524">
      <w:pPr>
        <w:spacing w:line="240" w:lineRule="exact"/>
        <w:jc w:val="both"/>
        <w:rPr>
          <w:b/>
          <w:sz w:val="22"/>
          <w:szCs w:val="22"/>
          <w:lang w:val="en-GB"/>
        </w:rPr>
      </w:pPr>
      <w:r w:rsidRPr="00F87498">
        <w:rPr>
          <w:b/>
          <w:sz w:val="22"/>
          <w:szCs w:val="22"/>
          <w:lang w:val="en-GB"/>
        </w:rPr>
        <w:t>Table</w:t>
      </w:r>
      <w:r w:rsidR="00B86524" w:rsidRPr="00F87498">
        <w:rPr>
          <w:b/>
          <w:sz w:val="22"/>
          <w:szCs w:val="22"/>
          <w:lang w:val="en-GB"/>
        </w:rPr>
        <w:t xml:space="preserve"> 2</w:t>
      </w:r>
      <w:r w:rsidR="005E58E2" w:rsidRPr="00F87498">
        <w:rPr>
          <w:b/>
          <w:sz w:val="22"/>
          <w:szCs w:val="22"/>
          <w:lang w:val="en-GB"/>
        </w:rPr>
        <w:t>7</w:t>
      </w:r>
      <w:r w:rsidR="00B86524" w:rsidRPr="00F87498">
        <w:rPr>
          <w:b/>
          <w:sz w:val="22"/>
          <w:szCs w:val="22"/>
          <w:lang w:val="en-GB"/>
        </w:rPr>
        <w:t xml:space="preserve">.1. </w:t>
      </w:r>
      <w:r w:rsidR="00BB6F46" w:rsidRPr="00F87498">
        <w:rPr>
          <w:b/>
          <w:sz w:val="22"/>
          <w:szCs w:val="22"/>
          <w:lang w:val="en-GB"/>
        </w:rPr>
        <w:t xml:space="preserve">Fair value and level of input </w:t>
      </w:r>
      <w:r w:rsidR="002E7861">
        <w:rPr>
          <w:b/>
          <w:sz w:val="22"/>
          <w:szCs w:val="22"/>
          <w:lang w:val="en-GB"/>
        </w:rPr>
        <w:t xml:space="preserve">data </w:t>
      </w:r>
      <w:r w:rsidR="00BB6F46" w:rsidRPr="00F87498">
        <w:rPr>
          <w:b/>
          <w:sz w:val="22"/>
          <w:szCs w:val="22"/>
          <w:lang w:val="en-GB"/>
        </w:rPr>
        <w:t xml:space="preserve">hierarchy used for methods of valuation of assets and liabilities as </w:t>
      </w:r>
      <w:r w:rsidR="002E7861">
        <w:rPr>
          <w:b/>
          <w:sz w:val="22"/>
          <w:szCs w:val="22"/>
          <w:lang w:val="en-GB"/>
        </w:rPr>
        <w:t>of</w:t>
      </w:r>
      <w:r w:rsidR="00BB6F46" w:rsidRPr="00F87498">
        <w:rPr>
          <w:b/>
          <w:sz w:val="22"/>
          <w:szCs w:val="22"/>
          <w:lang w:val="en-GB"/>
        </w:rPr>
        <w:t xml:space="preserve"> 31 December 2019 </w:t>
      </w:r>
    </w:p>
    <w:tbl>
      <w:tblPr>
        <w:tblW w:w="9074" w:type="dxa"/>
        <w:tblInd w:w="108" w:type="dxa"/>
        <w:tblLayout w:type="fixed"/>
        <w:tblLook w:val="0000" w:firstRow="0" w:lastRow="0" w:firstColumn="0" w:lastColumn="0" w:noHBand="0" w:noVBand="0"/>
      </w:tblPr>
      <w:tblGrid>
        <w:gridCol w:w="3261"/>
        <w:gridCol w:w="993"/>
        <w:gridCol w:w="1134"/>
        <w:gridCol w:w="1276"/>
        <w:gridCol w:w="1276"/>
        <w:gridCol w:w="1134"/>
      </w:tblGrid>
      <w:tr w:rsidR="0041174B" w:rsidRPr="00F87498" w14:paraId="520A3BAA" w14:textId="77777777" w:rsidTr="005E58E2">
        <w:trPr>
          <w:trHeight w:val="227"/>
        </w:trPr>
        <w:tc>
          <w:tcPr>
            <w:tcW w:w="3261" w:type="dxa"/>
            <w:vMerge w:val="restart"/>
            <w:tcBorders>
              <w:top w:val="single" w:sz="4" w:space="0" w:color="auto"/>
              <w:bottom w:val="single" w:sz="4" w:space="0" w:color="auto"/>
            </w:tcBorders>
            <w:shd w:val="clear" w:color="auto" w:fill="auto"/>
            <w:noWrap/>
          </w:tcPr>
          <w:p w14:paraId="5FBCCA62" w14:textId="2DC63AA3" w:rsidR="0041174B" w:rsidRPr="00F87498" w:rsidRDefault="002E7861" w:rsidP="004D270A">
            <w:pPr>
              <w:rPr>
                <w:rFonts w:asciiTheme="minorHAnsi" w:hAnsiTheme="minorHAnsi" w:cstheme="minorHAnsi"/>
                <w:sz w:val="20"/>
                <w:szCs w:val="20"/>
                <w:lang w:val="en-GB"/>
              </w:rPr>
            </w:pPr>
            <w:r>
              <w:rPr>
                <w:i/>
                <w:sz w:val="20"/>
                <w:szCs w:val="20"/>
                <w:lang w:val="en-GB"/>
              </w:rPr>
              <w:t>in UAH thousand</w:t>
            </w:r>
          </w:p>
        </w:tc>
        <w:tc>
          <w:tcPr>
            <w:tcW w:w="3403" w:type="dxa"/>
            <w:gridSpan w:val="3"/>
            <w:tcBorders>
              <w:top w:val="single" w:sz="4" w:space="0" w:color="auto"/>
              <w:bottom w:val="single" w:sz="4" w:space="0" w:color="auto"/>
            </w:tcBorders>
            <w:shd w:val="clear" w:color="auto" w:fill="auto"/>
            <w:noWrap/>
            <w:vAlign w:val="bottom"/>
          </w:tcPr>
          <w:p w14:paraId="68AD02AB" w14:textId="7CABA8F5" w:rsidR="0041174B" w:rsidRPr="00F87498" w:rsidRDefault="00BB6F46" w:rsidP="00FA69BB">
            <w:pPr>
              <w:jc w:val="center"/>
              <w:rPr>
                <w:rFonts w:asciiTheme="minorHAnsi" w:hAnsiTheme="minorHAnsi" w:cstheme="minorHAnsi"/>
                <w:b/>
                <w:sz w:val="20"/>
                <w:szCs w:val="20"/>
                <w:lang w:val="en-GB"/>
              </w:rPr>
            </w:pPr>
            <w:r w:rsidRPr="00F87498">
              <w:rPr>
                <w:rFonts w:asciiTheme="minorHAnsi" w:hAnsiTheme="minorHAnsi" w:cstheme="minorHAnsi"/>
                <w:b/>
                <w:sz w:val="20"/>
                <w:szCs w:val="20"/>
                <w:lang w:val="en-GB"/>
              </w:rPr>
              <w:t>Fair value under different valuation models</w:t>
            </w:r>
          </w:p>
        </w:tc>
        <w:tc>
          <w:tcPr>
            <w:tcW w:w="1276" w:type="dxa"/>
            <w:vMerge w:val="restart"/>
            <w:tcBorders>
              <w:top w:val="single" w:sz="4" w:space="0" w:color="auto"/>
              <w:bottom w:val="single" w:sz="4" w:space="0" w:color="auto"/>
            </w:tcBorders>
            <w:shd w:val="clear" w:color="auto" w:fill="auto"/>
            <w:noWrap/>
          </w:tcPr>
          <w:p w14:paraId="504C37A2" w14:textId="0B11F126" w:rsidR="0041174B" w:rsidRPr="00F87498" w:rsidRDefault="00BB6F46" w:rsidP="00DD1384">
            <w:pPr>
              <w:ind w:left="-108" w:right="-108"/>
              <w:jc w:val="right"/>
              <w:rPr>
                <w:rFonts w:asciiTheme="minorHAnsi" w:hAnsiTheme="minorHAnsi" w:cstheme="minorHAnsi"/>
                <w:b/>
                <w:sz w:val="20"/>
                <w:szCs w:val="20"/>
                <w:lang w:val="en-GB"/>
              </w:rPr>
            </w:pPr>
            <w:r w:rsidRPr="00F87498">
              <w:rPr>
                <w:rFonts w:asciiTheme="minorHAnsi" w:hAnsiTheme="minorHAnsi" w:cstheme="minorHAnsi"/>
                <w:b/>
                <w:sz w:val="20"/>
                <w:szCs w:val="20"/>
                <w:lang w:val="en-GB"/>
              </w:rPr>
              <w:t>Total fair value</w:t>
            </w:r>
          </w:p>
        </w:tc>
        <w:tc>
          <w:tcPr>
            <w:tcW w:w="1134" w:type="dxa"/>
            <w:vMerge w:val="restart"/>
            <w:tcBorders>
              <w:top w:val="single" w:sz="4" w:space="0" w:color="auto"/>
              <w:bottom w:val="single" w:sz="4" w:space="0" w:color="auto"/>
            </w:tcBorders>
            <w:shd w:val="clear" w:color="auto" w:fill="auto"/>
            <w:noWrap/>
          </w:tcPr>
          <w:p w14:paraId="16FF0FB4" w14:textId="3563AC2C" w:rsidR="0041174B" w:rsidRPr="00F87498" w:rsidRDefault="00BB6F46" w:rsidP="00DD1384">
            <w:pPr>
              <w:ind w:left="-108" w:right="-108"/>
              <w:jc w:val="right"/>
              <w:rPr>
                <w:rFonts w:asciiTheme="minorHAnsi" w:hAnsiTheme="minorHAnsi" w:cstheme="minorHAnsi"/>
                <w:b/>
                <w:sz w:val="20"/>
                <w:szCs w:val="20"/>
                <w:lang w:val="en-GB"/>
              </w:rPr>
            </w:pPr>
            <w:r w:rsidRPr="00F87498">
              <w:rPr>
                <w:rFonts w:asciiTheme="minorHAnsi" w:hAnsiTheme="minorHAnsi" w:cstheme="minorHAnsi"/>
                <w:b/>
                <w:sz w:val="20"/>
                <w:szCs w:val="20"/>
                <w:lang w:val="en-GB"/>
              </w:rPr>
              <w:t>Carrying value</w:t>
            </w:r>
          </w:p>
        </w:tc>
      </w:tr>
      <w:tr w:rsidR="004D270A" w:rsidRPr="00F87498" w14:paraId="598D9E55" w14:textId="77777777" w:rsidTr="005E58E2">
        <w:trPr>
          <w:trHeight w:val="227"/>
        </w:trPr>
        <w:tc>
          <w:tcPr>
            <w:tcW w:w="3261" w:type="dxa"/>
            <w:vMerge/>
            <w:tcBorders>
              <w:top w:val="single" w:sz="4" w:space="0" w:color="auto"/>
              <w:bottom w:val="single" w:sz="4" w:space="0" w:color="auto"/>
            </w:tcBorders>
            <w:shd w:val="clear" w:color="auto" w:fill="auto"/>
            <w:noWrap/>
            <w:vAlign w:val="bottom"/>
          </w:tcPr>
          <w:p w14:paraId="25FBED9E" w14:textId="77777777" w:rsidR="004D270A" w:rsidRPr="00F87498" w:rsidRDefault="004D270A" w:rsidP="00FA69BB">
            <w:pPr>
              <w:rPr>
                <w:rFonts w:asciiTheme="minorHAnsi" w:hAnsiTheme="minorHAnsi" w:cstheme="minorHAnsi"/>
                <w:sz w:val="20"/>
                <w:szCs w:val="20"/>
                <w:lang w:val="en-GB"/>
              </w:rPr>
            </w:pPr>
          </w:p>
        </w:tc>
        <w:tc>
          <w:tcPr>
            <w:tcW w:w="993" w:type="dxa"/>
            <w:tcBorders>
              <w:top w:val="single" w:sz="4" w:space="0" w:color="auto"/>
              <w:bottom w:val="single" w:sz="4" w:space="0" w:color="auto"/>
            </w:tcBorders>
            <w:shd w:val="clear" w:color="auto" w:fill="auto"/>
            <w:noWrap/>
            <w:vAlign w:val="bottom"/>
          </w:tcPr>
          <w:p w14:paraId="4CD78629" w14:textId="2940BB30" w:rsidR="004D270A" w:rsidRPr="00F87498" w:rsidRDefault="00BB6F46" w:rsidP="00DD1384">
            <w:pPr>
              <w:ind w:left="-107"/>
              <w:jc w:val="center"/>
              <w:rPr>
                <w:rFonts w:asciiTheme="minorHAnsi" w:hAnsiTheme="minorHAnsi" w:cstheme="minorHAnsi"/>
                <w:sz w:val="20"/>
                <w:szCs w:val="20"/>
                <w:lang w:val="en-GB"/>
              </w:rPr>
            </w:pPr>
            <w:r w:rsidRPr="00F87498">
              <w:rPr>
                <w:rFonts w:asciiTheme="minorHAnsi" w:hAnsiTheme="minorHAnsi" w:cstheme="minorHAnsi"/>
                <w:b/>
                <w:bCs/>
                <w:sz w:val="20"/>
                <w:szCs w:val="20"/>
                <w:lang w:val="en-GB"/>
              </w:rPr>
              <w:t>Level</w:t>
            </w:r>
            <w:r w:rsidR="004D270A" w:rsidRPr="00F87498">
              <w:rPr>
                <w:rFonts w:asciiTheme="minorHAnsi" w:hAnsiTheme="minorHAnsi" w:cstheme="minorHAnsi"/>
                <w:b/>
                <w:bCs/>
                <w:sz w:val="20"/>
                <w:szCs w:val="20"/>
                <w:lang w:val="en-GB"/>
              </w:rPr>
              <w:t xml:space="preserve"> I</w:t>
            </w:r>
          </w:p>
        </w:tc>
        <w:tc>
          <w:tcPr>
            <w:tcW w:w="1134" w:type="dxa"/>
            <w:tcBorders>
              <w:top w:val="single" w:sz="4" w:space="0" w:color="auto"/>
              <w:bottom w:val="single" w:sz="4" w:space="0" w:color="auto"/>
            </w:tcBorders>
            <w:shd w:val="clear" w:color="auto" w:fill="auto"/>
            <w:noWrap/>
            <w:vAlign w:val="bottom"/>
          </w:tcPr>
          <w:p w14:paraId="0342C2D7" w14:textId="12628FFF" w:rsidR="004D270A" w:rsidRPr="00F87498" w:rsidRDefault="00BB6F46" w:rsidP="00FA69BB">
            <w:pPr>
              <w:jc w:val="center"/>
              <w:rPr>
                <w:rFonts w:asciiTheme="minorHAnsi" w:hAnsiTheme="minorHAnsi" w:cstheme="minorHAnsi"/>
                <w:sz w:val="20"/>
                <w:szCs w:val="20"/>
                <w:lang w:val="en-GB"/>
              </w:rPr>
            </w:pPr>
            <w:r w:rsidRPr="00F87498">
              <w:rPr>
                <w:rFonts w:asciiTheme="minorHAnsi" w:hAnsiTheme="minorHAnsi" w:cstheme="minorHAnsi"/>
                <w:b/>
                <w:bCs/>
                <w:sz w:val="20"/>
                <w:szCs w:val="20"/>
                <w:lang w:val="en-GB"/>
              </w:rPr>
              <w:t>Level</w:t>
            </w:r>
            <w:r w:rsidR="004D270A" w:rsidRPr="00F87498">
              <w:rPr>
                <w:rFonts w:asciiTheme="minorHAnsi" w:hAnsiTheme="minorHAnsi" w:cstheme="minorHAnsi"/>
                <w:b/>
                <w:bCs/>
                <w:sz w:val="20"/>
                <w:szCs w:val="20"/>
                <w:lang w:val="en-GB"/>
              </w:rPr>
              <w:t> II</w:t>
            </w:r>
          </w:p>
        </w:tc>
        <w:tc>
          <w:tcPr>
            <w:tcW w:w="1276" w:type="dxa"/>
            <w:tcBorders>
              <w:top w:val="single" w:sz="4" w:space="0" w:color="auto"/>
              <w:bottom w:val="single" w:sz="4" w:space="0" w:color="auto"/>
            </w:tcBorders>
            <w:shd w:val="clear" w:color="auto" w:fill="auto"/>
            <w:noWrap/>
            <w:vAlign w:val="bottom"/>
          </w:tcPr>
          <w:p w14:paraId="333973D2" w14:textId="4A84279C" w:rsidR="004D270A" w:rsidRPr="00F87498" w:rsidRDefault="00BB6F46" w:rsidP="00FA69BB">
            <w:pPr>
              <w:jc w:val="center"/>
              <w:rPr>
                <w:rFonts w:asciiTheme="minorHAnsi" w:hAnsiTheme="minorHAnsi" w:cstheme="minorHAnsi"/>
                <w:sz w:val="20"/>
                <w:szCs w:val="20"/>
                <w:lang w:val="en-GB"/>
              </w:rPr>
            </w:pPr>
            <w:r w:rsidRPr="00F87498">
              <w:rPr>
                <w:rFonts w:asciiTheme="minorHAnsi" w:hAnsiTheme="minorHAnsi" w:cstheme="minorHAnsi"/>
                <w:b/>
                <w:bCs/>
                <w:sz w:val="20"/>
                <w:szCs w:val="20"/>
                <w:lang w:val="en-GB"/>
              </w:rPr>
              <w:t>Level</w:t>
            </w:r>
            <w:r w:rsidR="004D270A" w:rsidRPr="00F87498">
              <w:rPr>
                <w:rFonts w:asciiTheme="minorHAnsi" w:hAnsiTheme="minorHAnsi" w:cstheme="minorHAnsi"/>
                <w:b/>
                <w:bCs/>
                <w:sz w:val="20"/>
                <w:szCs w:val="20"/>
                <w:lang w:val="en-GB"/>
              </w:rPr>
              <w:t> IIІ</w:t>
            </w:r>
          </w:p>
        </w:tc>
        <w:tc>
          <w:tcPr>
            <w:tcW w:w="1276" w:type="dxa"/>
            <w:vMerge/>
            <w:tcBorders>
              <w:top w:val="single" w:sz="4" w:space="0" w:color="auto"/>
              <w:bottom w:val="single" w:sz="4" w:space="0" w:color="auto"/>
            </w:tcBorders>
            <w:shd w:val="clear" w:color="auto" w:fill="auto"/>
            <w:noWrap/>
            <w:vAlign w:val="bottom"/>
          </w:tcPr>
          <w:p w14:paraId="3E1CFE3B" w14:textId="77777777" w:rsidR="004D270A" w:rsidRPr="00F87498" w:rsidRDefault="004D270A" w:rsidP="00FA69BB">
            <w:pPr>
              <w:jc w:val="center"/>
              <w:rPr>
                <w:rFonts w:asciiTheme="minorHAnsi" w:hAnsiTheme="minorHAnsi" w:cstheme="minorHAnsi"/>
                <w:sz w:val="20"/>
                <w:szCs w:val="20"/>
                <w:lang w:val="en-GB"/>
              </w:rPr>
            </w:pPr>
          </w:p>
        </w:tc>
        <w:tc>
          <w:tcPr>
            <w:tcW w:w="1134" w:type="dxa"/>
            <w:vMerge/>
            <w:tcBorders>
              <w:top w:val="single" w:sz="4" w:space="0" w:color="auto"/>
              <w:bottom w:val="single" w:sz="4" w:space="0" w:color="auto"/>
            </w:tcBorders>
            <w:shd w:val="clear" w:color="auto" w:fill="auto"/>
            <w:noWrap/>
            <w:vAlign w:val="bottom"/>
          </w:tcPr>
          <w:p w14:paraId="7951FE17" w14:textId="77777777" w:rsidR="004D270A" w:rsidRPr="00F87498" w:rsidRDefault="004D270A" w:rsidP="00FA69BB">
            <w:pPr>
              <w:rPr>
                <w:rFonts w:asciiTheme="minorHAnsi" w:hAnsiTheme="minorHAnsi" w:cstheme="minorHAnsi"/>
                <w:sz w:val="20"/>
                <w:szCs w:val="20"/>
                <w:lang w:val="en-GB"/>
              </w:rPr>
            </w:pPr>
          </w:p>
        </w:tc>
      </w:tr>
      <w:tr w:rsidR="004E4298" w:rsidRPr="007975BE" w14:paraId="72892E0A" w14:textId="77777777" w:rsidTr="005E58E2">
        <w:trPr>
          <w:trHeight w:val="227"/>
        </w:trPr>
        <w:tc>
          <w:tcPr>
            <w:tcW w:w="9074" w:type="dxa"/>
            <w:gridSpan w:val="6"/>
            <w:tcBorders>
              <w:top w:val="single" w:sz="4" w:space="0" w:color="auto"/>
              <w:bottom w:val="single" w:sz="4" w:space="0" w:color="auto"/>
            </w:tcBorders>
            <w:shd w:val="clear" w:color="auto" w:fill="auto"/>
            <w:noWrap/>
            <w:vAlign w:val="bottom"/>
          </w:tcPr>
          <w:p w14:paraId="3B34C57D" w14:textId="59C83D03" w:rsidR="004E4298" w:rsidRPr="00F87498" w:rsidRDefault="00BB6F46" w:rsidP="004D270A">
            <w:pPr>
              <w:rPr>
                <w:b/>
                <w:i/>
                <w:sz w:val="20"/>
                <w:szCs w:val="20"/>
                <w:lang w:val="en-GB"/>
              </w:rPr>
            </w:pPr>
            <w:r w:rsidRPr="00F87498">
              <w:rPr>
                <w:b/>
                <w:i/>
                <w:sz w:val="20"/>
                <w:szCs w:val="20"/>
                <w:lang w:val="en-GB"/>
              </w:rPr>
              <w:t xml:space="preserve">Assets measured </w:t>
            </w:r>
            <w:r w:rsidR="002E4C0E" w:rsidRPr="00F87498">
              <w:rPr>
                <w:b/>
                <w:i/>
                <w:sz w:val="20"/>
                <w:szCs w:val="20"/>
                <w:lang w:val="en-GB"/>
              </w:rPr>
              <w:t>at</w:t>
            </w:r>
            <w:r w:rsidRPr="00F87498">
              <w:rPr>
                <w:b/>
                <w:i/>
                <w:sz w:val="20"/>
                <w:szCs w:val="20"/>
                <w:lang w:val="en-GB"/>
              </w:rPr>
              <w:t xml:space="preserve"> fair value </w:t>
            </w:r>
          </w:p>
        </w:tc>
      </w:tr>
      <w:tr w:rsidR="004E4298" w:rsidRPr="00F87498" w14:paraId="6B00AFDE" w14:textId="77777777" w:rsidTr="005E58E2">
        <w:trPr>
          <w:trHeight w:hRule="exact" w:val="227"/>
        </w:trPr>
        <w:tc>
          <w:tcPr>
            <w:tcW w:w="3261" w:type="dxa"/>
            <w:tcBorders>
              <w:top w:val="single" w:sz="4" w:space="0" w:color="auto"/>
              <w:bottom w:val="single" w:sz="4" w:space="0" w:color="auto"/>
            </w:tcBorders>
            <w:shd w:val="clear" w:color="auto" w:fill="auto"/>
          </w:tcPr>
          <w:p w14:paraId="00C59DE4" w14:textId="69BD5265" w:rsidR="004E4298" w:rsidRPr="00F87498" w:rsidRDefault="004E4298" w:rsidP="004E4298">
            <w:pPr>
              <w:jc w:val="right"/>
              <w:rPr>
                <w:rFonts w:asciiTheme="minorHAnsi" w:hAnsiTheme="minorHAnsi" w:cstheme="minorHAnsi"/>
                <w:sz w:val="20"/>
                <w:szCs w:val="20"/>
                <w:lang w:val="en-GB"/>
              </w:rPr>
            </w:pPr>
            <w:r w:rsidRPr="00F87498">
              <w:rPr>
                <w:rFonts w:asciiTheme="minorHAnsi" w:hAnsiTheme="minorHAnsi" w:cstheme="minorHAnsi"/>
                <w:sz w:val="20"/>
                <w:szCs w:val="20"/>
                <w:lang w:val="en-GB"/>
              </w:rPr>
              <w:lastRenderedPageBreak/>
              <w:t>-</w:t>
            </w:r>
          </w:p>
        </w:tc>
        <w:tc>
          <w:tcPr>
            <w:tcW w:w="993" w:type="dxa"/>
            <w:tcBorders>
              <w:top w:val="single" w:sz="4" w:space="0" w:color="auto"/>
              <w:bottom w:val="single" w:sz="4" w:space="0" w:color="auto"/>
            </w:tcBorders>
            <w:shd w:val="clear" w:color="auto" w:fill="auto"/>
            <w:noWrap/>
          </w:tcPr>
          <w:p w14:paraId="3846D7A5" w14:textId="190D911A" w:rsidR="004E4298" w:rsidRPr="00F87498" w:rsidRDefault="004E4298" w:rsidP="004E4298">
            <w:pPr>
              <w:jc w:val="right"/>
              <w:rPr>
                <w:rFonts w:asciiTheme="minorHAnsi" w:hAnsiTheme="minorHAnsi" w:cstheme="minorHAnsi"/>
                <w:sz w:val="20"/>
                <w:szCs w:val="20"/>
                <w:lang w:val="en-GB"/>
              </w:rPr>
            </w:pPr>
            <w:r w:rsidRPr="00F87498">
              <w:rPr>
                <w:rFonts w:asciiTheme="minorHAnsi" w:hAnsiTheme="minorHAnsi" w:cstheme="minorHAnsi"/>
                <w:sz w:val="20"/>
                <w:szCs w:val="20"/>
                <w:lang w:val="en-GB"/>
              </w:rPr>
              <w:t>-</w:t>
            </w:r>
          </w:p>
        </w:tc>
        <w:tc>
          <w:tcPr>
            <w:tcW w:w="1134" w:type="dxa"/>
            <w:tcBorders>
              <w:top w:val="single" w:sz="4" w:space="0" w:color="auto"/>
              <w:bottom w:val="single" w:sz="4" w:space="0" w:color="auto"/>
            </w:tcBorders>
            <w:shd w:val="clear" w:color="auto" w:fill="auto"/>
            <w:noWrap/>
          </w:tcPr>
          <w:p w14:paraId="10CBA80B" w14:textId="77777777" w:rsidR="004E4298" w:rsidRPr="00F87498" w:rsidRDefault="004E4298" w:rsidP="004E4298">
            <w:pPr>
              <w:jc w:val="right"/>
              <w:rPr>
                <w:rFonts w:asciiTheme="minorHAnsi" w:hAnsiTheme="minorHAnsi" w:cstheme="minorHAnsi"/>
                <w:sz w:val="20"/>
                <w:szCs w:val="20"/>
                <w:lang w:val="en-GB"/>
              </w:rPr>
            </w:pPr>
            <w:r w:rsidRPr="00F87498">
              <w:rPr>
                <w:rFonts w:asciiTheme="minorHAnsi" w:hAnsiTheme="minorHAnsi" w:cstheme="minorHAnsi"/>
                <w:sz w:val="20"/>
                <w:szCs w:val="20"/>
                <w:lang w:val="en-GB"/>
              </w:rPr>
              <w:t>-</w:t>
            </w:r>
          </w:p>
        </w:tc>
        <w:tc>
          <w:tcPr>
            <w:tcW w:w="1276" w:type="dxa"/>
            <w:tcBorders>
              <w:top w:val="single" w:sz="4" w:space="0" w:color="auto"/>
              <w:bottom w:val="single" w:sz="4" w:space="0" w:color="auto"/>
            </w:tcBorders>
            <w:shd w:val="clear" w:color="auto" w:fill="auto"/>
            <w:noWrap/>
          </w:tcPr>
          <w:p w14:paraId="6FFA576E" w14:textId="77777777" w:rsidR="004E4298" w:rsidRPr="00F87498" w:rsidRDefault="004E4298" w:rsidP="004E4298">
            <w:pPr>
              <w:jc w:val="right"/>
              <w:rPr>
                <w:rFonts w:asciiTheme="minorHAnsi" w:hAnsiTheme="minorHAnsi" w:cstheme="minorHAnsi"/>
                <w:sz w:val="20"/>
                <w:szCs w:val="20"/>
                <w:lang w:val="en-GB"/>
              </w:rPr>
            </w:pPr>
            <w:r w:rsidRPr="00F87498">
              <w:rPr>
                <w:rFonts w:asciiTheme="minorHAnsi" w:hAnsiTheme="minorHAnsi" w:cstheme="minorHAnsi"/>
                <w:sz w:val="20"/>
                <w:szCs w:val="20"/>
                <w:lang w:val="en-GB"/>
              </w:rPr>
              <w:t>-</w:t>
            </w:r>
          </w:p>
        </w:tc>
        <w:tc>
          <w:tcPr>
            <w:tcW w:w="1276" w:type="dxa"/>
            <w:tcBorders>
              <w:top w:val="single" w:sz="4" w:space="0" w:color="auto"/>
              <w:bottom w:val="single" w:sz="4" w:space="0" w:color="auto"/>
            </w:tcBorders>
            <w:shd w:val="clear" w:color="auto" w:fill="auto"/>
            <w:noWrap/>
          </w:tcPr>
          <w:p w14:paraId="71F901F5" w14:textId="4641977C" w:rsidR="004E4298" w:rsidRPr="00F87498" w:rsidRDefault="004E4298" w:rsidP="004E4298">
            <w:pPr>
              <w:jc w:val="right"/>
              <w:rPr>
                <w:rFonts w:asciiTheme="minorHAnsi" w:hAnsiTheme="minorHAnsi" w:cstheme="minorHAnsi"/>
                <w:sz w:val="20"/>
                <w:szCs w:val="20"/>
                <w:lang w:val="en-GB"/>
              </w:rPr>
            </w:pPr>
            <w:r w:rsidRPr="00F87498">
              <w:rPr>
                <w:rFonts w:asciiTheme="minorHAnsi" w:hAnsiTheme="minorHAnsi" w:cstheme="minorHAnsi"/>
                <w:sz w:val="20"/>
                <w:szCs w:val="20"/>
                <w:lang w:val="en-GB"/>
              </w:rPr>
              <w:t>-</w:t>
            </w:r>
          </w:p>
        </w:tc>
        <w:tc>
          <w:tcPr>
            <w:tcW w:w="1134" w:type="dxa"/>
            <w:tcBorders>
              <w:top w:val="single" w:sz="4" w:space="0" w:color="auto"/>
              <w:bottom w:val="single" w:sz="4" w:space="0" w:color="auto"/>
            </w:tcBorders>
            <w:shd w:val="clear" w:color="auto" w:fill="auto"/>
            <w:noWrap/>
          </w:tcPr>
          <w:p w14:paraId="78CCFC87" w14:textId="5C789733" w:rsidR="004E4298" w:rsidRPr="00F87498" w:rsidRDefault="004E4298" w:rsidP="004E4298">
            <w:pPr>
              <w:jc w:val="right"/>
              <w:rPr>
                <w:rFonts w:asciiTheme="minorHAnsi" w:hAnsiTheme="minorHAnsi" w:cstheme="minorHAnsi"/>
                <w:sz w:val="20"/>
                <w:szCs w:val="20"/>
                <w:lang w:val="en-GB"/>
              </w:rPr>
            </w:pPr>
            <w:r w:rsidRPr="00F87498">
              <w:rPr>
                <w:rFonts w:asciiTheme="minorHAnsi" w:hAnsiTheme="minorHAnsi" w:cstheme="minorHAnsi"/>
                <w:sz w:val="20"/>
                <w:szCs w:val="20"/>
                <w:lang w:val="en-GB"/>
              </w:rPr>
              <w:t>-</w:t>
            </w:r>
          </w:p>
        </w:tc>
      </w:tr>
      <w:tr w:rsidR="004D270A" w:rsidRPr="007975BE" w14:paraId="40896C21" w14:textId="77777777" w:rsidTr="005E58E2">
        <w:trPr>
          <w:trHeight w:val="227"/>
        </w:trPr>
        <w:tc>
          <w:tcPr>
            <w:tcW w:w="9074" w:type="dxa"/>
            <w:gridSpan w:val="6"/>
            <w:tcBorders>
              <w:top w:val="single" w:sz="4" w:space="0" w:color="auto"/>
              <w:bottom w:val="single" w:sz="4" w:space="0" w:color="auto"/>
            </w:tcBorders>
            <w:shd w:val="clear" w:color="auto" w:fill="auto"/>
            <w:noWrap/>
            <w:vAlign w:val="bottom"/>
          </w:tcPr>
          <w:p w14:paraId="640C2236" w14:textId="1743014C" w:rsidR="004D270A" w:rsidRPr="00F87498" w:rsidRDefault="00BB6F46" w:rsidP="004D270A">
            <w:pPr>
              <w:rPr>
                <w:rFonts w:asciiTheme="minorHAnsi" w:hAnsiTheme="minorHAnsi" w:cstheme="minorHAnsi"/>
                <w:i/>
                <w:sz w:val="20"/>
                <w:szCs w:val="20"/>
                <w:lang w:val="en-GB"/>
              </w:rPr>
            </w:pPr>
            <w:r w:rsidRPr="00F87498">
              <w:rPr>
                <w:b/>
                <w:i/>
                <w:sz w:val="20"/>
                <w:szCs w:val="20"/>
                <w:lang w:val="en-GB"/>
              </w:rPr>
              <w:t>Asse</w:t>
            </w:r>
            <w:r w:rsidR="002E7861">
              <w:rPr>
                <w:b/>
                <w:i/>
                <w:sz w:val="20"/>
                <w:szCs w:val="20"/>
                <w:lang w:val="en-GB"/>
              </w:rPr>
              <w:t>t</w:t>
            </w:r>
            <w:r w:rsidRPr="00F87498">
              <w:rPr>
                <w:b/>
                <w:i/>
                <w:sz w:val="20"/>
                <w:szCs w:val="20"/>
                <w:lang w:val="en-GB"/>
              </w:rPr>
              <w:t xml:space="preserve">s </w:t>
            </w:r>
            <w:r w:rsidR="002E4C0E" w:rsidRPr="00F87498">
              <w:rPr>
                <w:b/>
                <w:i/>
                <w:sz w:val="20"/>
                <w:szCs w:val="20"/>
                <w:lang w:val="en-GB"/>
              </w:rPr>
              <w:t xml:space="preserve">fair value of which is disclosed </w:t>
            </w:r>
          </w:p>
        </w:tc>
      </w:tr>
      <w:tr w:rsidR="0041174B" w:rsidRPr="00F87498" w14:paraId="33051A25" w14:textId="77777777" w:rsidTr="002E7861">
        <w:trPr>
          <w:trHeight w:hRule="exact" w:val="399"/>
        </w:trPr>
        <w:tc>
          <w:tcPr>
            <w:tcW w:w="3261" w:type="dxa"/>
            <w:tcBorders>
              <w:top w:val="single" w:sz="4" w:space="0" w:color="auto"/>
            </w:tcBorders>
            <w:shd w:val="clear" w:color="auto" w:fill="auto"/>
            <w:noWrap/>
            <w:vAlign w:val="bottom"/>
          </w:tcPr>
          <w:p w14:paraId="46FFFD5D" w14:textId="0F62A591" w:rsidR="0041174B" w:rsidRPr="00F87498" w:rsidRDefault="002E4C0E" w:rsidP="004D270A">
            <w:pPr>
              <w:rPr>
                <w:rFonts w:asciiTheme="minorHAnsi" w:hAnsiTheme="minorHAnsi" w:cstheme="minorHAnsi"/>
                <w:sz w:val="20"/>
                <w:szCs w:val="20"/>
                <w:lang w:val="en-GB"/>
              </w:rPr>
            </w:pPr>
            <w:r w:rsidRPr="00F87498">
              <w:rPr>
                <w:rFonts w:asciiTheme="minorHAnsi" w:hAnsiTheme="minorHAnsi" w:cstheme="minorHAnsi"/>
                <w:sz w:val="20"/>
                <w:szCs w:val="20"/>
                <w:lang w:val="en-GB"/>
              </w:rPr>
              <w:t>Cash and cash equivalents</w:t>
            </w:r>
            <w:r w:rsidR="0041174B" w:rsidRPr="00F87498">
              <w:rPr>
                <w:rFonts w:asciiTheme="minorHAnsi" w:hAnsiTheme="minorHAnsi" w:cstheme="minorHAnsi"/>
                <w:sz w:val="20"/>
                <w:szCs w:val="20"/>
                <w:lang w:val="en-GB"/>
              </w:rPr>
              <w:t xml:space="preserve"> </w:t>
            </w:r>
          </w:p>
        </w:tc>
        <w:tc>
          <w:tcPr>
            <w:tcW w:w="993" w:type="dxa"/>
            <w:tcBorders>
              <w:top w:val="single" w:sz="4" w:space="0" w:color="auto"/>
            </w:tcBorders>
            <w:shd w:val="clear" w:color="auto" w:fill="auto"/>
            <w:noWrap/>
            <w:vAlign w:val="bottom"/>
          </w:tcPr>
          <w:p w14:paraId="65A7B1B9" w14:textId="0EB7429D" w:rsidR="0041174B" w:rsidRPr="00F87498" w:rsidRDefault="0041174B" w:rsidP="00384187">
            <w:pPr>
              <w:jc w:val="right"/>
              <w:rPr>
                <w:rFonts w:asciiTheme="minorHAnsi" w:hAnsiTheme="minorHAnsi" w:cstheme="minorHAnsi"/>
                <w:sz w:val="20"/>
                <w:szCs w:val="20"/>
                <w:lang w:val="en-GB"/>
              </w:rPr>
            </w:pPr>
            <w:r w:rsidRPr="00F87498">
              <w:rPr>
                <w:rFonts w:asciiTheme="minorHAnsi" w:hAnsiTheme="minorHAnsi" w:cstheme="minorHAnsi"/>
                <w:sz w:val="20"/>
                <w:szCs w:val="20"/>
                <w:lang w:val="en-GB"/>
              </w:rPr>
              <w:t>3</w:t>
            </w:r>
            <w:r w:rsidR="002E4C0E" w:rsidRPr="00F87498">
              <w:rPr>
                <w:rFonts w:asciiTheme="minorHAnsi" w:hAnsiTheme="minorHAnsi" w:cstheme="minorHAnsi"/>
                <w:sz w:val="20"/>
                <w:szCs w:val="20"/>
                <w:lang w:val="en-GB"/>
              </w:rPr>
              <w:t>,</w:t>
            </w:r>
            <w:r w:rsidRPr="00F87498">
              <w:rPr>
                <w:rFonts w:asciiTheme="minorHAnsi" w:hAnsiTheme="minorHAnsi" w:cstheme="minorHAnsi"/>
                <w:sz w:val="20"/>
                <w:szCs w:val="20"/>
                <w:lang w:val="en-GB"/>
              </w:rPr>
              <w:t>896</w:t>
            </w:r>
          </w:p>
        </w:tc>
        <w:tc>
          <w:tcPr>
            <w:tcW w:w="1134" w:type="dxa"/>
            <w:tcBorders>
              <w:top w:val="single" w:sz="4" w:space="0" w:color="auto"/>
            </w:tcBorders>
            <w:shd w:val="clear" w:color="auto" w:fill="auto"/>
            <w:noWrap/>
            <w:vAlign w:val="bottom"/>
          </w:tcPr>
          <w:p w14:paraId="6D59F759" w14:textId="77777777" w:rsidR="0041174B" w:rsidRPr="00F87498" w:rsidRDefault="0041174B" w:rsidP="004D270A">
            <w:pPr>
              <w:jc w:val="right"/>
              <w:rPr>
                <w:rFonts w:asciiTheme="minorHAnsi" w:hAnsiTheme="minorHAnsi" w:cstheme="minorHAnsi"/>
                <w:sz w:val="20"/>
                <w:szCs w:val="20"/>
                <w:lang w:val="en-GB"/>
              </w:rPr>
            </w:pPr>
            <w:r w:rsidRPr="00F87498">
              <w:rPr>
                <w:rFonts w:asciiTheme="minorHAnsi" w:hAnsiTheme="minorHAnsi" w:cstheme="minorHAnsi"/>
                <w:sz w:val="20"/>
                <w:szCs w:val="20"/>
                <w:lang w:val="en-GB"/>
              </w:rPr>
              <w:t>-</w:t>
            </w:r>
          </w:p>
        </w:tc>
        <w:tc>
          <w:tcPr>
            <w:tcW w:w="1276" w:type="dxa"/>
            <w:tcBorders>
              <w:top w:val="single" w:sz="4" w:space="0" w:color="auto"/>
            </w:tcBorders>
            <w:shd w:val="clear" w:color="auto" w:fill="auto"/>
            <w:noWrap/>
            <w:vAlign w:val="bottom"/>
          </w:tcPr>
          <w:p w14:paraId="2F72F5D0" w14:textId="77777777" w:rsidR="0041174B" w:rsidRPr="00F87498" w:rsidRDefault="0041174B" w:rsidP="004D270A">
            <w:pPr>
              <w:jc w:val="right"/>
              <w:rPr>
                <w:rFonts w:asciiTheme="minorHAnsi" w:hAnsiTheme="minorHAnsi" w:cstheme="minorHAnsi"/>
                <w:sz w:val="20"/>
                <w:szCs w:val="20"/>
                <w:lang w:val="en-GB"/>
              </w:rPr>
            </w:pPr>
            <w:r w:rsidRPr="00F87498">
              <w:rPr>
                <w:rFonts w:asciiTheme="minorHAnsi" w:hAnsiTheme="minorHAnsi" w:cstheme="minorHAnsi"/>
                <w:sz w:val="20"/>
                <w:szCs w:val="20"/>
                <w:lang w:val="en-GB"/>
              </w:rPr>
              <w:t>-</w:t>
            </w:r>
          </w:p>
        </w:tc>
        <w:tc>
          <w:tcPr>
            <w:tcW w:w="1276" w:type="dxa"/>
            <w:tcBorders>
              <w:top w:val="single" w:sz="4" w:space="0" w:color="auto"/>
            </w:tcBorders>
            <w:shd w:val="clear" w:color="auto" w:fill="auto"/>
            <w:noWrap/>
            <w:vAlign w:val="bottom"/>
          </w:tcPr>
          <w:p w14:paraId="684CF65D" w14:textId="2A42EB34" w:rsidR="0041174B" w:rsidRPr="00F87498" w:rsidRDefault="0041174B" w:rsidP="00384187">
            <w:pPr>
              <w:jc w:val="right"/>
              <w:rPr>
                <w:rFonts w:asciiTheme="minorHAnsi" w:hAnsiTheme="minorHAnsi" w:cstheme="minorHAnsi"/>
                <w:sz w:val="20"/>
                <w:szCs w:val="20"/>
                <w:lang w:val="en-GB"/>
              </w:rPr>
            </w:pPr>
            <w:r w:rsidRPr="00F87498">
              <w:rPr>
                <w:rFonts w:asciiTheme="minorHAnsi" w:hAnsiTheme="minorHAnsi" w:cstheme="minorHAnsi"/>
                <w:sz w:val="20"/>
                <w:szCs w:val="20"/>
                <w:lang w:val="en-GB"/>
              </w:rPr>
              <w:t>3</w:t>
            </w:r>
            <w:r w:rsidR="002E4C0E" w:rsidRPr="00F87498">
              <w:rPr>
                <w:rFonts w:asciiTheme="minorHAnsi" w:hAnsiTheme="minorHAnsi" w:cstheme="minorHAnsi"/>
                <w:sz w:val="20"/>
                <w:szCs w:val="20"/>
                <w:lang w:val="en-GB"/>
              </w:rPr>
              <w:t>,</w:t>
            </w:r>
            <w:r w:rsidRPr="00F87498">
              <w:rPr>
                <w:rFonts w:asciiTheme="minorHAnsi" w:hAnsiTheme="minorHAnsi" w:cstheme="minorHAnsi"/>
                <w:sz w:val="20"/>
                <w:szCs w:val="20"/>
                <w:lang w:val="en-GB"/>
              </w:rPr>
              <w:t>896</w:t>
            </w:r>
          </w:p>
        </w:tc>
        <w:tc>
          <w:tcPr>
            <w:tcW w:w="1134" w:type="dxa"/>
            <w:tcBorders>
              <w:top w:val="single" w:sz="4" w:space="0" w:color="auto"/>
            </w:tcBorders>
            <w:shd w:val="clear" w:color="auto" w:fill="auto"/>
            <w:noWrap/>
            <w:vAlign w:val="bottom"/>
          </w:tcPr>
          <w:p w14:paraId="6B944AC3" w14:textId="6D7AECEB" w:rsidR="0041174B" w:rsidRPr="00F87498" w:rsidRDefault="0041174B" w:rsidP="00111705">
            <w:pPr>
              <w:jc w:val="right"/>
              <w:rPr>
                <w:rFonts w:asciiTheme="minorHAnsi" w:hAnsiTheme="minorHAnsi" w:cstheme="minorHAnsi"/>
                <w:sz w:val="20"/>
                <w:szCs w:val="20"/>
                <w:lang w:val="en-GB"/>
              </w:rPr>
            </w:pPr>
            <w:r w:rsidRPr="00F87498">
              <w:rPr>
                <w:rFonts w:asciiTheme="minorHAnsi" w:hAnsiTheme="minorHAnsi" w:cstheme="minorHAnsi"/>
                <w:sz w:val="20"/>
                <w:szCs w:val="20"/>
                <w:lang w:val="en-GB"/>
              </w:rPr>
              <w:t>3</w:t>
            </w:r>
            <w:r w:rsidR="002E4C0E" w:rsidRPr="00F87498">
              <w:rPr>
                <w:rFonts w:asciiTheme="minorHAnsi" w:hAnsiTheme="minorHAnsi" w:cstheme="minorHAnsi"/>
                <w:sz w:val="20"/>
                <w:szCs w:val="20"/>
                <w:lang w:val="en-GB"/>
              </w:rPr>
              <w:t>,</w:t>
            </w:r>
            <w:r w:rsidRPr="00F87498">
              <w:rPr>
                <w:rFonts w:asciiTheme="minorHAnsi" w:hAnsiTheme="minorHAnsi" w:cstheme="minorHAnsi"/>
                <w:sz w:val="20"/>
                <w:szCs w:val="20"/>
                <w:lang w:val="en-GB"/>
              </w:rPr>
              <w:t>784</w:t>
            </w:r>
          </w:p>
        </w:tc>
      </w:tr>
      <w:tr w:rsidR="0041174B" w:rsidRPr="00F87498" w14:paraId="3BE13EAC" w14:textId="77777777" w:rsidTr="005E58E2">
        <w:trPr>
          <w:trHeight w:hRule="exact" w:val="227"/>
        </w:trPr>
        <w:tc>
          <w:tcPr>
            <w:tcW w:w="3261" w:type="dxa"/>
            <w:shd w:val="clear" w:color="auto" w:fill="auto"/>
            <w:vAlign w:val="bottom"/>
          </w:tcPr>
          <w:p w14:paraId="51A8BC76" w14:textId="40ECF6D5" w:rsidR="0041174B" w:rsidRPr="00F87498" w:rsidRDefault="002E4C0E" w:rsidP="00772C56">
            <w:pPr>
              <w:rPr>
                <w:rFonts w:asciiTheme="minorHAnsi" w:hAnsiTheme="minorHAnsi" w:cstheme="minorHAnsi"/>
                <w:sz w:val="20"/>
                <w:szCs w:val="20"/>
                <w:lang w:val="en-GB"/>
              </w:rPr>
            </w:pPr>
            <w:r w:rsidRPr="00F87498">
              <w:rPr>
                <w:rFonts w:asciiTheme="minorHAnsi" w:hAnsiTheme="minorHAnsi" w:cstheme="minorHAnsi"/>
                <w:sz w:val="20"/>
                <w:szCs w:val="20"/>
                <w:lang w:val="en-GB"/>
              </w:rPr>
              <w:t>Government bonds</w:t>
            </w:r>
          </w:p>
        </w:tc>
        <w:tc>
          <w:tcPr>
            <w:tcW w:w="993" w:type="dxa"/>
            <w:shd w:val="clear" w:color="auto" w:fill="auto"/>
            <w:noWrap/>
            <w:vAlign w:val="bottom"/>
          </w:tcPr>
          <w:p w14:paraId="5152DFA5" w14:textId="6E06E855" w:rsidR="0041174B" w:rsidRPr="00F87498" w:rsidRDefault="004D270A" w:rsidP="00772C56">
            <w:pPr>
              <w:jc w:val="right"/>
              <w:rPr>
                <w:rFonts w:asciiTheme="minorHAnsi" w:hAnsiTheme="minorHAnsi" w:cstheme="minorHAnsi"/>
                <w:sz w:val="20"/>
                <w:szCs w:val="20"/>
                <w:lang w:val="en-GB"/>
              </w:rPr>
            </w:pPr>
            <w:r w:rsidRPr="00F87498">
              <w:rPr>
                <w:rFonts w:asciiTheme="minorHAnsi" w:hAnsiTheme="minorHAnsi" w:cstheme="minorHAnsi"/>
                <w:sz w:val="20"/>
                <w:szCs w:val="20"/>
                <w:lang w:val="en-GB"/>
              </w:rPr>
              <w:t>148</w:t>
            </w:r>
            <w:r w:rsidR="002E4C0E" w:rsidRPr="00F87498">
              <w:rPr>
                <w:rFonts w:asciiTheme="minorHAnsi" w:hAnsiTheme="minorHAnsi" w:cstheme="minorHAnsi"/>
                <w:sz w:val="20"/>
                <w:szCs w:val="20"/>
                <w:lang w:val="en-GB"/>
              </w:rPr>
              <w:t>,</w:t>
            </w:r>
            <w:r w:rsidRPr="00F87498">
              <w:rPr>
                <w:rFonts w:asciiTheme="minorHAnsi" w:hAnsiTheme="minorHAnsi" w:cstheme="minorHAnsi"/>
                <w:sz w:val="20"/>
                <w:szCs w:val="20"/>
                <w:lang w:val="en-GB"/>
              </w:rPr>
              <w:t>996</w:t>
            </w:r>
          </w:p>
        </w:tc>
        <w:tc>
          <w:tcPr>
            <w:tcW w:w="1134" w:type="dxa"/>
            <w:shd w:val="clear" w:color="auto" w:fill="auto"/>
            <w:noWrap/>
            <w:vAlign w:val="bottom"/>
          </w:tcPr>
          <w:p w14:paraId="735AA28B" w14:textId="77777777" w:rsidR="0041174B" w:rsidRPr="00F87498" w:rsidRDefault="0041174B" w:rsidP="00772C56">
            <w:pPr>
              <w:jc w:val="right"/>
              <w:rPr>
                <w:rFonts w:asciiTheme="minorHAnsi" w:hAnsiTheme="minorHAnsi" w:cstheme="minorHAnsi"/>
                <w:sz w:val="20"/>
                <w:szCs w:val="20"/>
                <w:lang w:val="en-GB"/>
              </w:rPr>
            </w:pPr>
            <w:r w:rsidRPr="00F87498">
              <w:rPr>
                <w:rFonts w:asciiTheme="minorHAnsi" w:hAnsiTheme="minorHAnsi" w:cstheme="minorHAnsi"/>
                <w:sz w:val="20"/>
                <w:szCs w:val="20"/>
                <w:lang w:val="en-GB"/>
              </w:rPr>
              <w:t>-</w:t>
            </w:r>
          </w:p>
        </w:tc>
        <w:tc>
          <w:tcPr>
            <w:tcW w:w="1276" w:type="dxa"/>
            <w:shd w:val="clear" w:color="auto" w:fill="auto"/>
            <w:noWrap/>
            <w:vAlign w:val="bottom"/>
          </w:tcPr>
          <w:p w14:paraId="771A9405" w14:textId="0AC29D4A" w:rsidR="0041174B" w:rsidRPr="00F87498" w:rsidRDefault="004D270A" w:rsidP="00772C56">
            <w:pPr>
              <w:jc w:val="right"/>
              <w:rPr>
                <w:rFonts w:asciiTheme="minorHAnsi" w:hAnsiTheme="minorHAnsi" w:cstheme="minorHAnsi"/>
                <w:sz w:val="20"/>
                <w:szCs w:val="20"/>
                <w:lang w:val="en-GB"/>
              </w:rPr>
            </w:pPr>
            <w:r w:rsidRPr="00F87498">
              <w:rPr>
                <w:rFonts w:asciiTheme="minorHAnsi" w:hAnsiTheme="minorHAnsi" w:cstheme="minorHAnsi"/>
                <w:sz w:val="20"/>
                <w:szCs w:val="20"/>
                <w:lang w:val="en-GB"/>
              </w:rPr>
              <w:t>-</w:t>
            </w:r>
          </w:p>
        </w:tc>
        <w:tc>
          <w:tcPr>
            <w:tcW w:w="1276" w:type="dxa"/>
            <w:shd w:val="clear" w:color="auto" w:fill="auto"/>
            <w:noWrap/>
            <w:vAlign w:val="bottom"/>
          </w:tcPr>
          <w:p w14:paraId="51AD88D0" w14:textId="6C60563C" w:rsidR="0041174B" w:rsidRPr="00F87498" w:rsidRDefault="0041174B" w:rsidP="00772C56">
            <w:pPr>
              <w:jc w:val="right"/>
              <w:rPr>
                <w:rFonts w:asciiTheme="minorHAnsi" w:hAnsiTheme="minorHAnsi" w:cstheme="minorHAnsi"/>
                <w:sz w:val="20"/>
                <w:szCs w:val="20"/>
                <w:lang w:val="en-GB"/>
              </w:rPr>
            </w:pPr>
            <w:r w:rsidRPr="00F87498">
              <w:rPr>
                <w:rFonts w:asciiTheme="minorHAnsi" w:hAnsiTheme="minorHAnsi" w:cstheme="minorHAnsi"/>
                <w:sz w:val="20"/>
                <w:szCs w:val="20"/>
                <w:lang w:val="en-GB"/>
              </w:rPr>
              <w:t>148</w:t>
            </w:r>
            <w:r w:rsidR="002E4C0E" w:rsidRPr="00F87498">
              <w:rPr>
                <w:rFonts w:asciiTheme="minorHAnsi" w:hAnsiTheme="minorHAnsi" w:cstheme="minorHAnsi"/>
                <w:sz w:val="20"/>
                <w:szCs w:val="20"/>
                <w:lang w:val="en-GB"/>
              </w:rPr>
              <w:t>,</w:t>
            </w:r>
            <w:r w:rsidRPr="00F87498">
              <w:rPr>
                <w:rFonts w:asciiTheme="minorHAnsi" w:hAnsiTheme="minorHAnsi" w:cstheme="minorHAnsi"/>
                <w:sz w:val="20"/>
                <w:szCs w:val="20"/>
                <w:lang w:val="en-GB"/>
              </w:rPr>
              <w:t>996</w:t>
            </w:r>
          </w:p>
        </w:tc>
        <w:tc>
          <w:tcPr>
            <w:tcW w:w="1134" w:type="dxa"/>
            <w:shd w:val="clear" w:color="auto" w:fill="auto"/>
            <w:noWrap/>
            <w:vAlign w:val="bottom"/>
          </w:tcPr>
          <w:p w14:paraId="09667D4A" w14:textId="7B034D8A" w:rsidR="0041174B" w:rsidRPr="00F87498" w:rsidRDefault="0041174B" w:rsidP="00772C56">
            <w:pPr>
              <w:jc w:val="right"/>
              <w:rPr>
                <w:rFonts w:asciiTheme="minorHAnsi" w:hAnsiTheme="minorHAnsi" w:cstheme="minorHAnsi"/>
                <w:sz w:val="20"/>
                <w:szCs w:val="20"/>
                <w:lang w:val="en-GB"/>
              </w:rPr>
            </w:pPr>
            <w:r w:rsidRPr="00F87498">
              <w:rPr>
                <w:rFonts w:asciiTheme="minorHAnsi" w:hAnsiTheme="minorHAnsi" w:cstheme="minorHAnsi"/>
                <w:sz w:val="20"/>
                <w:szCs w:val="20"/>
                <w:lang w:val="en-GB"/>
              </w:rPr>
              <w:t>150</w:t>
            </w:r>
            <w:r w:rsidR="002E4C0E" w:rsidRPr="00F87498">
              <w:rPr>
                <w:rFonts w:asciiTheme="minorHAnsi" w:hAnsiTheme="minorHAnsi" w:cstheme="minorHAnsi"/>
                <w:sz w:val="20"/>
                <w:szCs w:val="20"/>
                <w:lang w:val="en-GB"/>
              </w:rPr>
              <w:t>,</w:t>
            </w:r>
            <w:r w:rsidRPr="00F87498">
              <w:rPr>
                <w:rFonts w:asciiTheme="minorHAnsi" w:hAnsiTheme="minorHAnsi" w:cstheme="minorHAnsi"/>
                <w:sz w:val="20"/>
                <w:szCs w:val="20"/>
                <w:lang w:val="en-GB"/>
              </w:rPr>
              <w:t>908</w:t>
            </w:r>
          </w:p>
        </w:tc>
      </w:tr>
      <w:tr w:rsidR="0041174B" w:rsidRPr="00F87498" w14:paraId="77C93CC1" w14:textId="77777777" w:rsidTr="005E58E2">
        <w:trPr>
          <w:trHeight w:val="545"/>
        </w:trPr>
        <w:tc>
          <w:tcPr>
            <w:tcW w:w="3261" w:type="dxa"/>
            <w:shd w:val="clear" w:color="auto" w:fill="auto"/>
            <w:vAlign w:val="bottom"/>
          </w:tcPr>
          <w:p w14:paraId="45BD4199" w14:textId="322E47FC" w:rsidR="0041174B" w:rsidRPr="00F87498" w:rsidRDefault="002E4C0E" w:rsidP="004D270A">
            <w:pPr>
              <w:rPr>
                <w:rFonts w:asciiTheme="minorHAnsi" w:hAnsiTheme="minorHAnsi" w:cstheme="minorHAnsi"/>
                <w:sz w:val="20"/>
                <w:szCs w:val="20"/>
                <w:lang w:val="en-GB"/>
              </w:rPr>
            </w:pPr>
            <w:r w:rsidRPr="00F87498">
              <w:rPr>
                <w:rFonts w:asciiTheme="minorHAnsi" w:hAnsiTheme="minorHAnsi" w:cstheme="minorHAnsi"/>
                <w:sz w:val="20"/>
                <w:szCs w:val="20"/>
                <w:lang w:val="en-GB"/>
              </w:rPr>
              <w:t xml:space="preserve">Deposit certificates issued by the National Bank of Ukraine </w:t>
            </w:r>
          </w:p>
        </w:tc>
        <w:tc>
          <w:tcPr>
            <w:tcW w:w="993" w:type="dxa"/>
            <w:shd w:val="clear" w:color="auto" w:fill="auto"/>
            <w:noWrap/>
            <w:vAlign w:val="bottom"/>
          </w:tcPr>
          <w:p w14:paraId="088A6B05" w14:textId="55633F78" w:rsidR="0041174B" w:rsidRPr="00F87498" w:rsidRDefault="001E332A" w:rsidP="00772C56">
            <w:pPr>
              <w:jc w:val="right"/>
              <w:rPr>
                <w:rFonts w:asciiTheme="minorHAnsi" w:hAnsiTheme="minorHAnsi" w:cstheme="minorHAnsi"/>
                <w:sz w:val="20"/>
                <w:szCs w:val="20"/>
                <w:lang w:val="en-GB"/>
              </w:rPr>
            </w:pPr>
            <w:r w:rsidRPr="00F87498">
              <w:rPr>
                <w:rFonts w:asciiTheme="minorHAnsi" w:hAnsiTheme="minorHAnsi" w:cstheme="minorHAnsi"/>
                <w:sz w:val="20"/>
                <w:szCs w:val="20"/>
                <w:lang w:val="en-GB"/>
              </w:rPr>
              <w:t>19</w:t>
            </w:r>
            <w:r w:rsidR="002E4C0E" w:rsidRPr="00F87498">
              <w:rPr>
                <w:rFonts w:asciiTheme="minorHAnsi" w:hAnsiTheme="minorHAnsi" w:cstheme="minorHAnsi"/>
                <w:sz w:val="20"/>
                <w:szCs w:val="20"/>
                <w:lang w:val="en-GB"/>
              </w:rPr>
              <w:t>,</w:t>
            </w:r>
            <w:r w:rsidRPr="00F87498">
              <w:rPr>
                <w:rFonts w:asciiTheme="minorHAnsi" w:hAnsiTheme="minorHAnsi" w:cstheme="minorHAnsi"/>
                <w:sz w:val="20"/>
                <w:szCs w:val="20"/>
                <w:lang w:val="en-GB"/>
              </w:rPr>
              <w:t>035</w:t>
            </w:r>
          </w:p>
        </w:tc>
        <w:tc>
          <w:tcPr>
            <w:tcW w:w="1134" w:type="dxa"/>
            <w:shd w:val="clear" w:color="auto" w:fill="auto"/>
            <w:noWrap/>
            <w:vAlign w:val="bottom"/>
          </w:tcPr>
          <w:p w14:paraId="41384987" w14:textId="13534FF7" w:rsidR="0041174B" w:rsidRPr="00F87498" w:rsidRDefault="001E332A" w:rsidP="00772C56">
            <w:pPr>
              <w:jc w:val="right"/>
              <w:rPr>
                <w:rFonts w:asciiTheme="minorHAnsi" w:hAnsiTheme="minorHAnsi" w:cstheme="minorHAnsi"/>
                <w:sz w:val="20"/>
                <w:szCs w:val="20"/>
                <w:lang w:val="en-GB"/>
              </w:rPr>
            </w:pPr>
            <w:r w:rsidRPr="00F87498">
              <w:rPr>
                <w:rFonts w:asciiTheme="minorHAnsi" w:hAnsiTheme="minorHAnsi" w:cstheme="minorHAnsi"/>
                <w:sz w:val="20"/>
                <w:szCs w:val="20"/>
                <w:lang w:val="en-GB"/>
              </w:rPr>
              <w:t>-</w:t>
            </w:r>
          </w:p>
        </w:tc>
        <w:tc>
          <w:tcPr>
            <w:tcW w:w="1276" w:type="dxa"/>
            <w:shd w:val="clear" w:color="auto" w:fill="auto"/>
            <w:noWrap/>
            <w:vAlign w:val="bottom"/>
          </w:tcPr>
          <w:p w14:paraId="2769880D" w14:textId="73EBB72A" w:rsidR="0041174B" w:rsidRPr="00F87498" w:rsidRDefault="004E4298" w:rsidP="00772C56">
            <w:pPr>
              <w:jc w:val="right"/>
              <w:rPr>
                <w:rFonts w:asciiTheme="minorHAnsi" w:hAnsiTheme="minorHAnsi" w:cstheme="minorHAnsi"/>
                <w:sz w:val="20"/>
                <w:szCs w:val="20"/>
                <w:lang w:val="en-GB"/>
              </w:rPr>
            </w:pPr>
            <w:r w:rsidRPr="00F87498">
              <w:rPr>
                <w:rFonts w:asciiTheme="minorHAnsi" w:hAnsiTheme="minorHAnsi" w:cstheme="minorHAnsi"/>
                <w:sz w:val="20"/>
                <w:szCs w:val="20"/>
                <w:lang w:val="en-GB"/>
              </w:rPr>
              <w:t>-</w:t>
            </w:r>
          </w:p>
        </w:tc>
        <w:tc>
          <w:tcPr>
            <w:tcW w:w="1276" w:type="dxa"/>
            <w:shd w:val="clear" w:color="auto" w:fill="auto"/>
            <w:noWrap/>
            <w:vAlign w:val="bottom"/>
          </w:tcPr>
          <w:p w14:paraId="1695238E" w14:textId="12FFEA71" w:rsidR="0041174B" w:rsidRPr="00F87498" w:rsidRDefault="0041174B" w:rsidP="00772C56">
            <w:pPr>
              <w:jc w:val="right"/>
              <w:rPr>
                <w:rFonts w:asciiTheme="minorHAnsi" w:hAnsiTheme="minorHAnsi" w:cstheme="minorHAnsi"/>
                <w:sz w:val="20"/>
                <w:szCs w:val="20"/>
                <w:lang w:val="en-GB"/>
              </w:rPr>
            </w:pPr>
            <w:r w:rsidRPr="00F87498">
              <w:rPr>
                <w:rFonts w:asciiTheme="minorHAnsi" w:hAnsiTheme="minorHAnsi" w:cstheme="minorHAnsi"/>
                <w:sz w:val="20"/>
                <w:szCs w:val="20"/>
                <w:lang w:val="en-GB"/>
              </w:rPr>
              <w:t>19</w:t>
            </w:r>
            <w:r w:rsidR="002E4C0E" w:rsidRPr="00F87498">
              <w:rPr>
                <w:rFonts w:asciiTheme="minorHAnsi" w:hAnsiTheme="minorHAnsi" w:cstheme="minorHAnsi"/>
                <w:sz w:val="20"/>
                <w:szCs w:val="20"/>
                <w:lang w:val="en-GB"/>
              </w:rPr>
              <w:t>,</w:t>
            </w:r>
            <w:r w:rsidRPr="00F87498">
              <w:rPr>
                <w:rFonts w:asciiTheme="minorHAnsi" w:hAnsiTheme="minorHAnsi" w:cstheme="minorHAnsi"/>
                <w:sz w:val="20"/>
                <w:szCs w:val="20"/>
                <w:lang w:val="en-GB"/>
              </w:rPr>
              <w:t>035</w:t>
            </w:r>
          </w:p>
        </w:tc>
        <w:tc>
          <w:tcPr>
            <w:tcW w:w="1134" w:type="dxa"/>
            <w:shd w:val="clear" w:color="auto" w:fill="auto"/>
            <w:noWrap/>
            <w:vAlign w:val="bottom"/>
          </w:tcPr>
          <w:p w14:paraId="7281C757" w14:textId="68781939" w:rsidR="0041174B" w:rsidRPr="00F87498" w:rsidRDefault="0041174B" w:rsidP="00772C56">
            <w:pPr>
              <w:jc w:val="right"/>
              <w:rPr>
                <w:rFonts w:asciiTheme="minorHAnsi" w:hAnsiTheme="minorHAnsi" w:cstheme="minorHAnsi"/>
                <w:sz w:val="20"/>
                <w:szCs w:val="20"/>
                <w:lang w:val="en-GB"/>
              </w:rPr>
            </w:pPr>
            <w:r w:rsidRPr="00F87498">
              <w:rPr>
                <w:rFonts w:asciiTheme="minorHAnsi" w:hAnsiTheme="minorHAnsi" w:cstheme="minorHAnsi"/>
                <w:sz w:val="20"/>
                <w:szCs w:val="20"/>
                <w:lang w:val="en-GB"/>
              </w:rPr>
              <w:t>19</w:t>
            </w:r>
            <w:r w:rsidR="002E4C0E" w:rsidRPr="00F87498">
              <w:rPr>
                <w:rFonts w:asciiTheme="minorHAnsi" w:hAnsiTheme="minorHAnsi" w:cstheme="minorHAnsi"/>
                <w:sz w:val="20"/>
                <w:szCs w:val="20"/>
                <w:lang w:val="en-GB"/>
              </w:rPr>
              <w:t>,</w:t>
            </w:r>
            <w:r w:rsidRPr="00F87498">
              <w:rPr>
                <w:rFonts w:asciiTheme="minorHAnsi" w:hAnsiTheme="minorHAnsi" w:cstheme="minorHAnsi"/>
                <w:sz w:val="20"/>
                <w:szCs w:val="20"/>
                <w:lang w:val="en-GB"/>
              </w:rPr>
              <w:t>035</w:t>
            </w:r>
          </w:p>
        </w:tc>
      </w:tr>
      <w:tr w:rsidR="0041174B" w:rsidRPr="00F87498" w14:paraId="6B93644D" w14:textId="77777777" w:rsidTr="005E58E2">
        <w:trPr>
          <w:trHeight w:val="227"/>
        </w:trPr>
        <w:tc>
          <w:tcPr>
            <w:tcW w:w="3261" w:type="dxa"/>
            <w:shd w:val="clear" w:color="auto" w:fill="auto"/>
            <w:vAlign w:val="bottom"/>
          </w:tcPr>
          <w:p w14:paraId="11B0EF51" w14:textId="16236FC3" w:rsidR="0041174B" w:rsidRPr="00F87498" w:rsidRDefault="002E4C0E" w:rsidP="00772C56">
            <w:pPr>
              <w:rPr>
                <w:rFonts w:asciiTheme="minorHAnsi" w:hAnsiTheme="minorHAnsi" w:cstheme="minorHAnsi"/>
                <w:sz w:val="20"/>
                <w:szCs w:val="20"/>
                <w:lang w:val="en-GB"/>
              </w:rPr>
            </w:pPr>
            <w:r w:rsidRPr="00F87498">
              <w:rPr>
                <w:rFonts w:asciiTheme="minorHAnsi" w:hAnsiTheme="minorHAnsi" w:cstheme="minorHAnsi"/>
                <w:sz w:val="20"/>
                <w:szCs w:val="20"/>
                <w:lang w:val="en-GB"/>
              </w:rPr>
              <w:t>Investment property</w:t>
            </w:r>
          </w:p>
        </w:tc>
        <w:tc>
          <w:tcPr>
            <w:tcW w:w="993" w:type="dxa"/>
            <w:shd w:val="clear" w:color="auto" w:fill="auto"/>
            <w:noWrap/>
            <w:vAlign w:val="bottom"/>
          </w:tcPr>
          <w:p w14:paraId="4BD9BE48" w14:textId="77777777" w:rsidR="0041174B" w:rsidRPr="00F87498" w:rsidRDefault="0041174B" w:rsidP="00772C56">
            <w:pPr>
              <w:jc w:val="right"/>
              <w:rPr>
                <w:rFonts w:asciiTheme="minorHAnsi" w:hAnsiTheme="minorHAnsi" w:cstheme="minorHAnsi"/>
                <w:sz w:val="20"/>
                <w:szCs w:val="20"/>
                <w:lang w:val="en-GB"/>
              </w:rPr>
            </w:pPr>
            <w:r w:rsidRPr="00F87498">
              <w:rPr>
                <w:rFonts w:asciiTheme="minorHAnsi" w:hAnsiTheme="minorHAnsi" w:cstheme="minorHAnsi"/>
                <w:sz w:val="20"/>
                <w:szCs w:val="20"/>
                <w:lang w:val="en-GB"/>
              </w:rPr>
              <w:t>-</w:t>
            </w:r>
          </w:p>
        </w:tc>
        <w:tc>
          <w:tcPr>
            <w:tcW w:w="1134" w:type="dxa"/>
            <w:shd w:val="clear" w:color="auto" w:fill="auto"/>
            <w:noWrap/>
            <w:vAlign w:val="bottom"/>
          </w:tcPr>
          <w:p w14:paraId="7B65B169" w14:textId="59F9B085" w:rsidR="0041174B" w:rsidRPr="00F87498" w:rsidRDefault="0041174B" w:rsidP="00772C56">
            <w:pPr>
              <w:jc w:val="right"/>
              <w:rPr>
                <w:rFonts w:asciiTheme="minorHAnsi" w:hAnsiTheme="minorHAnsi" w:cstheme="minorHAnsi"/>
                <w:sz w:val="20"/>
                <w:szCs w:val="20"/>
                <w:lang w:val="en-GB"/>
              </w:rPr>
            </w:pPr>
            <w:r w:rsidRPr="00F87498">
              <w:rPr>
                <w:rFonts w:asciiTheme="minorHAnsi" w:hAnsiTheme="minorHAnsi" w:cstheme="minorHAnsi"/>
                <w:sz w:val="20"/>
                <w:szCs w:val="20"/>
                <w:lang w:val="en-GB"/>
              </w:rPr>
              <w:t>24</w:t>
            </w:r>
            <w:r w:rsidR="002E4C0E" w:rsidRPr="00F87498">
              <w:rPr>
                <w:rFonts w:asciiTheme="minorHAnsi" w:hAnsiTheme="minorHAnsi" w:cstheme="minorHAnsi"/>
                <w:sz w:val="20"/>
                <w:szCs w:val="20"/>
                <w:lang w:val="en-GB"/>
              </w:rPr>
              <w:t>,</w:t>
            </w:r>
            <w:r w:rsidRPr="00F87498">
              <w:rPr>
                <w:rFonts w:asciiTheme="minorHAnsi" w:hAnsiTheme="minorHAnsi" w:cstheme="minorHAnsi"/>
                <w:sz w:val="20"/>
                <w:szCs w:val="20"/>
                <w:lang w:val="en-GB"/>
              </w:rPr>
              <w:t>682</w:t>
            </w:r>
          </w:p>
        </w:tc>
        <w:tc>
          <w:tcPr>
            <w:tcW w:w="1276" w:type="dxa"/>
            <w:shd w:val="clear" w:color="auto" w:fill="auto"/>
            <w:noWrap/>
            <w:vAlign w:val="bottom"/>
          </w:tcPr>
          <w:p w14:paraId="07540082" w14:textId="77777777" w:rsidR="0041174B" w:rsidRPr="00F87498" w:rsidRDefault="0041174B" w:rsidP="00772C56">
            <w:pPr>
              <w:jc w:val="right"/>
              <w:rPr>
                <w:rFonts w:asciiTheme="minorHAnsi" w:hAnsiTheme="minorHAnsi" w:cstheme="minorHAnsi"/>
                <w:sz w:val="20"/>
                <w:szCs w:val="20"/>
                <w:lang w:val="en-GB"/>
              </w:rPr>
            </w:pPr>
            <w:r w:rsidRPr="00F87498">
              <w:rPr>
                <w:rFonts w:asciiTheme="minorHAnsi" w:hAnsiTheme="minorHAnsi" w:cstheme="minorHAnsi"/>
                <w:sz w:val="20"/>
                <w:szCs w:val="20"/>
                <w:lang w:val="en-GB"/>
              </w:rPr>
              <w:t>-</w:t>
            </w:r>
          </w:p>
        </w:tc>
        <w:tc>
          <w:tcPr>
            <w:tcW w:w="1276" w:type="dxa"/>
            <w:shd w:val="clear" w:color="auto" w:fill="auto"/>
            <w:noWrap/>
            <w:vAlign w:val="bottom"/>
          </w:tcPr>
          <w:p w14:paraId="3CA43C57" w14:textId="4E00256D" w:rsidR="0041174B" w:rsidRPr="00F87498" w:rsidRDefault="0041174B" w:rsidP="00772C56">
            <w:pPr>
              <w:jc w:val="right"/>
              <w:rPr>
                <w:rFonts w:asciiTheme="minorHAnsi" w:hAnsiTheme="minorHAnsi" w:cstheme="minorHAnsi"/>
                <w:sz w:val="20"/>
                <w:szCs w:val="20"/>
                <w:lang w:val="en-GB"/>
              </w:rPr>
            </w:pPr>
            <w:r w:rsidRPr="00F87498">
              <w:rPr>
                <w:rFonts w:asciiTheme="minorHAnsi" w:hAnsiTheme="minorHAnsi" w:cstheme="minorHAnsi"/>
                <w:sz w:val="20"/>
                <w:szCs w:val="20"/>
                <w:lang w:val="en-GB"/>
              </w:rPr>
              <w:t>24</w:t>
            </w:r>
            <w:r w:rsidR="002E4C0E" w:rsidRPr="00F87498">
              <w:rPr>
                <w:rFonts w:asciiTheme="minorHAnsi" w:hAnsiTheme="minorHAnsi" w:cstheme="minorHAnsi"/>
                <w:sz w:val="20"/>
                <w:szCs w:val="20"/>
                <w:lang w:val="en-GB"/>
              </w:rPr>
              <w:t>,</w:t>
            </w:r>
            <w:r w:rsidRPr="00F87498">
              <w:rPr>
                <w:rFonts w:asciiTheme="minorHAnsi" w:hAnsiTheme="minorHAnsi" w:cstheme="minorHAnsi"/>
                <w:sz w:val="20"/>
                <w:szCs w:val="20"/>
                <w:lang w:val="en-GB"/>
              </w:rPr>
              <w:t>682</w:t>
            </w:r>
          </w:p>
        </w:tc>
        <w:tc>
          <w:tcPr>
            <w:tcW w:w="1134" w:type="dxa"/>
            <w:shd w:val="clear" w:color="auto" w:fill="auto"/>
            <w:noWrap/>
            <w:vAlign w:val="bottom"/>
          </w:tcPr>
          <w:p w14:paraId="03ABA987" w14:textId="15542C53" w:rsidR="0041174B" w:rsidRPr="00F87498" w:rsidRDefault="0041174B" w:rsidP="00772C56">
            <w:pPr>
              <w:jc w:val="right"/>
              <w:rPr>
                <w:rFonts w:asciiTheme="minorHAnsi" w:hAnsiTheme="minorHAnsi" w:cstheme="minorHAnsi"/>
                <w:sz w:val="20"/>
                <w:szCs w:val="20"/>
                <w:lang w:val="en-GB"/>
              </w:rPr>
            </w:pPr>
            <w:r w:rsidRPr="00F87498">
              <w:rPr>
                <w:rFonts w:asciiTheme="minorHAnsi" w:hAnsiTheme="minorHAnsi" w:cstheme="minorHAnsi"/>
                <w:sz w:val="20"/>
                <w:szCs w:val="20"/>
                <w:lang w:val="en-GB"/>
              </w:rPr>
              <w:t>24</w:t>
            </w:r>
            <w:r w:rsidR="002E4C0E" w:rsidRPr="00F87498">
              <w:rPr>
                <w:rFonts w:asciiTheme="minorHAnsi" w:hAnsiTheme="minorHAnsi" w:cstheme="minorHAnsi"/>
                <w:sz w:val="20"/>
                <w:szCs w:val="20"/>
                <w:lang w:val="en-GB"/>
              </w:rPr>
              <w:t>,</w:t>
            </w:r>
            <w:r w:rsidRPr="00F87498">
              <w:rPr>
                <w:rFonts w:asciiTheme="minorHAnsi" w:hAnsiTheme="minorHAnsi" w:cstheme="minorHAnsi"/>
                <w:sz w:val="20"/>
                <w:szCs w:val="20"/>
                <w:lang w:val="en-GB"/>
              </w:rPr>
              <w:t>674</w:t>
            </w:r>
          </w:p>
        </w:tc>
      </w:tr>
      <w:tr w:rsidR="0041174B" w:rsidRPr="00F87498" w14:paraId="60681508" w14:textId="77777777" w:rsidTr="005E58E2">
        <w:trPr>
          <w:trHeight w:val="227"/>
        </w:trPr>
        <w:tc>
          <w:tcPr>
            <w:tcW w:w="3261" w:type="dxa"/>
            <w:shd w:val="clear" w:color="auto" w:fill="auto"/>
            <w:vAlign w:val="bottom"/>
          </w:tcPr>
          <w:p w14:paraId="7801F8F4" w14:textId="300808FD" w:rsidR="0041174B" w:rsidRPr="00F87498" w:rsidRDefault="002E4C0E" w:rsidP="005F594F">
            <w:pPr>
              <w:rPr>
                <w:rFonts w:asciiTheme="minorHAnsi" w:hAnsiTheme="minorHAnsi" w:cstheme="minorHAnsi"/>
                <w:sz w:val="20"/>
                <w:szCs w:val="20"/>
                <w:lang w:val="en-GB"/>
              </w:rPr>
            </w:pPr>
            <w:r w:rsidRPr="00F87498">
              <w:rPr>
                <w:rFonts w:asciiTheme="minorHAnsi" w:hAnsiTheme="minorHAnsi" w:cstheme="minorHAnsi"/>
                <w:sz w:val="20"/>
                <w:szCs w:val="20"/>
                <w:lang w:val="en-GB"/>
              </w:rPr>
              <w:t xml:space="preserve">Property, plant and equipment and intangible assets </w:t>
            </w:r>
          </w:p>
        </w:tc>
        <w:tc>
          <w:tcPr>
            <w:tcW w:w="993" w:type="dxa"/>
            <w:shd w:val="clear" w:color="auto" w:fill="auto"/>
            <w:noWrap/>
            <w:vAlign w:val="bottom"/>
          </w:tcPr>
          <w:p w14:paraId="7EB8B25B" w14:textId="77777777" w:rsidR="0041174B" w:rsidRPr="00F87498" w:rsidRDefault="0041174B" w:rsidP="005F594F">
            <w:pPr>
              <w:jc w:val="right"/>
              <w:rPr>
                <w:rFonts w:asciiTheme="minorHAnsi" w:hAnsiTheme="minorHAnsi" w:cstheme="minorHAnsi"/>
                <w:sz w:val="20"/>
                <w:szCs w:val="20"/>
                <w:lang w:val="en-GB"/>
              </w:rPr>
            </w:pPr>
            <w:r w:rsidRPr="00F87498">
              <w:rPr>
                <w:rFonts w:asciiTheme="minorHAnsi" w:hAnsiTheme="minorHAnsi" w:cstheme="minorHAnsi"/>
                <w:sz w:val="20"/>
                <w:szCs w:val="20"/>
                <w:lang w:val="en-GB"/>
              </w:rPr>
              <w:t>-</w:t>
            </w:r>
          </w:p>
        </w:tc>
        <w:tc>
          <w:tcPr>
            <w:tcW w:w="1134" w:type="dxa"/>
            <w:shd w:val="clear" w:color="auto" w:fill="auto"/>
            <w:noWrap/>
            <w:vAlign w:val="bottom"/>
          </w:tcPr>
          <w:p w14:paraId="0E9F47DF" w14:textId="23F396AC" w:rsidR="0041174B" w:rsidRPr="00F87498" w:rsidRDefault="0041174B" w:rsidP="007D33E3">
            <w:pPr>
              <w:jc w:val="right"/>
              <w:rPr>
                <w:rFonts w:asciiTheme="minorHAnsi" w:hAnsiTheme="minorHAnsi" w:cstheme="minorHAnsi"/>
                <w:sz w:val="20"/>
                <w:szCs w:val="20"/>
                <w:lang w:val="en-GB"/>
              </w:rPr>
            </w:pPr>
            <w:r w:rsidRPr="00F87498">
              <w:rPr>
                <w:rFonts w:asciiTheme="minorHAnsi" w:hAnsiTheme="minorHAnsi" w:cstheme="minorHAnsi"/>
                <w:sz w:val="20"/>
                <w:szCs w:val="20"/>
                <w:lang w:val="en-GB"/>
              </w:rPr>
              <w:t>41</w:t>
            </w:r>
            <w:r w:rsidR="002E4C0E" w:rsidRPr="00F87498">
              <w:rPr>
                <w:rFonts w:asciiTheme="minorHAnsi" w:hAnsiTheme="minorHAnsi" w:cstheme="minorHAnsi"/>
                <w:sz w:val="20"/>
                <w:szCs w:val="20"/>
                <w:lang w:val="en-GB"/>
              </w:rPr>
              <w:t>,</w:t>
            </w:r>
            <w:r w:rsidR="007D33E3" w:rsidRPr="00F87498">
              <w:rPr>
                <w:rFonts w:asciiTheme="minorHAnsi" w:hAnsiTheme="minorHAnsi" w:cstheme="minorHAnsi"/>
                <w:sz w:val="20"/>
                <w:szCs w:val="20"/>
                <w:lang w:val="en-GB"/>
              </w:rPr>
              <w:t>284</w:t>
            </w:r>
          </w:p>
        </w:tc>
        <w:tc>
          <w:tcPr>
            <w:tcW w:w="1276" w:type="dxa"/>
            <w:shd w:val="clear" w:color="auto" w:fill="auto"/>
            <w:noWrap/>
            <w:vAlign w:val="bottom"/>
          </w:tcPr>
          <w:p w14:paraId="0F94DE67" w14:textId="77777777" w:rsidR="0041174B" w:rsidRPr="00F87498" w:rsidRDefault="0041174B" w:rsidP="005F594F">
            <w:pPr>
              <w:jc w:val="right"/>
              <w:rPr>
                <w:rFonts w:asciiTheme="minorHAnsi" w:hAnsiTheme="minorHAnsi" w:cstheme="minorHAnsi"/>
                <w:sz w:val="20"/>
                <w:szCs w:val="20"/>
                <w:lang w:val="en-GB"/>
              </w:rPr>
            </w:pPr>
            <w:r w:rsidRPr="00F87498">
              <w:rPr>
                <w:rFonts w:asciiTheme="minorHAnsi" w:hAnsiTheme="minorHAnsi" w:cstheme="minorHAnsi"/>
                <w:sz w:val="20"/>
                <w:szCs w:val="20"/>
                <w:lang w:val="en-GB"/>
              </w:rPr>
              <w:t>-</w:t>
            </w:r>
          </w:p>
        </w:tc>
        <w:tc>
          <w:tcPr>
            <w:tcW w:w="1276" w:type="dxa"/>
            <w:shd w:val="clear" w:color="auto" w:fill="auto"/>
            <w:noWrap/>
            <w:vAlign w:val="bottom"/>
          </w:tcPr>
          <w:p w14:paraId="5D24C539" w14:textId="3FFCE4E4" w:rsidR="0041174B" w:rsidRPr="00F87498" w:rsidRDefault="0041174B" w:rsidP="00EC1BB5">
            <w:pPr>
              <w:jc w:val="right"/>
              <w:rPr>
                <w:rFonts w:asciiTheme="minorHAnsi" w:hAnsiTheme="minorHAnsi" w:cstheme="minorHAnsi"/>
                <w:sz w:val="20"/>
                <w:szCs w:val="20"/>
                <w:lang w:val="en-GB"/>
              </w:rPr>
            </w:pPr>
            <w:r w:rsidRPr="00F87498">
              <w:rPr>
                <w:rFonts w:asciiTheme="minorHAnsi" w:hAnsiTheme="minorHAnsi" w:cstheme="minorHAnsi"/>
                <w:sz w:val="20"/>
                <w:szCs w:val="20"/>
                <w:lang w:val="en-GB"/>
              </w:rPr>
              <w:t>41</w:t>
            </w:r>
            <w:r w:rsidR="002E4C0E" w:rsidRPr="00F87498">
              <w:rPr>
                <w:rFonts w:asciiTheme="minorHAnsi" w:hAnsiTheme="minorHAnsi" w:cstheme="minorHAnsi"/>
                <w:sz w:val="20"/>
                <w:szCs w:val="20"/>
                <w:lang w:val="en-GB"/>
              </w:rPr>
              <w:t>,</w:t>
            </w:r>
            <w:r w:rsidR="00EC1BB5" w:rsidRPr="00F87498">
              <w:rPr>
                <w:rFonts w:asciiTheme="minorHAnsi" w:hAnsiTheme="minorHAnsi" w:cstheme="minorHAnsi"/>
                <w:sz w:val="20"/>
                <w:szCs w:val="20"/>
                <w:lang w:val="en-GB"/>
              </w:rPr>
              <w:t>284</w:t>
            </w:r>
          </w:p>
        </w:tc>
        <w:tc>
          <w:tcPr>
            <w:tcW w:w="1134" w:type="dxa"/>
            <w:shd w:val="clear" w:color="auto" w:fill="auto"/>
            <w:noWrap/>
            <w:vAlign w:val="bottom"/>
          </w:tcPr>
          <w:p w14:paraId="66AEF133" w14:textId="3D16302D" w:rsidR="0041174B" w:rsidRPr="00F87498" w:rsidRDefault="0041174B" w:rsidP="005F594F">
            <w:pPr>
              <w:jc w:val="right"/>
              <w:rPr>
                <w:rFonts w:asciiTheme="minorHAnsi" w:hAnsiTheme="minorHAnsi" w:cstheme="minorHAnsi"/>
                <w:sz w:val="20"/>
                <w:szCs w:val="20"/>
                <w:lang w:val="en-GB"/>
              </w:rPr>
            </w:pPr>
            <w:r w:rsidRPr="00F87498">
              <w:rPr>
                <w:rFonts w:asciiTheme="minorHAnsi" w:hAnsiTheme="minorHAnsi" w:cstheme="minorHAnsi"/>
                <w:sz w:val="20"/>
                <w:szCs w:val="20"/>
                <w:lang w:val="en-GB"/>
              </w:rPr>
              <w:t>40</w:t>
            </w:r>
            <w:r w:rsidR="002E4C0E" w:rsidRPr="00F87498">
              <w:rPr>
                <w:rFonts w:asciiTheme="minorHAnsi" w:hAnsiTheme="minorHAnsi" w:cstheme="minorHAnsi"/>
                <w:sz w:val="20"/>
                <w:szCs w:val="20"/>
                <w:lang w:val="en-GB"/>
              </w:rPr>
              <w:t>,</w:t>
            </w:r>
            <w:r w:rsidR="002E7861">
              <w:rPr>
                <w:rFonts w:asciiTheme="minorHAnsi" w:hAnsiTheme="minorHAnsi" w:cstheme="minorHAnsi"/>
                <w:sz w:val="20"/>
                <w:szCs w:val="20"/>
                <w:lang w:val="en-GB"/>
              </w:rPr>
              <w:t>8</w:t>
            </w:r>
            <w:r w:rsidRPr="00F87498">
              <w:rPr>
                <w:rFonts w:asciiTheme="minorHAnsi" w:hAnsiTheme="minorHAnsi" w:cstheme="minorHAnsi"/>
                <w:sz w:val="20"/>
                <w:szCs w:val="20"/>
                <w:lang w:val="en-GB"/>
              </w:rPr>
              <w:t>17</w:t>
            </w:r>
          </w:p>
        </w:tc>
      </w:tr>
      <w:tr w:rsidR="004D270A" w:rsidRPr="00F87498" w14:paraId="7BBCC9B9" w14:textId="77777777" w:rsidTr="005E58E2">
        <w:trPr>
          <w:trHeight w:hRule="exact" w:val="227"/>
        </w:trPr>
        <w:tc>
          <w:tcPr>
            <w:tcW w:w="3261" w:type="dxa"/>
            <w:tcBorders>
              <w:bottom w:val="single" w:sz="4" w:space="0" w:color="auto"/>
            </w:tcBorders>
            <w:shd w:val="clear" w:color="auto" w:fill="auto"/>
            <w:vAlign w:val="bottom"/>
          </w:tcPr>
          <w:p w14:paraId="15FE97B1" w14:textId="712D6D15" w:rsidR="004D270A" w:rsidRPr="00F87498" w:rsidRDefault="002E4C0E" w:rsidP="005F594F">
            <w:pPr>
              <w:rPr>
                <w:rFonts w:asciiTheme="minorHAnsi" w:hAnsiTheme="minorHAnsi" w:cstheme="minorHAnsi"/>
                <w:sz w:val="20"/>
                <w:szCs w:val="20"/>
                <w:lang w:val="en-GB"/>
              </w:rPr>
            </w:pPr>
            <w:r w:rsidRPr="00F87498">
              <w:rPr>
                <w:rFonts w:asciiTheme="minorHAnsi" w:hAnsiTheme="minorHAnsi" w:cstheme="minorHAnsi"/>
                <w:sz w:val="20"/>
                <w:szCs w:val="20"/>
                <w:lang w:val="en-GB"/>
              </w:rPr>
              <w:t xml:space="preserve">Other assets </w:t>
            </w:r>
          </w:p>
        </w:tc>
        <w:tc>
          <w:tcPr>
            <w:tcW w:w="993" w:type="dxa"/>
            <w:tcBorders>
              <w:bottom w:val="single" w:sz="4" w:space="0" w:color="auto"/>
            </w:tcBorders>
            <w:shd w:val="clear" w:color="auto" w:fill="auto"/>
            <w:noWrap/>
            <w:vAlign w:val="bottom"/>
          </w:tcPr>
          <w:p w14:paraId="630E112E" w14:textId="77777777" w:rsidR="004D270A" w:rsidRPr="00F87498" w:rsidRDefault="004D270A" w:rsidP="005F594F">
            <w:pPr>
              <w:jc w:val="right"/>
              <w:rPr>
                <w:rFonts w:asciiTheme="minorHAnsi" w:hAnsiTheme="minorHAnsi" w:cstheme="minorHAnsi"/>
                <w:sz w:val="20"/>
                <w:szCs w:val="20"/>
                <w:lang w:val="en-GB"/>
              </w:rPr>
            </w:pPr>
          </w:p>
        </w:tc>
        <w:tc>
          <w:tcPr>
            <w:tcW w:w="1134" w:type="dxa"/>
            <w:tcBorders>
              <w:bottom w:val="single" w:sz="4" w:space="0" w:color="auto"/>
            </w:tcBorders>
            <w:shd w:val="clear" w:color="auto" w:fill="auto"/>
            <w:noWrap/>
            <w:vAlign w:val="bottom"/>
          </w:tcPr>
          <w:p w14:paraId="2DB5EE2D" w14:textId="77777777" w:rsidR="004D270A" w:rsidRPr="00F87498" w:rsidRDefault="004D270A" w:rsidP="005F594F">
            <w:pPr>
              <w:jc w:val="right"/>
              <w:rPr>
                <w:rFonts w:asciiTheme="minorHAnsi" w:hAnsiTheme="minorHAnsi" w:cstheme="minorHAnsi"/>
                <w:sz w:val="20"/>
                <w:szCs w:val="20"/>
                <w:lang w:val="en-GB"/>
              </w:rPr>
            </w:pPr>
          </w:p>
        </w:tc>
        <w:tc>
          <w:tcPr>
            <w:tcW w:w="1276" w:type="dxa"/>
            <w:tcBorders>
              <w:bottom w:val="single" w:sz="4" w:space="0" w:color="auto"/>
            </w:tcBorders>
            <w:shd w:val="clear" w:color="auto" w:fill="auto"/>
            <w:noWrap/>
            <w:vAlign w:val="bottom"/>
          </w:tcPr>
          <w:p w14:paraId="377EED5E" w14:textId="2CFD120B" w:rsidR="004D270A" w:rsidRPr="00F87498" w:rsidRDefault="004D270A" w:rsidP="005F594F">
            <w:pPr>
              <w:jc w:val="right"/>
              <w:rPr>
                <w:rFonts w:asciiTheme="minorHAnsi" w:hAnsiTheme="minorHAnsi" w:cstheme="minorHAnsi"/>
                <w:sz w:val="20"/>
                <w:szCs w:val="20"/>
                <w:lang w:val="en-GB"/>
              </w:rPr>
            </w:pPr>
            <w:r w:rsidRPr="00F87498">
              <w:rPr>
                <w:sz w:val="20"/>
                <w:szCs w:val="20"/>
                <w:lang w:val="en-GB"/>
              </w:rPr>
              <w:t>1</w:t>
            </w:r>
            <w:r w:rsidR="002E4C0E" w:rsidRPr="00F87498">
              <w:rPr>
                <w:sz w:val="20"/>
                <w:szCs w:val="20"/>
                <w:lang w:val="en-GB"/>
              </w:rPr>
              <w:t>,</w:t>
            </w:r>
            <w:r w:rsidRPr="00F87498">
              <w:rPr>
                <w:sz w:val="20"/>
                <w:szCs w:val="20"/>
                <w:lang w:val="en-GB"/>
              </w:rPr>
              <w:t>002</w:t>
            </w:r>
          </w:p>
        </w:tc>
        <w:tc>
          <w:tcPr>
            <w:tcW w:w="1276" w:type="dxa"/>
            <w:tcBorders>
              <w:bottom w:val="single" w:sz="4" w:space="0" w:color="auto"/>
            </w:tcBorders>
            <w:shd w:val="clear" w:color="auto" w:fill="auto"/>
            <w:noWrap/>
            <w:vAlign w:val="bottom"/>
          </w:tcPr>
          <w:p w14:paraId="1B6511C2" w14:textId="049BDF73" w:rsidR="004D270A" w:rsidRPr="00F87498" w:rsidRDefault="004D270A" w:rsidP="005F594F">
            <w:pPr>
              <w:jc w:val="right"/>
              <w:rPr>
                <w:rFonts w:asciiTheme="minorHAnsi" w:hAnsiTheme="minorHAnsi" w:cstheme="minorHAnsi"/>
                <w:sz w:val="20"/>
                <w:szCs w:val="20"/>
                <w:lang w:val="en-GB"/>
              </w:rPr>
            </w:pPr>
            <w:r w:rsidRPr="00F87498">
              <w:rPr>
                <w:sz w:val="20"/>
                <w:szCs w:val="20"/>
                <w:lang w:val="en-GB"/>
              </w:rPr>
              <w:t>1</w:t>
            </w:r>
            <w:r w:rsidR="002E4C0E" w:rsidRPr="00F87498">
              <w:rPr>
                <w:sz w:val="20"/>
                <w:szCs w:val="20"/>
                <w:lang w:val="en-GB"/>
              </w:rPr>
              <w:t>,</w:t>
            </w:r>
            <w:r w:rsidRPr="00F87498">
              <w:rPr>
                <w:sz w:val="20"/>
                <w:szCs w:val="20"/>
                <w:lang w:val="en-GB"/>
              </w:rPr>
              <w:t>002</w:t>
            </w:r>
          </w:p>
        </w:tc>
        <w:tc>
          <w:tcPr>
            <w:tcW w:w="1134" w:type="dxa"/>
            <w:tcBorders>
              <w:bottom w:val="single" w:sz="4" w:space="0" w:color="auto"/>
            </w:tcBorders>
            <w:shd w:val="clear" w:color="auto" w:fill="auto"/>
            <w:noWrap/>
            <w:vAlign w:val="bottom"/>
          </w:tcPr>
          <w:p w14:paraId="0F66F474" w14:textId="7BBA1F28" w:rsidR="004D270A" w:rsidRPr="00F87498" w:rsidRDefault="004D270A" w:rsidP="005F594F">
            <w:pPr>
              <w:jc w:val="right"/>
              <w:rPr>
                <w:rFonts w:asciiTheme="minorHAnsi" w:hAnsiTheme="minorHAnsi" w:cstheme="minorHAnsi"/>
                <w:sz w:val="20"/>
                <w:szCs w:val="20"/>
                <w:lang w:val="en-GB"/>
              </w:rPr>
            </w:pPr>
            <w:r w:rsidRPr="00F87498">
              <w:rPr>
                <w:sz w:val="20"/>
                <w:szCs w:val="20"/>
                <w:lang w:val="en-GB"/>
              </w:rPr>
              <w:t>1</w:t>
            </w:r>
            <w:r w:rsidR="002E4C0E" w:rsidRPr="00F87498">
              <w:rPr>
                <w:sz w:val="20"/>
                <w:szCs w:val="20"/>
                <w:lang w:val="en-GB"/>
              </w:rPr>
              <w:t>,</w:t>
            </w:r>
            <w:r w:rsidRPr="00F87498">
              <w:rPr>
                <w:sz w:val="20"/>
                <w:szCs w:val="20"/>
                <w:lang w:val="en-GB"/>
              </w:rPr>
              <w:t>002</w:t>
            </w:r>
          </w:p>
        </w:tc>
      </w:tr>
      <w:tr w:rsidR="004E4298" w:rsidRPr="007975BE" w14:paraId="749C3056" w14:textId="77777777" w:rsidTr="005E58E2">
        <w:trPr>
          <w:trHeight w:val="227"/>
        </w:trPr>
        <w:tc>
          <w:tcPr>
            <w:tcW w:w="9074" w:type="dxa"/>
            <w:gridSpan w:val="6"/>
            <w:tcBorders>
              <w:top w:val="single" w:sz="4" w:space="0" w:color="auto"/>
              <w:bottom w:val="single" w:sz="4" w:space="0" w:color="auto"/>
            </w:tcBorders>
            <w:shd w:val="clear" w:color="auto" w:fill="auto"/>
            <w:vAlign w:val="bottom"/>
          </w:tcPr>
          <w:p w14:paraId="3B2AD0E2" w14:textId="6853F7EC" w:rsidR="004E4298" w:rsidRPr="00F87498" w:rsidRDefault="002E4C0E" w:rsidP="004E4298">
            <w:pPr>
              <w:rPr>
                <w:b/>
                <w:i/>
                <w:sz w:val="20"/>
                <w:szCs w:val="20"/>
                <w:lang w:val="en-GB"/>
              </w:rPr>
            </w:pPr>
            <w:r w:rsidRPr="00F87498">
              <w:rPr>
                <w:b/>
                <w:i/>
                <w:sz w:val="20"/>
                <w:szCs w:val="20"/>
                <w:lang w:val="en-GB"/>
              </w:rPr>
              <w:t xml:space="preserve">Liabilities measured at fair value </w:t>
            </w:r>
          </w:p>
        </w:tc>
      </w:tr>
      <w:tr w:rsidR="004E4298" w:rsidRPr="00F87498" w14:paraId="68A85173" w14:textId="77777777" w:rsidTr="005E58E2">
        <w:trPr>
          <w:trHeight w:hRule="exact" w:val="227"/>
        </w:trPr>
        <w:tc>
          <w:tcPr>
            <w:tcW w:w="3261" w:type="dxa"/>
            <w:tcBorders>
              <w:top w:val="single" w:sz="4" w:space="0" w:color="auto"/>
              <w:bottom w:val="single" w:sz="4" w:space="0" w:color="auto"/>
            </w:tcBorders>
            <w:shd w:val="clear" w:color="auto" w:fill="auto"/>
            <w:vAlign w:val="bottom"/>
          </w:tcPr>
          <w:p w14:paraId="361E85BE" w14:textId="3B7CAC51" w:rsidR="004E4298" w:rsidRPr="00F87498" w:rsidRDefault="004E4298" w:rsidP="004E4298">
            <w:pPr>
              <w:jc w:val="right"/>
              <w:rPr>
                <w:rFonts w:asciiTheme="minorHAnsi" w:hAnsiTheme="minorHAnsi" w:cstheme="minorHAnsi"/>
                <w:sz w:val="20"/>
                <w:szCs w:val="20"/>
                <w:lang w:val="en-GB"/>
              </w:rPr>
            </w:pPr>
            <w:r w:rsidRPr="00F87498">
              <w:rPr>
                <w:rFonts w:asciiTheme="minorHAnsi" w:hAnsiTheme="minorHAnsi" w:cstheme="minorHAnsi"/>
                <w:sz w:val="20"/>
                <w:szCs w:val="20"/>
                <w:lang w:val="en-GB"/>
              </w:rPr>
              <w:t>-</w:t>
            </w:r>
          </w:p>
        </w:tc>
        <w:tc>
          <w:tcPr>
            <w:tcW w:w="993" w:type="dxa"/>
            <w:tcBorders>
              <w:top w:val="single" w:sz="4" w:space="0" w:color="auto"/>
              <w:bottom w:val="single" w:sz="4" w:space="0" w:color="auto"/>
            </w:tcBorders>
            <w:shd w:val="clear" w:color="auto" w:fill="auto"/>
            <w:noWrap/>
            <w:vAlign w:val="bottom"/>
          </w:tcPr>
          <w:p w14:paraId="4BFDACDA" w14:textId="38EB6F4D" w:rsidR="004E4298" w:rsidRPr="00F87498" w:rsidRDefault="004E4298" w:rsidP="004E4298">
            <w:pPr>
              <w:jc w:val="right"/>
              <w:rPr>
                <w:rFonts w:asciiTheme="minorHAnsi" w:hAnsiTheme="minorHAnsi" w:cstheme="minorHAnsi"/>
                <w:sz w:val="20"/>
                <w:szCs w:val="20"/>
                <w:lang w:val="en-GB"/>
              </w:rPr>
            </w:pPr>
            <w:r w:rsidRPr="00F87498">
              <w:rPr>
                <w:rFonts w:asciiTheme="minorHAnsi" w:hAnsiTheme="minorHAnsi" w:cstheme="minorHAnsi"/>
                <w:sz w:val="20"/>
                <w:szCs w:val="20"/>
                <w:lang w:val="en-GB"/>
              </w:rPr>
              <w:t>-</w:t>
            </w:r>
          </w:p>
        </w:tc>
        <w:tc>
          <w:tcPr>
            <w:tcW w:w="1134" w:type="dxa"/>
            <w:tcBorders>
              <w:top w:val="single" w:sz="4" w:space="0" w:color="auto"/>
              <w:bottom w:val="single" w:sz="4" w:space="0" w:color="auto"/>
            </w:tcBorders>
            <w:shd w:val="clear" w:color="auto" w:fill="auto"/>
            <w:noWrap/>
            <w:vAlign w:val="bottom"/>
          </w:tcPr>
          <w:p w14:paraId="5DDD1770" w14:textId="3B19A893" w:rsidR="004E4298" w:rsidRPr="00F87498" w:rsidRDefault="004E4298" w:rsidP="004E4298">
            <w:pPr>
              <w:jc w:val="right"/>
              <w:rPr>
                <w:rFonts w:asciiTheme="minorHAnsi" w:hAnsiTheme="minorHAnsi" w:cstheme="minorHAnsi"/>
                <w:sz w:val="20"/>
                <w:szCs w:val="20"/>
                <w:lang w:val="en-GB"/>
              </w:rPr>
            </w:pPr>
            <w:r w:rsidRPr="00F87498">
              <w:rPr>
                <w:rFonts w:asciiTheme="minorHAnsi" w:hAnsiTheme="minorHAnsi" w:cstheme="minorHAnsi"/>
                <w:sz w:val="20"/>
                <w:szCs w:val="20"/>
                <w:lang w:val="en-GB"/>
              </w:rPr>
              <w:t>-</w:t>
            </w:r>
          </w:p>
        </w:tc>
        <w:tc>
          <w:tcPr>
            <w:tcW w:w="1276" w:type="dxa"/>
            <w:tcBorders>
              <w:top w:val="single" w:sz="4" w:space="0" w:color="auto"/>
              <w:bottom w:val="single" w:sz="4" w:space="0" w:color="auto"/>
            </w:tcBorders>
            <w:shd w:val="clear" w:color="auto" w:fill="auto"/>
            <w:noWrap/>
            <w:vAlign w:val="bottom"/>
          </w:tcPr>
          <w:p w14:paraId="05D90147" w14:textId="6264F3CE" w:rsidR="004E4298" w:rsidRPr="00F87498" w:rsidRDefault="004E4298" w:rsidP="004E4298">
            <w:pPr>
              <w:jc w:val="right"/>
              <w:rPr>
                <w:sz w:val="20"/>
                <w:szCs w:val="20"/>
                <w:lang w:val="en-GB"/>
              </w:rPr>
            </w:pPr>
            <w:r w:rsidRPr="00F87498">
              <w:rPr>
                <w:rFonts w:asciiTheme="minorHAnsi" w:hAnsiTheme="minorHAnsi" w:cstheme="minorHAnsi"/>
                <w:sz w:val="20"/>
                <w:szCs w:val="20"/>
                <w:lang w:val="en-GB"/>
              </w:rPr>
              <w:t>-</w:t>
            </w:r>
          </w:p>
        </w:tc>
        <w:tc>
          <w:tcPr>
            <w:tcW w:w="1276" w:type="dxa"/>
            <w:tcBorders>
              <w:top w:val="single" w:sz="4" w:space="0" w:color="auto"/>
              <w:bottom w:val="single" w:sz="4" w:space="0" w:color="auto"/>
            </w:tcBorders>
            <w:shd w:val="clear" w:color="auto" w:fill="auto"/>
            <w:noWrap/>
            <w:vAlign w:val="bottom"/>
          </w:tcPr>
          <w:p w14:paraId="7112AF3F" w14:textId="55EA0EF6" w:rsidR="004E4298" w:rsidRPr="00F87498" w:rsidRDefault="004E4298" w:rsidP="004E4298">
            <w:pPr>
              <w:jc w:val="right"/>
              <w:rPr>
                <w:sz w:val="20"/>
                <w:szCs w:val="20"/>
                <w:lang w:val="en-GB"/>
              </w:rPr>
            </w:pPr>
            <w:r w:rsidRPr="00F87498">
              <w:rPr>
                <w:rFonts w:asciiTheme="minorHAnsi" w:hAnsiTheme="minorHAnsi" w:cstheme="minorHAnsi"/>
                <w:sz w:val="20"/>
                <w:szCs w:val="20"/>
                <w:lang w:val="en-GB"/>
              </w:rPr>
              <w:t>-</w:t>
            </w:r>
          </w:p>
        </w:tc>
        <w:tc>
          <w:tcPr>
            <w:tcW w:w="1134" w:type="dxa"/>
            <w:tcBorders>
              <w:top w:val="single" w:sz="4" w:space="0" w:color="auto"/>
              <w:bottom w:val="single" w:sz="4" w:space="0" w:color="auto"/>
            </w:tcBorders>
            <w:shd w:val="clear" w:color="auto" w:fill="auto"/>
            <w:noWrap/>
            <w:vAlign w:val="bottom"/>
          </w:tcPr>
          <w:p w14:paraId="74D9F566" w14:textId="0F4CC724" w:rsidR="004E4298" w:rsidRPr="00F87498" w:rsidRDefault="004E4298" w:rsidP="004E4298">
            <w:pPr>
              <w:jc w:val="right"/>
              <w:rPr>
                <w:sz w:val="20"/>
                <w:szCs w:val="20"/>
                <w:lang w:val="en-GB"/>
              </w:rPr>
            </w:pPr>
            <w:r w:rsidRPr="00F87498">
              <w:rPr>
                <w:rFonts w:asciiTheme="minorHAnsi" w:hAnsiTheme="minorHAnsi" w:cstheme="minorHAnsi"/>
                <w:sz w:val="20"/>
                <w:szCs w:val="20"/>
                <w:lang w:val="en-GB"/>
              </w:rPr>
              <w:t>-</w:t>
            </w:r>
          </w:p>
        </w:tc>
      </w:tr>
      <w:tr w:rsidR="004E4298" w:rsidRPr="007975BE" w14:paraId="5DFCE0E8" w14:textId="77777777" w:rsidTr="005E58E2">
        <w:trPr>
          <w:trHeight w:val="227"/>
        </w:trPr>
        <w:tc>
          <w:tcPr>
            <w:tcW w:w="9074" w:type="dxa"/>
            <w:gridSpan w:val="6"/>
            <w:tcBorders>
              <w:top w:val="single" w:sz="4" w:space="0" w:color="auto"/>
              <w:bottom w:val="single" w:sz="4" w:space="0" w:color="auto"/>
            </w:tcBorders>
            <w:shd w:val="clear" w:color="auto" w:fill="auto"/>
            <w:vAlign w:val="bottom"/>
          </w:tcPr>
          <w:p w14:paraId="31492428" w14:textId="2010FA7F" w:rsidR="004E4298" w:rsidRPr="00F87498" w:rsidRDefault="002E4C0E" w:rsidP="004E4298">
            <w:pPr>
              <w:rPr>
                <w:b/>
                <w:i/>
                <w:sz w:val="20"/>
                <w:szCs w:val="20"/>
                <w:lang w:val="en-GB"/>
              </w:rPr>
            </w:pPr>
            <w:r w:rsidRPr="00F87498">
              <w:rPr>
                <w:b/>
                <w:i/>
                <w:sz w:val="20"/>
                <w:szCs w:val="20"/>
                <w:lang w:val="en-GB"/>
              </w:rPr>
              <w:t>Liabilities fair value of which is disclosed</w:t>
            </w:r>
          </w:p>
        </w:tc>
      </w:tr>
      <w:tr w:rsidR="004E4298" w:rsidRPr="00F87498" w14:paraId="100D3D1B" w14:textId="77777777" w:rsidTr="002E4C0E">
        <w:trPr>
          <w:trHeight w:hRule="exact" w:val="294"/>
        </w:trPr>
        <w:tc>
          <w:tcPr>
            <w:tcW w:w="3261" w:type="dxa"/>
            <w:tcBorders>
              <w:top w:val="single" w:sz="4" w:space="0" w:color="auto"/>
            </w:tcBorders>
            <w:shd w:val="clear" w:color="auto" w:fill="auto"/>
            <w:vAlign w:val="bottom"/>
          </w:tcPr>
          <w:p w14:paraId="29B7FD32" w14:textId="140D3DEB" w:rsidR="004E4298" w:rsidRPr="00F87498" w:rsidRDefault="003641E5" w:rsidP="00AE3D34">
            <w:pPr>
              <w:rPr>
                <w:rFonts w:asciiTheme="minorHAnsi" w:hAnsiTheme="minorHAnsi" w:cstheme="minorHAnsi"/>
                <w:sz w:val="20"/>
                <w:szCs w:val="20"/>
                <w:lang w:val="en-GB"/>
              </w:rPr>
            </w:pPr>
            <w:r>
              <w:rPr>
                <w:rFonts w:asciiTheme="minorHAnsi" w:hAnsiTheme="minorHAnsi" w:cstheme="minorHAnsi"/>
                <w:sz w:val="20"/>
                <w:szCs w:val="20"/>
                <w:lang w:val="en-GB"/>
              </w:rPr>
              <w:t>Due to customers</w:t>
            </w:r>
          </w:p>
        </w:tc>
        <w:tc>
          <w:tcPr>
            <w:tcW w:w="993" w:type="dxa"/>
            <w:tcBorders>
              <w:top w:val="single" w:sz="4" w:space="0" w:color="auto"/>
            </w:tcBorders>
            <w:shd w:val="clear" w:color="auto" w:fill="auto"/>
            <w:noWrap/>
            <w:vAlign w:val="bottom"/>
          </w:tcPr>
          <w:p w14:paraId="1279226F" w14:textId="77777777" w:rsidR="004E4298" w:rsidRPr="00F87498" w:rsidRDefault="004E4298" w:rsidP="00AE3D34">
            <w:pPr>
              <w:jc w:val="right"/>
              <w:rPr>
                <w:rFonts w:asciiTheme="minorHAnsi" w:hAnsiTheme="minorHAnsi" w:cstheme="minorHAnsi"/>
                <w:sz w:val="20"/>
                <w:szCs w:val="20"/>
                <w:lang w:val="en-GB"/>
              </w:rPr>
            </w:pPr>
            <w:r w:rsidRPr="00F87498">
              <w:rPr>
                <w:rFonts w:asciiTheme="minorHAnsi" w:hAnsiTheme="minorHAnsi" w:cstheme="minorHAnsi"/>
                <w:sz w:val="20"/>
                <w:szCs w:val="20"/>
                <w:lang w:val="en-GB"/>
              </w:rPr>
              <w:t>-</w:t>
            </w:r>
          </w:p>
        </w:tc>
        <w:tc>
          <w:tcPr>
            <w:tcW w:w="1134" w:type="dxa"/>
            <w:tcBorders>
              <w:top w:val="single" w:sz="4" w:space="0" w:color="auto"/>
            </w:tcBorders>
            <w:shd w:val="clear" w:color="auto" w:fill="auto"/>
            <w:noWrap/>
            <w:vAlign w:val="bottom"/>
          </w:tcPr>
          <w:p w14:paraId="4C2AC9CD" w14:textId="436FBAE2" w:rsidR="004E4298" w:rsidRPr="00F87498" w:rsidRDefault="004E4298" w:rsidP="00AE3D34">
            <w:pPr>
              <w:jc w:val="right"/>
              <w:rPr>
                <w:rFonts w:asciiTheme="minorHAnsi" w:hAnsiTheme="minorHAnsi" w:cstheme="minorHAnsi"/>
                <w:sz w:val="20"/>
                <w:szCs w:val="20"/>
                <w:lang w:val="en-GB"/>
              </w:rPr>
            </w:pPr>
          </w:p>
        </w:tc>
        <w:tc>
          <w:tcPr>
            <w:tcW w:w="1276" w:type="dxa"/>
            <w:tcBorders>
              <w:top w:val="single" w:sz="4" w:space="0" w:color="auto"/>
            </w:tcBorders>
            <w:shd w:val="clear" w:color="auto" w:fill="auto"/>
            <w:noWrap/>
            <w:vAlign w:val="bottom"/>
          </w:tcPr>
          <w:p w14:paraId="208C9045" w14:textId="2D223BAC" w:rsidR="004E4298" w:rsidRPr="005A672B" w:rsidRDefault="001E332A" w:rsidP="00AE3D34">
            <w:pPr>
              <w:jc w:val="right"/>
              <w:rPr>
                <w:rFonts w:asciiTheme="minorHAnsi" w:hAnsiTheme="minorHAnsi" w:cstheme="minorHAnsi"/>
                <w:sz w:val="20"/>
                <w:szCs w:val="20"/>
                <w:lang w:val="en-GB"/>
              </w:rPr>
            </w:pPr>
            <w:r w:rsidRPr="005A672B">
              <w:rPr>
                <w:rFonts w:asciiTheme="minorHAnsi" w:hAnsiTheme="minorHAnsi" w:cstheme="minorHAnsi"/>
                <w:sz w:val="20"/>
                <w:szCs w:val="20"/>
                <w:lang w:val="en-GB"/>
              </w:rPr>
              <w:t>9</w:t>
            </w:r>
            <w:r w:rsidR="002E4C0E" w:rsidRPr="005A672B">
              <w:rPr>
                <w:rFonts w:asciiTheme="minorHAnsi" w:hAnsiTheme="minorHAnsi" w:cstheme="minorHAnsi"/>
                <w:sz w:val="20"/>
                <w:szCs w:val="20"/>
                <w:lang w:val="en-GB"/>
              </w:rPr>
              <w:t>,</w:t>
            </w:r>
            <w:r w:rsidRPr="005A672B">
              <w:rPr>
                <w:rFonts w:asciiTheme="minorHAnsi" w:hAnsiTheme="minorHAnsi" w:cstheme="minorHAnsi"/>
                <w:sz w:val="20"/>
                <w:szCs w:val="20"/>
                <w:lang w:val="en-GB"/>
              </w:rPr>
              <w:t>135</w:t>
            </w:r>
          </w:p>
        </w:tc>
        <w:tc>
          <w:tcPr>
            <w:tcW w:w="1276" w:type="dxa"/>
            <w:tcBorders>
              <w:top w:val="single" w:sz="4" w:space="0" w:color="auto"/>
            </w:tcBorders>
            <w:shd w:val="clear" w:color="auto" w:fill="auto"/>
            <w:noWrap/>
            <w:vAlign w:val="bottom"/>
          </w:tcPr>
          <w:p w14:paraId="4B8775E4" w14:textId="00957703" w:rsidR="004E4298" w:rsidRPr="00F87498" w:rsidRDefault="004E4298" w:rsidP="00AE3D34">
            <w:pPr>
              <w:jc w:val="right"/>
              <w:rPr>
                <w:rFonts w:asciiTheme="minorHAnsi" w:hAnsiTheme="minorHAnsi" w:cstheme="minorHAnsi"/>
                <w:sz w:val="20"/>
                <w:szCs w:val="20"/>
                <w:lang w:val="en-GB"/>
              </w:rPr>
            </w:pPr>
            <w:r w:rsidRPr="00F87498">
              <w:rPr>
                <w:rFonts w:asciiTheme="minorHAnsi" w:hAnsiTheme="minorHAnsi" w:cstheme="minorHAnsi"/>
                <w:sz w:val="20"/>
                <w:szCs w:val="20"/>
                <w:lang w:val="en-GB"/>
              </w:rPr>
              <w:t>9</w:t>
            </w:r>
            <w:r w:rsidR="002E4C0E" w:rsidRPr="00F87498">
              <w:rPr>
                <w:rFonts w:asciiTheme="minorHAnsi" w:hAnsiTheme="minorHAnsi" w:cstheme="minorHAnsi"/>
                <w:sz w:val="20"/>
                <w:szCs w:val="20"/>
                <w:lang w:val="en-GB"/>
              </w:rPr>
              <w:t>,</w:t>
            </w:r>
            <w:r w:rsidRPr="00F87498">
              <w:rPr>
                <w:rFonts w:asciiTheme="minorHAnsi" w:hAnsiTheme="minorHAnsi" w:cstheme="minorHAnsi"/>
                <w:sz w:val="20"/>
                <w:szCs w:val="20"/>
                <w:lang w:val="en-GB"/>
              </w:rPr>
              <w:t>135</w:t>
            </w:r>
          </w:p>
        </w:tc>
        <w:tc>
          <w:tcPr>
            <w:tcW w:w="1134" w:type="dxa"/>
            <w:tcBorders>
              <w:top w:val="single" w:sz="4" w:space="0" w:color="auto"/>
            </w:tcBorders>
            <w:shd w:val="clear" w:color="auto" w:fill="auto"/>
            <w:noWrap/>
            <w:vAlign w:val="bottom"/>
          </w:tcPr>
          <w:p w14:paraId="26C288F7" w14:textId="2EF51923" w:rsidR="004E4298" w:rsidRPr="00F87498" w:rsidRDefault="004E4298" w:rsidP="00AE3D34">
            <w:pPr>
              <w:jc w:val="right"/>
              <w:rPr>
                <w:rFonts w:asciiTheme="minorHAnsi" w:hAnsiTheme="minorHAnsi" w:cstheme="minorHAnsi"/>
                <w:sz w:val="20"/>
                <w:szCs w:val="20"/>
                <w:lang w:val="en-GB"/>
              </w:rPr>
            </w:pPr>
            <w:r w:rsidRPr="00F87498">
              <w:rPr>
                <w:rFonts w:asciiTheme="minorHAnsi" w:hAnsiTheme="minorHAnsi" w:cstheme="minorHAnsi"/>
                <w:sz w:val="20"/>
                <w:szCs w:val="20"/>
                <w:lang w:val="en-GB"/>
              </w:rPr>
              <w:t>9</w:t>
            </w:r>
            <w:r w:rsidR="002E4C0E" w:rsidRPr="00F87498">
              <w:rPr>
                <w:rFonts w:asciiTheme="minorHAnsi" w:hAnsiTheme="minorHAnsi" w:cstheme="minorHAnsi"/>
                <w:sz w:val="20"/>
                <w:szCs w:val="20"/>
                <w:lang w:val="en-GB"/>
              </w:rPr>
              <w:t>,</w:t>
            </w:r>
            <w:r w:rsidRPr="00F87498">
              <w:rPr>
                <w:rFonts w:asciiTheme="minorHAnsi" w:hAnsiTheme="minorHAnsi" w:cstheme="minorHAnsi"/>
                <w:sz w:val="20"/>
                <w:szCs w:val="20"/>
                <w:lang w:val="en-GB"/>
              </w:rPr>
              <w:t>135</w:t>
            </w:r>
          </w:p>
        </w:tc>
      </w:tr>
      <w:tr w:rsidR="004E4298" w:rsidRPr="00F87498" w14:paraId="52BCC87C" w14:textId="77777777" w:rsidTr="005E58E2">
        <w:trPr>
          <w:trHeight w:hRule="exact" w:val="227"/>
        </w:trPr>
        <w:tc>
          <w:tcPr>
            <w:tcW w:w="3261" w:type="dxa"/>
            <w:shd w:val="clear" w:color="auto" w:fill="auto"/>
            <w:vAlign w:val="bottom"/>
          </w:tcPr>
          <w:p w14:paraId="210087A3" w14:textId="1BFD3ECA" w:rsidR="004E4298" w:rsidRPr="00F87498" w:rsidRDefault="002E4C0E" w:rsidP="00AE3D34">
            <w:pPr>
              <w:rPr>
                <w:rFonts w:asciiTheme="minorHAnsi" w:hAnsiTheme="minorHAnsi" w:cstheme="minorHAnsi"/>
                <w:sz w:val="20"/>
                <w:szCs w:val="20"/>
                <w:lang w:val="en-GB"/>
              </w:rPr>
            </w:pPr>
            <w:r w:rsidRPr="00F87498">
              <w:rPr>
                <w:rFonts w:asciiTheme="minorHAnsi" w:hAnsiTheme="minorHAnsi" w:cstheme="minorHAnsi"/>
                <w:sz w:val="20"/>
                <w:szCs w:val="20"/>
                <w:lang w:val="en-GB"/>
              </w:rPr>
              <w:t>Other liabilities</w:t>
            </w:r>
          </w:p>
        </w:tc>
        <w:tc>
          <w:tcPr>
            <w:tcW w:w="993" w:type="dxa"/>
            <w:shd w:val="clear" w:color="auto" w:fill="auto"/>
            <w:noWrap/>
            <w:vAlign w:val="bottom"/>
          </w:tcPr>
          <w:p w14:paraId="2C604DA2" w14:textId="77777777" w:rsidR="004E4298" w:rsidRPr="00F87498" w:rsidRDefault="004E4298" w:rsidP="00AE3D34">
            <w:pPr>
              <w:jc w:val="right"/>
              <w:rPr>
                <w:rFonts w:asciiTheme="minorHAnsi" w:hAnsiTheme="minorHAnsi" w:cstheme="minorHAnsi"/>
                <w:sz w:val="20"/>
                <w:szCs w:val="20"/>
                <w:lang w:val="en-GB"/>
              </w:rPr>
            </w:pPr>
            <w:r w:rsidRPr="00F87498">
              <w:rPr>
                <w:rFonts w:asciiTheme="minorHAnsi" w:hAnsiTheme="minorHAnsi" w:cstheme="minorHAnsi"/>
                <w:sz w:val="20"/>
                <w:szCs w:val="20"/>
                <w:lang w:val="en-GB"/>
              </w:rPr>
              <w:t>-</w:t>
            </w:r>
          </w:p>
        </w:tc>
        <w:tc>
          <w:tcPr>
            <w:tcW w:w="1134" w:type="dxa"/>
            <w:shd w:val="clear" w:color="auto" w:fill="auto"/>
            <w:noWrap/>
            <w:vAlign w:val="bottom"/>
          </w:tcPr>
          <w:p w14:paraId="058F1C64" w14:textId="77777777" w:rsidR="004E4298" w:rsidRPr="00F87498" w:rsidRDefault="004E4298" w:rsidP="00AE3D34">
            <w:pPr>
              <w:jc w:val="right"/>
              <w:rPr>
                <w:rFonts w:asciiTheme="minorHAnsi" w:hAnsiTheme="minorHAnsi" w:cstheme="minorHAnsi"/>
                <w:sz w:val="20"/>
                <w:szCs w:val="20"/>
                <w:lang w:val="en-GB"/>
              </w:rPr>
            </w:pPr>
            <w:r w:rsidRPr="00F87498">
              <w:rPr>
                <w:rFonts w:asciiTheme="minorHAnsi" w:hAnsiTheme="minorHAnsi" w:cstheme="minorHAnsi"/>
                <w:sz w:val="20"/>
                <w:szCs w:val="20"/>
                <w:lang w:val="en-GB"/>
              </w:rPr>
              <w:t>-</w:t>
            </w:r>
          </w:p>
        </w:tc>
        <w:tc>
          <w:tcPr>
            <w:tcW w:w="1276" w:type="dxa"/>
            <w:shd w:val="clear" w:color="auto" w:fill="auto"/>
            <w:noWrap/>
            <w:vAlign w:val="bottom"/>
          </w:tcPr>
          <w:p w14:paraId="5E40E851" w14:textId="0D043D9D" w:rsidR="004E4298" w:rsidRPr="00F87498" w:rsidRDefault="004E4298" w:rsidP="00AE3D34">
            <w:pPr>
              <w:jc w:val="right"/>
              <w:rPr>
                <w:rFonts w:asciiTheme="minorHAnsi" w:hAnsiTheme="minorHAnsi" w:cstheme="minorHAnsi"/>
                <w:sz w:val="20"/>
                <w:szCs w:val="20"/>
                <w:lang w:val="en-GB"/>
              </w:rPr>
            </w:pPr>
            <w:r w:rsidRPr="00F87498">
              <w:rPr>
                <w:rFonts w:asciiTheme="minorHAnsi" w:hAnsiTheme="minorHAnsi" w:cstheme="minorHAnsi"/>
                <w:sz w:val="20"/>
                <w:szCs w:val="20"/>
                <w:lang w:val="en-GB"/>
              </w:rPr>
              <w:t>1</w:t>
            </w:r>
            <w:r w:rsidR="002E4C0E" w:rsidRPr="00F87498">
              <w:rPr>
                <w:rFonts w:asciiTheme="minorHAnsi" w:hAnsiTheme="minorHAnsi" w:cstheme="minorHAnsi"/>
                <w:sz w:val="20"/>
                <w:szCs w:val="20"/>
                <w:lang w:val="en-GB"/>
              </w:rPr>
              <w:t>,</w:t>
            </w:r>
            <w:r w:rsidRPr="00F87498">
              <w:rPr>
                <w:rFonts w:asciiTheme="minorHAnsi" w:hAnsiTheme="minorHAnsi" w:cstheme="minorHAnsi"/>
                <w:sz w:val="20"/>
                <w:szCs w:val="20"/>
                <w:lang w:val="en-GB"/>
              </w:rPr>
              <w:t>430</w:t>
            </w:r>
          </w:p>
        </w:tc>
        <w:tc>
          <w:tcPr>
            <w:tcW w:w="1276" w:type="dxa"/>
            <w:shd w:val="clear" w:color="auto" w:fill="auto"/>
            <w:noWrap/>
            <w:vAlign w:val="bottom"/>
          </w:tcPr>
          <w:p w14:paraId="7B1D49E8" w14:textId="4CB5B083" w:rsidR="004E4298" w:rsidRPr="00F87498" w:rsidRDefault="004E4298" w:rsidP="00AE3D34">
            <w:pPr>
              <w:jc w:val="right"/>
              <w:rPr>
                <w:rFonts w:asciiTheme="minorHAnsi" w:hAnsiTheme="minorHAnsi" w:cstheme="minorHAnsi"/>
                <w:sz w:val="20"/>
                <w:szCs w:val="20"/>
                <w:lang w:val="en-GB"/>
              </w:rPr>
            </w:pPr>
            <w:r w:rsidRPr="00F87498">
              <w:rPr>
                <w:rFonts w:asciiTheme="minorHAnsi" w:hAnsiTheme="minorHAnsi" w:cstheme="minorHAnsi"/>
                <w:sz w:val="20"/>
                <w:szCs w:val="20"/>
                <w:lang w:val="en-GB"/>
              </w:rPr>
              <w:t>1</w:t>
            </w:r>
            <w:r w:rsidR="002E4C0E" w:rsidRPr="00F87498">
              <w:rPr>
                <w:rFonts w:asciiTheme="minorHAnsi" w:hAnsiTheme="minorHAnsi" w:cstheme="minorHAnsi"/>
                <w:sz w:val="20"/>
                <w:szCs w:val="20"/>
                <w:lang w:val="en-GB"/>
              </w:rPr>
              <w:t>,</w:t>
            </w:r>
            <w:r w:rsidRPr="00F87498">
              <w:rPr>
                <w:rFonts w:asciiTheme="minorHAnsi" w:hAnsiTheme="minorHAnsi" w:cstheme="minorHAnsi"/>
                <w:sz w:val="20"/>
                <w:szCs w:val="20"/>
                <w:lang w:val="en-GB"/>
              </w:rPr>
              <w:t>430</w:t>
            </w:r>
          </w:p>
        </w:tc>
        <w:tc>
          <w:tcPr>
            <w:tcW w:w="1134" w:type="dxa"/>
            <w:shd w:val="clear" w:color="auto" w:fill="auto"/>
            <w:noWrap/>
            <w:vAlign w:val="bottom"/>
          </w:tcPr>
          <w:p w14:paraId="2DA94B5C" w14:textId="592E5D29" w:rsidR="004E4298" w:rsidRPr="00F87498" w:rsidRDefault="004E4298" w:rsidP="00AE3D34">
            <w:pPr>
              <w:jc w:val="right"/>
              <w:rPr>
                <w:rFonts w:asciiTheme="minorHAnsi" w:hAnsiTheme="minorHAnsi" w:cstheme="minorHAnsi"/>
                <w:sz w:val="20"/>
                <w:szCs w:val="20"/>
                <w:lang w:val="en-GB"/>
              </w:rPr>
            </w:pPr>
            <w:r w:rsidRPr="00F87498">
              <w:rPr>
                <w:rFonts w:asciiTheme="minorHAnsi" w:hAnsiTheme="minorHAnsi" w:cstheme="minorHAnsi"/>
                <w:sz w:val="20"/>
                <w:szCs w:val="20"/>
                <w:lang w:val="en-GB"/>
              </w:rPr>
              <w:t>1</w:t>
            </w:r>
            <w:r w:rsidR="002E4C0E" w:rsidRPr="00F87498">
              <w:rPr>
                <w:rFonts w:asciiTheme="minorHAnsi" w:hAnsiTheme="minorHAnsi" w:cstheme="minorHAnsi"/>
                <w:sz w:val="20"/>
                <w:szCs w:val="20"/>
                <w:lang w:val="en-GB"/>
              </w:rPr>
              <w:t>,</w:t>
            </w:r>
            <w:r w:rsidRPr="00F87498">
              <w:rPr>
                <w:rFonts w:asciiTheme="minorHAnsi" w:hAnsiTheme="minorHAnsi" w:cstheme="minorHAnsi"/>
                <w:sz w:val="20"/>
                <w:szCs w:val="20"/>
                <w:lang w:val="en-GB"/>
              </w:rPr>
              <w:t>430</w:t>
            </w:r>
          </w:p>
        </w:tc>
      </w:tr>
      <w:tr w:rsidR="004E4298" w:rsidRPr="00F87498" w14:paraId="33D3591F" w14:textId="77777777" w:rsidTr="005E58E2">
        <w:trPr>
          <w:trHeight w:hRule="exact" w:val="227"/>
        </w:trPr>
        <w:tc>
          <w:tcPr>
            <w:tcW w:w="3261" w:type="dxa"/>
            <w:shd w:val="clear" w:color="auto" w:fill="auto"/>
            <w:vAlign w:val="bottom"/>
          </w:tcPr>
          <w:p w14:paraId="33EEA5D0" w14:textId="25C17AFF" w:rsidR="004E4298" w:rsidRPr="00F87498" w:rsidRDefault="002E4C0E" w:rsidP="004B7656">
            <w:pPr>
              <w:rPr>
                <w:rFonts w:asciiTheme="minorHAnsi" w:hAnsiTheme="minorHAnsi" w:cstheme="minorHAnsi"/>
                <w:sz w:val="20"/>
                <w:szCs w:val="20"/>
                <w:lang w:val="en-GB"/>
              </w:rPr>
            </w:pPr>
            <w:r w:rsidRPr="00F87498">
              <w:rPr>
                <w:rFonts w:asciiTheme="minorHAnsi" w:hAnsiTheme="minorHAnsi" w:cstheme="minorHAnsi"/>
                <w:sz w:val="20"/>
                <w:szCs w:val="20"/>
                <w:lang w:val="en-GB"/>
              </w:rPr>
              <w:t>Subordinated debt</w:t>
            </w:r>
          </w:p>
        </w:tc>
        <w:tc>
          <w:tcPr>
            <w:tcW w:w="993" w:type="dxa"/>
            <w:shd w:val="clear" w:color="auto" w:fill="auto"/>
            <w:noWrap/>
            <w:vAlign w:val="bottom"/>
          </w:tcPr>
          <w:p w14:paraId="655BFA98" w14:textId="77777777" w:rsidR="004E4298" w:rsidRPr="00F87498" w:rsidRDefault="004E4298" w:rsidP="004B7656">
            <w:pPr>
              <w:jc w:val="right"/>
              <w:rPr>
                <w:rFonts w:asciiTheme="minorHAnsi" w:hAnsiTheme="minorHAnsi" w:cstheme="minorHAnsi"/>
                <w:sz w:val="20"/>
                <w:szCs w:val="20"/>
                <w:lang w:val="en-GB"/>
              </w:rPr>
            </w:pPr>
            <w:r w:rsidRPr="00F87498">
              <w:rPr>
                <w:rFonts w:asciiTheme="minorHAnsi" w:hAnsiTheme="minorHAnsi" w:cstheme="minorHAnsi"/>
                <w:sz w:val="20"/>
                <w:szCs w:val="20"/>
                <w:lang w:val="en-GB"/>
              </w:rPr>
              <w:t>-</w:t>
            </w:r>
          </w:p>
        </w:tc>
        <w:tc>
          <w:tcPr>
            <w:tcW w:w="1134" w:type="dxa"/>
            <w:shd w:val="clear" w:color="auto" w:fill="auto"/>
            <w:noWrap/>
            <w:vAlign w:val="bottom"/>
          </w:tcPr>
          <w:p w14:paraId="14A997DA" w14:textId="77777777" w:rsidR="004E4298" w:rsidRPr="00F87498" w:rsidRDefault="004E4298" w:rsidP="004B7656">
            <w:pPr>
              <w:jc w:val="right"/>
              <w:rPr>
                <w:rFonts w:asciiTheme="minorHAnsi" w:hAnsiTheme="minorHAnsi" w:cstheme="minorHAnsi"/>
                <w:sz w:val="20"/>
                <w:szCs w:val="20"/>
                <w:lang w:val="en-GB"/>
              </w:rPr>
            </w:pPr>
            <w:r w:rsidRPr="00F87498">
              <w:rPr>
                <w:rFonts w:asciiTheme="minorHAnsi" w:hAnsiTheme="minorHAnsi" w:cstheme="minorHAnsi"/>
                <w:sz w:val="20"/>
                <w:szCs w:val="20"/>
                <w:lang w:val="en-GB"/>
              </w:rPr>
              <w:t>-</w:t>
            </w:r>
          </w:p>
        </w:tc>
        <w:tc>
          <w:tcPr>
            <w:tcW w:w="1276" w:type="dxa"/>
            <w:shd w:val="clear" w:color="auto" w:fill="auto"/>
            <w:noWrap/>
            <w:vAlign w:val="bottom"/>
          </w:tcPr>
          <w:p w14:paraId="3F218647" w14:textId="36E02C21" w:rsidR="004E4298" w:rsidRPr="00F87498" w:rsidRDefault="009706EC" w:rsidP="004B7656">
            <w:pPr>
              <w:jc w:val="right"/>
              <w:rPr>
                <w:rFonts w:asciiTheme="minorHAnsi" w:hAnsiTheme="minorHAnsi" w:cstheme="minorHAnsi"/>
                <w:sz w:val="20"/>
                <w:szCs w:val="20"/>
                <w:lang w:val="en-GB"/>
              </w:rPr>
            </w:pPr>
            <w:r w:rsidRPr="00F87498">
              <w:rPr>
                <w:rFonts w:asciiTheme="minorHAnsi" w:hAnsiTheme="minorHAnsi" w:cstheme="minorHAnsi"/>
                <w:sz w:val="20"/>
                <w:szCs w:val="20"/>
                <w:lang w:val="en-GB"/>
              </w:rPr>
              <w:t>35</w:t>
            </w:r>
            <w:r w:rsidR="002E4C0E" w:rsidRPr="00F87498">
              <w:rPr>
                <w:rFonts w:asciiTheme="minorHAnsi" w:hAnsiTheme="minorHAnsi" w:cstheme="minorHAnsi"/>
                <w:sz w:val="20"/>
                <w:szCs w:val="20"/>
                <w:lang w:val="en-GB"/>
              </w:rPr>
              <w:t>,</w:t>
            </w:r>
            <w:r w:rsidRPr="00F87498">
              <w:rPr>
                <w:rFonts w:asciiTheme="minorHAnsi" w:hAnsiTheme="minorHAnsi" w:cstheme="minorHAnsi"/>
                <w:sz w:val="20"/>
                <w:szCs w:val="20"/>
                <w:lang w:val="en-GB"/>
              </w:rPr>
              <w:t>952</w:t>
            </w:r>
          </w:p>
          <w:p w14:paraId="4933389F" w14:textId="491ED6C1" w:rsidR="009706EC" w:rsidRPr="00F87498" w:rsidRDefault="009706EC" w:rsidP="004B7656">
            <w:pPr>
              <w:jc w:val="right"/>
              <w:rPr>
                <w:rFonts w:asciiTheme="minorHAnsi" w:hAnsiTheme="minorHAnsi" w:cstheme="minorHAnsi"/>
                <w:sz w:val="20"/>
                <w:szCs w:val="20"/>
                <w:lang w:val="en-GB"/>
              </w:rPr>
            </w:pPr>
          </w:p>
        </w:tc>
        <w:tc>
          <w:tcPr>
            <w:tcW w:w="1276" w:type="dxa"/>
            <w:shd w:val="clear" w:color="auto" w:fill="auto"/>
            <w:noWrap/>
            <w:vAlign w:val="bottom"/>
          </w:tcPr>
          <w:p w14:paraId="4D100EF7" w14:textId="78A8CB43" w:rsidR="004E4298" w:rsidRPr="00F87498" w:rsidRDefault="009706EC" w:rsidP="004B7656">
            <w:pPr>
              <w:jc w:val="right"/>
              <w:rPr>
                <w:rFonts w:asciiTheme="minorHAnsi" w:hAnsiTheme="minorHAnsi" w:cstheme="minorHAnsi"/>
                <w:sz w:val="20"/>
                <w:szCs w:val="20"/>
                <w:lang w:val="en-GB"/>
              </w:rPr>
            </w:pPr>
            <w:r w:rsidRPr="00F87498">
              <w:rPr>
                <w:rFonts w:asciiTheme="minorHAnsi" w:hAnsiTheme="minorHAnsi" w:cstheme="minorHAnsi"/>
                <w:sz w:val="20"/>
                <w:szCs w:val="20"/>
                <w:lang w:val="en-GB"/>
              </w:rPr>
              <w:t>35</w:t>
            </w:r>
            <w:r w:rsidR="002E4C0E" w:rsidRPr="00F87498">
              <w:rPr>
                <w:rFonts w:asciiTheme="minorHAnsi" w:hAnsiTheme="minorHAnsi" w:cstheme="minorHAnsi"/>
                <w:sz w:val="20"/>
                <w:szCs w:val="20"/>
                <w:lang w:val="en-GB"/>
              </w:rPr>
              <w:t>,</w:t>
            </w:r>
            <w:r w:rsidRPr="00F87498">
              <w:rPr>
                <w:rFonts w:asciiTheme="minorHAnsi" w:hAnsiTheme="minorHAnsi" w:cstheme="minorHAnsi"/>
                <w:sz w:val="20"/>
                <w:szCs w:val="20"/>
                <w:lang w:val="en-GB"/>
              </w:rPr>
              <w:t>952</w:t>
            </w:r>
          </w:p>
        </w:tc>
        <w:tc>
          <w:tcPr>
            <w:tcW w:w="1134" w:type="dxa"/>
            <w:shd w:val="clear" w:color="auto" w:fill="auto"/>
            <w:noWrap/>
            <w:vAlign w:val="bottom"/>
          </w:tcPr>
          <w:p w14:paraId="7C1B0673" w14:textId="68122F1A" w:rsidR="004E4298" w:rsidRPr="00F87498" w:rsidRDefault="004E4298" w:rsidP="004B7656">
            <w:pPr>
              <w:jc w:val="right"/>
              <w:rPr>
                <w:rFonts w:asciiTheme="minorHAnsi" w:hAnsiTheme="minorHAnsi" w:cstheme="minorHAnsi"/>
                <w:sz w:val="20"/>
                <w:szCs w:val="20"/>
                <w:lang w:val="en-GB"/>
              </w:rPr>
            </w:pPr>
            <w:r w:rsidRPr="00F87498">
              <w:rPr>
                <w:rFonts w:asciiTheme="minorHAnsi" w:hAnsiTheme="minorHAnsi" w:cstheme="minorHAnsi"/>
                <w:sz w:val="20"/>
                <w:szCs w:val="20"/>
                <w:lang w:val="en-GB"/>
              </w:rPr>
              <w:t>36</w:t>
            </w:r>
            <w:r w:rsidR="002E4C0E" w:rsidRPr="00F87498">
              <w:rPr>
                <w:rFonts w:asciiTheme="minorHAnsi" w:hAnsiTheme="minorHAnsi" w:cstheme="minorHAnsi"/>
                <w:sz w:val="20"/>
                <w:szCs w:val="20"/>
                <w:lang w:val="en-GB"/>
              </w:rPr>
              <w:t>,</w:t>
            </w:r>
            <w:r w:rsidRPr="00F87498">
              <w:rPr>
                <w:rFonts w:asciiTheme="minorHAnsi" w:hAnsiTheme="minorHAnsi" w:cstheme="minorHAnsi"/>
                <w:sz w:val="20"/>
                <w:szCs w:val="20"/>
                <w:lang w:val="en-GB"/>
              </w:rPr>
              <w:t>247</w:t>
            </w:r>
          </w:p>
        </w:tc>
      </w:tr>
    </w:tbl>
    <w:p w14:paraId="202C40CF" w14:textId="20B0F747" w:rsidR="00DD1384" w:rsidRPr="00F87498" w:rsidRDefault="00DD1384" w:rsidP="00B86524">
      <w:pPr>
        <w:spacing w:line="240" w:lineRule="exact"/>
        <w:jc w:val="both"/>
        <w:rPr>
          <w:b/>
          <w:sz w:val="22"/>
          <w:szCs w:val="22"/>
          <w:lang w:val="en-GB"/>
        </w:rPr>
      </w:pPr>
    </w:p>
    <w:p w14:paraId="5CBF0D81" w14:textId="7C917974" w:rsidR="00B86524" w:rsidRPr="00F87498" w:rsidRDefault="002E4C0E" w:rsidP="00B86524">
      <w:pPr>
        <w:spacing w:line="240" w:lineRule="exact"/>
        <w:jc w:val="both"/>
        <w:rPr>
          <w:b/>
          <w:sz w:val="22"/>
          <w:szCs w:val="22"/>
          <w:lang w:val="en-GB"/>
        </w:rPr>
      </w:pPr>
      <w:r w:rsidRPr="00F87498">
        <w:rPr>
          <w:b/>
          <w:sz w:val="22"/>
          <w:szCs w:val="22"/>
          <w:lang w:val="en-GB"/>
        </w:rPr>
        <w:t>Table</w:t>
      </w:r>
      <w:r w:rsidR="00DD1384" w:rsidRPr="00F87498">
        <w:rPr>
          <w:b/>
          <w:sz w:val="22"/>
          <w:szCs w:val="22"/>
          <w:lang w:val="en-GB"/>
        </w:rPr>
        <w:t xml:space="preserve"> 2</w:t>
      </w:r>
      <w:r w:rsidR="005E58E2" w:rsidRPr="00F87498">
        <w:rPr>
          <w:b/>
          <w:sz w:val="22"/>
          <w:szCs w:val="22"/>
          <w:lang w:val="en-GB"/>
        </w:rPr>
        <w:t>7</w:t>
      </w:r>
      <w:r w:rsidR="00B86524" w:rsidRPr="00F87498">
        <w:rPr>
          <w:b/>
          <w:sz w:val="22"/>
          <w:szCs w:val="22"/>
          <w:lang w:val="en-GB"/>
        </w:rPr>
        <w:t xml:space="preserve">.2. </w:t>
      </w:r>
      <w:r w:rsidRPr="00F87498">
        <w:rPr>
          <w:b/>
          <w:sz w:val="22"/>
          <w:szCs w:val="22"/>
          <w:lang w:val="en-GB"/>
        </w:rPr>
        <w:t xml:space="preserve">Fair value and level of input </w:t>
      </w:r>
      <w:r w:rsidR="002E7861">
        <w:rPr>
          <w:b/>
          <w:sz w:val="22"/>
          <w:szCs w:val="22"/>
          <w:lang w:val="en-GB"/>
        </w:rPr>
        <w:t xml:space="preserve">data </w:t>
      </w:r>
      <w:r w:rsidRPr="00F87498">
        <w:rPr>
          <w:b/>
          <w:sz w:val="22"/>
          <w:szCs w:val="22"/>
          <w:lang w:val="en-GB"/>
        </w:rPr>
        <w:t xml:space="preserve">hierarchy used for methods of valuation of assets and liabilities as </w:t>
      </w:r>
      <w:r w:rsidR="002E7861">
        <w:rPr>
          <w:b/>
          <w:sz w:val="22"/>
          <w:szCs w:val="22"/>
          <w:lang w:val="en-GB"/>
        </w:rPr>
        <w:t>of</w:t>
      </w:r>
      <w:r w:rsidRPr="00F87498">
        <w:rPr>
          <w:b/>
          <w:sz w:val="22"/>
          <w:szCs w:val="22"/>
          <w:lang w:val="en-GB"/>
        </w:rPr>
        <w:t xml:space="preserve"> 31 December 2018</w:t>
      </w:r>
    </w:p>
    <w:tbl>
      <w:tblPr>
        <w:tblW w:w="9072" w:type="dxa"/>
        <w:tblInd w:w="108" w:type="dxa"/>
        <w:tblLayout w:type="fixed"/>
        <w:tblLook w:val="0000" w:firstRow="0" w:lastRow="0" w:firstColumn="0" w:lastColumn="0" w:noHBand="0" w:noVBand="0"/>
      </w:tblPr>
      <w:tblGrid>
        <w:gridCol w:w="3252"/>
        <w:gridCol w:w="995"/>
        <w:gridCol w:w="1137"/>
        <w:gridCol w:w="1278"/>
        <w:gridCol w:w="1275"/>
        <w:gridCol w:w="40"/>
        <w:gridCol w:w="1095"/>
      </w:tblGrid>
      <w:tr w:rsidR="002E4C0E" w:rsidRPr="00F87498" w14:paraId="53A85CDF" w14:textId="77777777" w:rsidTr="005E58E2">
        <w:trPr>
          <w:trHeight w:val="255"/>
        </w:trPr>
        <w:tc>
          <w:tcPr>
            <w:tcW w:w="3252" w:type="dxa"/>
            <w:vMerge w:val="restart"/>
            <w:tcBorders>
              <w:top w:val="single" w:sz="4" w:space="0" w:color="auto"/>
            </w:tcBorders>
            <w:shd w:val="clear" w:color="auto" w:fill="auto"/>
            <w:noWrap/>
          </w:tcPr>
          <w:p w14:paraId="71E03688" w14:textId="4975E3A3" w:rsidR="002E4C0E" w:rsidRPr="00F87498" w:rsidRDefault="002E7861" w:rsidP="002E4C0E">
            <w:pPr>
              <w:rPr>
                <w:rFonts w:asciiTheme="minorHAnsi" w:hAnsiTheme="minorHAnsi" w:cstheme="minorHAnsi"/>
                <w:sz w:val="20"/>
                <w:szCs w:val="20"/>
                <w:lang w:val="en-GB"/>
              </w:rPr>
            </w:pPr>
            <w:r>
              <w:rPr>
                <w:i/>
                <w:sz w:val="20"/>
                <w:szCs w:val="20"/>
                <w:lang w:val="en-GB"/>
              </w:rPr>
              <w:t>in UAH thousand</w:t>
            </w:r>
          </w:p>
        </w:tc>
        <w:tc>
          <w:tcPr>
            <w:tcW w:w="3410" w:type="dxa"/>
            <w:gridSpan w:val="3"/>
            <w:tcBorders>
              <w:top w:val="single" w:sz="4" w:space="0" w:color="auto"/>
              <w:bottom w:val="single" w:sz="4" w:space="0" w:color="auto"/>
            </w:tcBorders>
            <w:shd w:val="clear" w:color="auto" w:fill="auto"/>
            <w:noWrap/>
          </w:tcPr>
          <w:p w14:paraId="4198FAE3" w14:textId="166DBEEC" w:rsidR="002E4C0E" w:rsidRPr="00F87498" w:rsidRDefault="002E4C0E" w:rsidP="002E4C0E">
            <w:pPr>
              <w:jc w:val="center"/>
              <w:rPr>
                <w:rFonts w:asciiTheme="minorHAnsi" w:hAnsiTheme="minorHAnsi" w:cstheme="minorHAnsi"/>
                <w:b/>
                <w:sz w:val="20"/>
                <w:szCs w:val="20"/>
                <w:lang w:val="en-GB"/>
              </w:rPr>
            </w:pPr>
            <w:r w:rsidRPr="00F87498">
              <w:rPr>
                <w:rFonts w:asciiTheme="minorHAnsi" w:hAnsiTheme="minorHAnsi" w:cstheme="minorHAnsi"/>
                <w:b/>
                <w:sz w:val="20"/>
                <w:szCs w:val="20"/>
                <w:lang w:val="en-GB"/>
              </w:rPr>
              <w:t>Fair value under different valuation models</w:t>
            </w:r>
          </w:p>
        </w:tc>
        <w:tc>
          <w:tcPr>
            <w:tcW w:w="1275" w:type="dxa"/>
            <w:vMerge w:val="restart"/>
            <w:tcBorders>
              <w:top w:val="single" w:sz="4" w:space="0" w:color="auto"/>
            </w:tcBorders>
            <w:shd w:val="clear" w:color="auto" w:fill="auto"/>
            <w:noWrap/>
          </w:tcPr>
          <w:p w14:paraId="24DDBD7E" w14:textId="65A0E781" w:rsidR="002E4C0E" w:rsidRPr="00F87498" w:rsidRDefault="002E4C0E" w:rsidP="002E4C0E">
            <w:pPr>
              <w:jc w:val="right"/>
              <w:rPr>
                <w:rFonts w:asciiTheme="minorHAnsi" w:hAnsiTheme="minorHAnsi" w:cstheme="minorHAnsi"/>
                <w:b/>
                <w:sz w:val="20"/>
                <w:szCs w:val="20"/>
                <w:lang w:val="en-GB"/>
              </w:rPr>
            </w:pPr>
            <w:r w:rsidRPr="00F87498">
              <w:rPr>
                <w:rFonts w:asciiTheme="minorHAnsi" w:hAnsiTheme="minorHAnsi" w:cstheme="minorHAnsi"/>
                <w:b/>
                <w:sz w:val="20"/>
                <w:szCs w:val="20"/>
                <w:lang w:val="en-GB"/>
              </w:rPr>
              <w:t>Total fair value</w:t>
            </w:r>
          </w:p>
        </w:tc>
        <w:tc>
          <w:tcPr>
            <w:tcW w:w="1135" w:type="dxa"/>
            <w:gridSpan w:val="2"/>
            <w:vMerge w:val="restart"/>
            <w:tcBorders>
              <w:top w:val="single" w:sz="4" w:space="0" w:color="auto"/>
            </w:tcBorders>
            <w:shd w:val="clear" w:color="auto" w:fill="auto"/>
            <w:noWrap/>
          </w:tcPr>
          <w:p w14:paraId="69BB5B3F" w14:textId="2FDCAE67" w:rsidR="002E4C0E" w:rsidRPr="00F87498" w:rsidRDefault="002E4C0E" w:rsidP="002E4C0E">
            <w:pPr>
              <w:jc w:val="right"/>
              <w:rPr>
                <w:rFonts w:asciiTheme="minorHAnsi" w:hAnsiTheme="minorHAnsi" w:cstheme="minorHAnsi"/>
                <w:b/>
                <w:sz w:val="20"/>
                <w:szCs w:val="20"/>
                <w:lang w:val="en-GB"/>
              </w:rPr>
            </w:pPr>
            <w:r w:rsidRPr="00F87498">
              <w:rPr>
                <w:rFonts w:asciiTheme="minorHAnsi" w:hAnsiTheme="minorHAnsi" w:cstheme="minorHAnsi"/>
                <w:b/>
                <w:sz w:val="20"/>
                <w:szCs w:val="20"/>
                <w:lang w:val="en-GB"/>
              </w:rPr>
              <w:t>Carrying value</w:t>
            </w:r>
          </w:p>
        </w:tc>
      </w:tr>
      <w:tr w:rsidR="002E4C0E" w:rsidRPr="00F87498" w14:paraId="2BEF7615" w14:textId="77777777" w:rsidTr="005E58E2">
        <w:trPr>
          <w:trHeight w:val="255"/>
        </w:trPr>
        <w:tc>
          <w:tcPr>
            <w:tcW w:w="3252" w:type="dxa"/>
            <w:vMerge/>
            <w:tcBorders>
              <w:bottom w:val="single" w:sz="4" w:space="0" w:color="auto"/>
            </w:tcBorders>
            <w:shd w:val="clear" w:color="auto" w:fill="auto"/>
            <w:noWrap/>
            <w:vAlign w:val="bottom"/>
          </w:tcPr>
          <w:p w14:paraId="7CFFC0CF" w14:textId="77777777" w:rsidR="002E4C0E" w:rsidRPr="00F87498" w:rsidRDefault="002E4C0E" w:rsidP="002E4C0E">
            <w:pPr>
              <w:rPr>
                <w:rFonts w:asciiTheme="minorHAnsi" w:hAnsiTheme="minorHAnsi" w:cstheme="minorHAnsi"/>
                <w:sz w:val="20"/>
                <w:szCs w:val="20"/>
                <w:lang w:val="en-GB"/>
              </w:rPr>
            </w:pPr>
          </w:p>
        </w:tc>
        <w:tc>
          <w:tcPr>
            <w:tcW w:w="995" w:type="dxa"/>
            <w:tcBorders>
              <w:top w:val="single" w:sz="4" w:space="0" w:color="auto"/>
              <w:bottom w:val="single" w:sz="4" w:space="0" w:color="auto"/>
            </w:tcBorders>
            <w:shd w:val="clear" w:color="auto" w:fill="auto"/>
            <w:noWrap/>
            <w:vAlign w:val="bottom"/>
          </w:tcPr>
          <w:p w14:paraId="7A94B151" w14:textId="4029F929" w:rsidR="002E4C0E" w:rsidRPr="00F87498" w:rsidRDefault="002E4C0E" w:rsidP="002E4C0E">
            <w:pPr>
              <w:jc w:val="center"/>
              <w:rPr>
                <w:rFonts w:asciiTheme="minorHAnsi" w:hAnsiTheme="minorHAnsi" w:cstheme="minorHAnsi"/>
                <w:sz w:val="20"/>
                <w:szCs w:val="20"/>
                <w:lang w:val="en-GB"/>
              </w:rPr>
            </w:pPr>
            <w:r w:rsidRPr="00F87498">
              <w:rPr>
                <w:rFonts w:asciiTheme="minorHAnsi" w:hAnsiTheme="minorHAnsi" w:cstheme="minorHAnsi"/>
                <w:b/>
                <w:bCs/>
                <w:sz w:val="20"/>
                <w:szCs w:val="20"/>
                <w:lang w:val="en-GB"/>
              </w:rPr>
              <w:t>Level I</w:t>
            </w:r>
          </w:p>
        </w:tc>
        <w:tc>
          <w:tcPr>
            <w:tcW w:w="1137" w:type="dxa"/>
            <w:tcBorders>
              <w:top w:val="single" w:sz="4" w:space="0" w:color="auto"/>
              <w:bottom w:val="single" w:sz="4" w:space="0" w:color="auto"/>
            </w:tcBorders>
            <w:shd w:val="clear" w:color="auto" w:fill="auto"/>
            <w:noWrap/>
            <w:vAlign w:val="bottom"/>
          </w:tcPr>
          <w:p w14:paraId="356374D3" w14:textId="69670FA1" w:rsidR="002E4C0E" w:rsidRPr="00F87498" w:rsidRDefault="002E4C0E" w:rsidP="002E4C0E">
            <w:pPr>
              <w:jc w:val="center"/>
              <w:rPr>
                <w:rFonts w:asciiTheme="minorHAnsi" w:hAnsiTheme="minorHAnsi" w:cstheme="minorHAnsi"/>
                <w:sz w:val="20"/>
                <w:szCs w:val="20"/>
                <w:lang w:val="en-GB"/>
              </w:rPr>
            </w:pPr>
            <w:r w:rsidRPr="00F87498">
              <w:rPr>
                <w:rFonts w:asciiTheme="minorHAnsi" w:hAnsiTheme="minorHAnsi" w:cstheme="minorHAnsi"/>
                <w:b/>
                <w:bCs/>
                <w:sz w:val="20"/>
                <w:szCs w:val="20"/>
                <w:lang w:val="en-GB"/>
              </w:rPr>
              <w:t>Level II</w:t>
            </w:r>
          </w:p>
        </w:tc>
        <w:tc>
          <w:tcPr>
            <w:tcW w:w="1278" w:type="dxa"/>
            <w:tcBorders>
              <w:top w:val="single" w:sz="4" w:space="0" w:color="auto"/>
              <w:bottom w:val="single" w:sz="4" w:space="0" w:color="auto"/>
            </w:tcBorders>
            <w:shd w:val="clear" w:color="auto" w:fill="auto"/>
            <w:noWrap/>
            <w:vAlign w:val="bottom"/>
          </w:tcPr>
          <w:p w14:paraId="43859AFE" w14:textId="7F260FBA" w:rsidR="002E4C0E" w:rsidRPr="00F87498" w:rsidRDefault="002E4C0E" w:rsidP="002E4C0E">
            <w:pPr>
              <w:jc w:val="center"/>
              <w:rPr>
                <w:rFonts w:asciiTheme="minorHAnsi" w:hAnsiTheme="minorHAnsi" w:cstheme="minorHAnsi"/>
                <w:sz w:val="20"/>
                <w:szCs w:val="20"/>
                <w:lang w:val="en-GB"/>
              </w:rPr>
            </w:pPr>
            <w:r w:rsidRPr="00F87498">
              <w:rPr>
                <w:rFonts w:asciiTheme="minorHAnsi" w:hAnsiTheme="minorHAnsi" w:cstheme="minorHAnsi"/>
                <w:b/>
                <w:bCs/>
                <w:sz w:val="20"/>
                <w:szCs w:val="20"/>
                <w:lang w:val="en-GB"/>
              </w:rPr>
              <w:t>Level IIІ</w:t>
            </w:r>
          </w:p>
        </w:tc>
        <w:tc>
          <w:tcPr>
            <w:tcW w:w="1275" w:type="dxa"/>
            <w:vMerge/>
            <w:tcBorders>
              <w:bottom w:val="single" w:sz="4" w:space="0" w:color="auto"/>
            </w:tcBorders>
            <w:shd w:val="clear" w:color="auto" w:fill="auto"/>
            <w:noWrap/>
            <w:vAlign w:val="bottom"/>
          </w:tcPr>
          <w:p w14:paraId="7797E207" w14:textId="77777777" w:rsidR="002E4C0E" w:rsidRPr="00F87498" w:rsidRDefault="002E4C0E" w:rsidP="002E4C0E">
            <w:pPr>
              <w:jc w:val="center"/>
              <w:rPr>
                <w:rFonts w:asciiTheme="minorHAnsi" w:hAnsiTheme="minorHAnsi" w:cstheme="minorHAnsi"/>
                <w:sz w:val="20"/>
                <w:szCs w:val="20"/>
                <w:lang w:val="en-GB"/>
              </w:rPr>
            </w:pPr>
          </w:p>
        </w:tc>
        <w:tc>
          <w:tcPr>
            <w:tcW w:w="1135" w:type="dxa"/>
            <w:gridSpan w:val="2"/>
            <w:vMerge/>
            <w:tcBorders>
              <w:bottom w:val="single" w:sz="4" w:space="0" w:color="auto"/>
            </w:tcBorders>
            <w:shd w:val="clear" w:color="auto" w:fill="auto"/>
            <w:noWrap/>
            <w:vAlign w:val="bottom"/>
          </w:tcPr>
          <w:p w14:paraId="18C72BFE" w14:textId="77777777" w:rsidR="002E4C0E" w:rsidRPr="00F87498" w:rsidRDefault="002E4C0E" w:rsidP="002E4C0E">
            <w:pPr>
              <w:rPr>
                <w:rFonts w:asciiTheme="minorHAnsi" w:hAnsiTheme="minorHAnsi" w:cstheme="minorHAnsi"/>
                <w:sz w:val="20"/>
                <w:szCs w:val="20"/>
                <w:lang w:val="en-GB"/>
              </w:rPr>
            </w:pPr>
          </w:p>
        </w:tc>
      </w:tr>
      <w:tr w:rsidR="004E4298" w:rsidRPr="007975BE" w14:paraId="20E78D6B" w14:textId="77777777" w:rsidTr="005E58E2">
        <w:trPr>
          <w:trHeight w:val="255"/>
        </w:trPr>
        <w:tc>
          <w:tcPr>
            <w:tcW w:w="9072" w:type="dxa"/>
            <w:gridSpan w:val="7"/>
            <w:tcBorders>
              <w:top w:val="single" w:sz="4" w:space="0" w:color="auto"/>
              <w:bottom w:val="single" w:sz="4" w:space="0" w:color="auto"/>
            </w:tcBorders>
            <w:shd w:val="clear" w:color="auto" w:fill="auto"/>
            <w:noWrap/>
            <w:vAlign w:val="bottom"/>
          </w:tcPr>
          <w:p w14:paraId="1C91D00F" w14:textId="558192CD" w:rsidR="004E4298" w:rsidRPr="00F87498" w:rsidRDefault="002E4C0E" w:rsidP="00833216">
            <w:pPr>
              <w:rPr>
                <w:b/>
                <w:i/>
                <w:sz w:val="20"/>
                <w:szCs w:val="20"/>
                <w:lang w:val="en-GB"/>
              </w:rPr>
            </w:pPr>
            <w:r w:rsidRPr="00F87498">
              <w:rPr>
                <w:b/>
                <w:i/>
                <w:sz w:val="20"/>
                <w:szCs w:val="20"/>
                <w:lang w:val="en-GB"/>
              </w:rPr>
              <w:t>Assets measured at fair value</w:t>
            </w:r>
          </w:p>
        </w:tc>
      </w:tr>
      <w:tr w:rsidR="00C25853" w:rsidRPr="00F87498" w14:paraId="7D087673" w14:textId="77777777" w:rsidTr="005E58E2">
        <w:trPr>
          <w:trHeight w:hRule="exact" w:val="227"/>
        </w:trPr>
        <w:tc>
          <w:tcPr>
            <w:tcW w:w="3252" w:type="dxa"/>
            <w:tcBorders>
              <w:top w:val="single" w:sz="4" w:space="0" w:color="auto"/>
              <w:bottom w:val="single" w:sz="4" w:space="0" w:color="auto"/>
            </w:tcBorders>
            <w:shd w:val="clear" w:color="auto" w:fill="auto"/>
            <w:vAlign w:val="bottom"/>
          </w:tcPr>
          <w:p w14:paraId="6E28FDA9" w14:textId="77777777" w:rsidR="004E4298" w:rsidRPr="00F87498" w:rsidRDefault="004E4298" w:rsidP="00833216">
            <w:pPr>
              <w:jc w:val="right"/>
              <w:rPr>
                <w:rFonts w:asciiTheme="minorHAnsi" w:hAnsiTheme="minorHAnsi" w:cstheme="minorHAnsi"/>
                <w:sz w:val="20"/>
                <w:szCs w:val="20"/>
                <w:lang w:val="en-GB"/>
              </w:rPr>
            </w:pPr>
            <w:r w:rsidRPr="00F87498">
              <w:rPr>
                <w:rFonts w:asciiTheme="minorHAnsi" w:hAnsiTheme="minorHAnsi" w:cstheme="minorHAnsi"/>
                <w:sz w:val="20"/>
                <w:szCs w:val="20"/>
                <w:lang w:val="en-GB"/>
              </w:rPr>
              <w:t>-</w:t>
            </w:r>
          </w:p>
        </w:tc>
        <w:tc>
          <w:tcPr>
            <w:tcW w:w="995" w:type="dxa"/>
            <w:tcBorders>
              <w:top w:val="single" w:sz="4" w:space="0" w:color="auto"/>
              <w:bottom w:val="single" w:sz="4" w:space="0" w:color="auto"/>
            </w:tcBorders>
            <w:shd w:val="clear" w:color="auto" w:fill="auto"/>
            <w:noWrap/>
            <w:vAlign w:val="bottom"/>
          </w:tcPr>
          <w:p w14:paraId="35983AA6" w14:textId="77777777" w:rsidR="004E4298" w:rsidRPr="00F87498" w:rsidRDefault="004E4298" w:rsidP="00833216">
            <w:pPr>
              <w:jc w:val="right"/>
              <w:rPr>
                <w:rFonts w:asciiTheme="minorHAnsi" w:hAnsiTheme="minorHAnsi" w:cstheme="minorHAnsi"/>
                <w:sz w:val="20"/>
                <w:szCs w:val="20"/>
                <w:lang w:val="en-GB"/>
              </w:rPr>
            </w:pPr>
            <w:r w:rsidRPr="00F87498">
              <w:rPr>
                <w:rFonts w:asciiTheme="minorHAnsi" w:hAnsiTheme="minorHAnsi" w:cstheme="minorHAnsi"/>
                <w:sz w:val="20"/>
                <w:szCs w:val="20"/>
                <w:lang w:val="en-GB"/>
              </w:rPr>
              <w:t>-</w:t>
            </w:r>
          </w:p>
        </w:tc>
        <w:tc>
          <w:tcPr>
            <w:tcW w:w="1137" w:type="dxa"/>
            <w:tcBorders>
              <w:top w:val="single" w:sz="4" w:space="0" w:color="auto"/>
              <w:bottom w:val="single" w:sz="4" w:space="0" w:color="auto"/>
            </w:tcBorders>
            <w:shd w:val="clear" w:color="auto" w:fill="auto"/>
            <w:noWrap/>
            <w:vAlign w:val="bottom"/>
          </w:tcPr>
          <w:p w14:paraId="2C0ECEB1" w14:textId="77777777" w:rsidR="004E4298" w:rsidRPr="00F87498" w:rsidRDefault="004E4298" w:rsidP="00833216">
            <w:pPr>
              <w:jc w:val="right"/>
              <w:rPr>
                <w:rFonts w:asciiTheme="minorHAnsi" w:hAnsiTheme="minorHAnsi" w:cstheme="minorHAnsi"/>
                <w:sz w:val="20"/>
                <w:szCs w:val="20"/>
                <w:lang w:val="en-GB"/>
              </w:rPr>
            </w:pPr>
            <w:r w:rsidRPr="00F87498">
              <w:rPr>
                <w:rFonts w:asciiTheme="minorHAnsi" w:hAnsiTheme="minorHAnsi" w:cstheme="minorHAnsi"/>
                <w:sz w:val="20"/>
                <w:szCs w:val="20"/>
                <w:lang w:val="en-GB"/>
              </w:rPr>
              <w:t>-</w:t>
            </w:r>
          </w:p>
        </w:tc>
        <w:tc>
          <w:tcPr>
            <w:tcW w:w="1278" w:type="dxa"/>
            <w:tcBorders>
              <w:top w:val="single" w:sz="4" w:space="0" w:color="auto"/>
              <w:bottom w:val="single" w:sz="4" w:space="0" w:color="auto"/>
            </w:tcBorders>
            <w:shd w:val="clear" w:color="auto" w:fill="auto"/>
            <w:noWrap/>
            <w:vAlign w:val="bottom"/>
          </w:tcPr>
          <w:p w14:paraId="4F1C34B7" w14:textId="77777777" w:rsidR="004E4298" w:rsidRPr="00F87498" w:rsidRDefault="004E4298" w:rsidP="00833216">
            <w:pPr>
              <w:jc w:val="right"/>
              <w:rPr>
                <w:rFonts w:asciiTheme="minorHAnsi" w:hAnsiTheme="minorHAnsi" w:cstheme="minorHAnsi"/>
                <w:sz w:val="20"/>
                <w:szCs w:val="20"/>
                <w:lang w:val="en-GB"/>
              </w:rPr>
            </w:pPr>
            <w:r w:rsidRPr="00F87498">
              <w:rPr>
                <w:rFonts w:asciiTheme="minorHAnsi" w:hAnsiTheme="minorHAnsi" w:cstheme="minorHAnsi"/>
                <w:sz w:val="20"/>
                <w:szCs w:val="20"/>
                <w:lang w:val="en-GB"/>
              </w:rPr>
              <w:t>-</w:t>
            </w:r>
          </w:p>
        </w:tc>
        <w:tc>
          <w:tcPr>
            <w:tcW w:w="1315" w:type="dxa"/>
            <w:gridSpan w:val="2"/>
            <w:tcBorders>
              <w:top w:val="single" w:sz="4" w:space="0" w:color="auto"/>
              <w:bottom w:val="single" w:sz="4" w:space="0" w:color="auto"/>
            </w:tcBorders>
            <w:shd w:val="clear" w:color="auto" w:fill="auto"/>
            <w:noWrap/>
            <w:vAlign w:val="bottom"/>
          </w:tcPr>
          <w:p w14:paraId="081F3736" w14:textId="77777777" w:rsidR="004E4298" w:rsidRPr="00F87498" w:rsidRDefault="004E4298" w:rsidP="00833216">
            <w:pPr>
              <w:jc w:val="right"/>
              <w:rPr>
                <w:rFonts w:asciiTheme="minorHAnsi" w:hAnsiTheme="minorHAnsi" w:cstheme="minorHAnsi"/>
                <w:sz w:val="20"/>
                <w:szCs w:val="20"/>
                <w:lang w:val="en-GB"/>
              </w:rPr>
            </w:pPr>
            <w:r w:rsidRPr="00F87498">
              <w:rPr>
                <w:rFonts w:asciiTheme="minorHAnsi" w:hAnsiTheme="minorHAnsi" w:cstheme="minorHAnsi"/>
                <w:sz w:val="20"/>
                <w:szCs w:val="20"/>
                <w:lang w:val="en-GB"/>
              </w:rPr>
              <w:t>-</w:t>
            </w:r>
          </w:p>
        </w:tc>
        <w:tc>
          <w:tcPr>
            <w:tcW w:w="1095" w:type="dxa"/>
            <w:tcBorders>
              <w:top w:val="single" w:sz="4" w:space="0" w:color="auto"/>
              <w:bottom w:val="single" w:sz="4" w:space="0" w:color="auto"/>
            </w:tcBorders>
            <w:shd w:val="clear" w:color="auto" w:fill="auto"/>
            <w:noWrap/>
            <w:vAlign w:val="bottom"/>
          </w:tcPr>
          <w:p w14:paraId="3095C738" w14:textId="77777777" w:rsidR="004E4298" w:rsidRPr="00F87498" w:rsidRDefault="004E4298" w:rsidP="00833216">
            <w:pPr>
              <w:jc w:val="right"/>
              <w:rPr>
                <w:rFonts w:asciiTheme="minorHAnsi" w:hAnsiTheme="minorHAnsi" w:cstheme="minorHAnsi"/>
                <w:sz w:val="20"/>
                <w:szCs w:val="20"/>
                <w:lang w:val="en-GB"/>
              </w:rPr>
            </w:pPr>
            <w:r w:rsidRPr="00F87498">
              <w:rPr>
                <w:rFonts w:asciiTheme="minorHAnsi" w:hAnsiTheme="minorHAnsi" w:cstheme="minorHAnsi"/>
                <w:sz w:val="20"/>
                <w:szCs w:val="20"/>
                <w:lang w:val="en-GB"/>
              </w:rPr>
              <w:t>-</w:t>
            </w:r>
          </w:p>
        </w:tc>
      </w:tr>
      <w:tr w:rsidR="004E4298" w:rsidRPr="007975BE" w14:paraId="631D8D1C" w14:textId="77777777" w:rsidTr="005E58E2">
        <w:trPr>
          <w:trHeight w:val="255"/>
        </w:trPr>
        <w:tc>
          <w:tcPr>
            <w:tcW w:w="9072" w:type="dxa"/>
            <w:gridSpan w:val="7"/>
            <w:tcBorders>
              <w:top w:val="single" w:sz="4" w:space="0" w:color="auto"/>
              <w:bottom w:val="single" w:sz="4" w:space="0" w:color="auto"/>
            </w:tcBorders>
            <w:shd w:val="clear" w:color="auto" w:fill="auto"/>
            <w:noWrap/>
            <w:vAlign w:val="bottom"/>
          </w:tcPr>
          <w:p w14:paraId="48B50214" w14:textId="204343FC" w:rsidR="004E4298" w:rsidRPr="00F87498" w:rsidRDefault="002E4C0E" w:rsidP="00833216">
            <w:pPr>
              <w:rPr>
                <w:rFonts w:asciiTheme="minorHAnsi" w:hAnsiTheme="minorHAnsi" w:cstheme="minorHAnsi"/>
                <w:i/>
                <w:sz w:val="20"/>
                <w:szCs w:val="20"/>
                <w:lang w:val="en-GB"/>
              </w:rPr>
            </w:pPr>
            <w:r w:rsidRPr="00F87498">
              <w:rPr>
                <w:b/>
                <w:i/>
                <w:sz w:val="20"/>
                <w:szCs w:val="20"/>
                <w:lang w:val="en-GB"/>
              </w:rPr>
              <w:t>Assets fair value of which is disclosed</w:t>
            </w:r>
          </w:p>
        </w:tc>
      </w:tr>
      <w:tr w:rsidR="002E4C0E" w:rsidRPr="00F87498" w14:paraId="0DFD6125" w14:textId="77777777" w:rsidTr="002E4C0E">
        <w:trPr>
          <w:trHeight w:hRule="exact" w:val="342"/>
        </w:trPr>
        <w:tc>
          <w:tcPr>
            <w:tcW w:w="3252" w:type="dxa"/>
            <w:tcBorders>
              <w:top w:val="single" w:sz="4" w:space="0" w:color="auto"/>
            </w:tcBorders>
            <w:shd w:val="clear" w:color="auto" w:fill="auto"/>
            <w:noWrap/>
          </w:tcPr>
          <w:p w14:paraId="7FBB4ED3" w14:textId="66004A0E" w:rsidR="002E4C0E" w:rsidRPr="00F87498" w:rsidRDefault="002E4C0E" w:rsidP="002E4C0E">
            <w:pPr>
              <w:rPr>
                <w:rFonts w:asciiTheme="minorHAnsi" w:hAnsiTheme="minorHAnsi" w:cstheme="minorHAnsi"/>
                <w:sz w:val="20"/>
                <w:szCs w:val="20"/>
                <w:lang w:val="en-GB"/>
              </w:rPr>
            </w:pPr>
            <w:r w:rsidRPr="00F87498">
              <w:rPr>
                <w:sz w:val="20"/>
                <w:szCs w:val="20"/>
                <w:lang w:val="en-GB"/>
              </w:rPr>
              <w:t xml:space="preserve">Cash and cash equivalents </w:t>
            </w:r>
          </w:p>
        </w:tc>
        <w:tc>
          <w:tcPr>
            <w:tcW w:w="995" w:type="dxa"/>
            <w:tcBorders>
              <w:top w:val="single" w:sz="4" w:space="0" w:color="auto"/>
            </w:tcBorders>
            <w:shd w:val="clear" w:color="auto" w:fill="auto"/>
            <w:noWrap/>
            <w:vAlign w:val="bottom"/>
          </w:tcPr>
          <w:p w14:paraId="4FCBE4D2" w14:textId="54C87ED2" w:rsidR="002E4C0E" w:rsidRPr="00F87498" w:rsidRDefault="002E4C0E" w:rsidP="002E4C0E">
            <w:pPr>
              <w:jc w:val="right"/>
              <w:rPr>
                <w:rFonts w:asciiTheme="minorHAnsi" w:hAnsiTheme="minorHAnsi" w:cstheme="minorHAnsi"/>
                <w:sz w:val="20"/>
                <w:szCs w:val="20"/>
                <w:lang w:val="en-GB"/>
              </w:rPr>
            </w:pPr>
            <w:r w:rsidRPr="00F87498">
              <w:rPr>
                <w:sz w:val="20"/>
                <w:szCs w:val="20"/>
                <w:lang w:val="en-GB"/>
              </w:rPr>
              <w:t>3,289</w:t>
            </w:r>
          </w:p>
        </w:tc>
        <w:tc>
          <w:tcPr>
            <w:tcW w:w="1137" w:type="dxa"/>
            <w:tcBorders>
              <w:top w:val="single" w:sz="4" w:space="0" w:color="auto"/>
            </w:tcBorders>
            <w:shd w:val="clear" w:color="auto" w:fill="auto"/>
            <w:noWrap/>
            <w:vAlign w:val="bottom"/>
          </w:tcPr>
          <w:p w14:paraId="5C1622FB" w14:textId="04218C9E" w:rsidR="002E4C0E" w:rsidRPr="00F87498" w:rsidRDefault="002E4C0E" w:rsidP="002E4C0E">
            <w:pPr>
              <w:jc w:val="right"/>
              <w:rPr>
                <w:rFonts w:asciiTheme="minorHAnsi" w:hAnsiTheme="minorHAnsi" w:cstheme="minorHAnsi"/>
                <w:sz w:val="20"/>
                <w:szCs w:val="20"/>
                <w:lang w:val="en-GB"/>
              </w:rPr>
            </w:pPr>
            <w:r w:rsidRPr="00F87498">
              <w:rPr>
                <w:sz w:val="20"/>
                <w:szCs w:val="20"/>
                <w:lang w:val="en-GB"/>
              </w:rPr>
              <w:t>-</w:t>
            </w:r>
          </w:p>
        </w:tc>
        <w:tc>
          <w:tcPr>
            <w:tcW w:w="1278" w:type="dxa"/>
            <w:tcBorders>
              <w:top w:val="single" w:sz="4" w:space="0" w:color="auto"/>
            </w:tcBorders>
            <w:shd w:val="clear" w:color="auto" w:fill="auto"/>
            <w:noWrap/>
            <w:vAlign w:val="bottom"/>
          </w:tcPr>
          <w:p w14:paraId="5848D717" w14:textId="5358660F" w:rsidR="002E4C0E" w:rsidRPr="00F87498" w:rsidRDefault="002E4C0E" w:rsidP="002E4C0E">
            <w:pPr>
              <w:jc w:val="right"/>
              <w:rPr>
                <w:rFonts w:asciiTheme="minorHAnsi" w:hAnsiTheme="minorHAnsi" w:cstheme="minorHAnsi"/>
                <w:sz w:val="20"/>
                <w:szCs w:val="20"/>
                <w:lang w:val="en-GB"/>
              </w:rPr>
            </w:pPr>
            <w:r w:rsidRPr="00F87498">
              <w:rPr>
                <w:sz w:val="20"/>
                <w:szCs w:val="20"/>
                <w:lang w:val="en-GB"/>
              </w:rPr>
              <w:t>-</w:t>
            </w:r>
          </w:p>
        </w:tc>
        <w:tc>
          <w:tcPr>
            <w:tcW w:w="1315" w:type="dxa"/>
            <w:gridSpan w:val="2"/>
            <w:tcBorders>
              <w:top w:val="single" w:sz="4" w:space="0" w:color="auto"/>
            </w:tcBorders>
            <w:shd w:val="clear" w:color="auto" w:fill="auto"/>
            <w:noWrap/>
            <w:vAlign w:val="bottom"/>
          </w:tcPr>
          <w:p w14:paraId="7D707A5F" w14:textId="06ACED0D" w:rsidR="002E4C0E" w:rsidRPr="00F87498" w:rsidRDefault="002E4C0E" w:rsidP="002E4C0E">
            <w:pPr>
              <w:jc w:val="right"/>
              <w:rPr>
                <w:rFonts w:asciiTheme="minorHAnsi" w:hAnsiTheme="minorHAnsi" w:cstheme="minorHAnsi"/>
                <w:sz w:val="20"/>
                <w:szCs w:val="20"/>
                <w:lang w:val="en-GB"/>
              </w:rPr>
            </w:pPr>
            <w:r w:rsidRPr="00F87498">
              <w:rPr>
                <w:sz w:val="20"/>
                <w:szCs w:val="20"/>
                <w:lang w:val="en-GB"/>
              </w:rPr>
              <w:t>3,289</w:t>
            </w:r>
          </w:p>
        </w:tc>
        <w:tc>
          <w:tcPr>
            <w:tcW w:w="1095" w:type="dxa"/>
            <w:tcBorders>
              <w:top w:val="single" w:sz="4" w:space="0" w:color="auto"/>
            </w:tcBorders>
            <w:shd w:val="clear" w:color="auto" w:fill="auto"/>
            <w:noWrap/>
            <w:vAlign w:val="bottom"/>
          </w:tcPr>
          <w:p w14:paraId="5F1399BA" w14:textId="2BF21FAB" w:rsidR="002E4C0E" w:rsidRPr="00F87498" w:rsidRDefault="002E4C0E" w:rsidP="002E4C0E">
            <w:pPr>
              <w:jc w:val="right"/>
              <w:rPr>
                <w:rFonts w:asciiTheme="minorHAnsi" w:hAnsiTheme="minorHAnsi" w:cstheme="minorHAnsi"/>
                <w:sz w:val="20"/>
                <w:szCs w:val="20"/>
                <w:lang w:val="en-GB"/>
              </w:rPr>
            </w:pPr>
            <w:r w:rsidRPr="00F87498">
              <w:rPr>
                <w:sz w:val="20"/>
                <w:szCs w:val="20"/>
                <w:lang w:val="en-GB"/>
              </w:rPr>
              <w:t>3,289</w:t>
            </w:r>
          </w:p>
        </w:tc>
      </w:tr>
      <w:tr w:rsidR="002E4C0E" w:rsidRPr="00F87498" w14:paraId="7DB8E1DE" w14:textId="77777777" w:rsidTr="00F112D8">
        <w:trPr>
          <w:trHeight w:hRule="exact" w:val="227"/>
        </w:trPr>
        <w:tc>
          <w:tcPr>
            <w:tcW w:w="3252" w:type="dxa"/>
            <w:shd w:val="clear" w:color="auto" w:fill="auto"/>
          </w:tcPr>
          <w:p w14:paraId="4C84837C" w14:textId="2DD03275" w:rsidR="002E4C0E" w:rsidRPr="00F87498" w:rsidRDefault="002E4C0E" w:rsidP="002E4C0E">
            <w:pPr>
              <w:rPr>
                <w:rFonts w:asciiTheme="minorHAnsi" w:hAnsiTheme="minorHAnsi" w:cstheme="minorHAnsi"/>
                <w:sz w:val="20"/>
                <w:szCs w:val="20"/>
                <w:lang w:val="en-GB"/>
              </w:rPr>
            </w:pPr>
            <w:r w:rsidRPr="00F87498">
              <w:rPr>
                <w:sz w:val="20"/>
                <w:szCs w:val="20"/>
                <w:lang w:val="en-GB"/>
              </w:rPr>
              <w:t>Government bonds</w:t>
            </w:r>
          </w:p>
        </w:tc>
        <w:tc>
          <w:tcPr>
            <w:tcW w:w="995" w:type="dxa"/>
            <w:shd w:val="clear" w:color="auto" w:fill="auto"/>
            <w:noWrap/>
            <w:vAlign w:val="bottom"/>
          </w:tcPr>
          <w:p w14:paraId="12B50AFC" w14:textId="283B4AFB" w:rsidR="002E4C0E" w:rsidRPr="00F87498" w:rsidRDefault="002E4C0E" w:rsidP="002E4C0E">
            <w:pPr>
              <w:jc w:val="right"/>
              <w:rPr>
                <w:rFonts w:asciiTheme="minorHAnsi" w:hAnsiTheme="minorHAnsi" w:cstheme="minorHAnsi"/>
                <w:sz w:val="20"/>
                <w:szCs w:val="20"/>
                <w:lang w:val="en-GB"/>
              </w:rPr>
            </w:pPr>
            <w:r w:rsidRPr="00F87498">
              <w:rPr>
                <w:sz w:val="20"/>
                <w:szCs w:val="20"/>
                <w:lang w:val="en-GB"/>
              </w:rPr>
              <w:t>120,878</w:t>
            </w:r>
          </w:p>
        </w:tc>
        <w:tc>
          <w:tcPr>
            <w:tcW w:w="1137" w:type="dxa"/>
            <w:shd w:val="clear" w:color="auto" w:fill="auto"/>
            <w:noWrap/>
            <w:vAlign w:val="bottom"/>
          </w:tcPr>
          <w:p w14:paraId="46731E58" w14:textId="65545D6F" w:rsidR="002E4C0E" w:rsidRPr="00F87498" w:rsidRDefault="002E4C0E" w:rsidP="002E4C0E">
            <w:pPr>
              <w:jc w:val="right"/>
              <w:rPr>
                <w:rFonts w:asciiTheme="minorHAnsi" w:hAnsiTheme="minorHAnsi" w:cstheme="minorHAnsi"/>
                <w:sz w:val="20"/>
                <w:szCs w:val="20"/>
                <w:lang w:val="en-GB"/>
              </w:rPr>
            </w:pPr>
            <w:r w:rsidRPr="00F87498">
              <w:rPr>
                <w:sz w:val="20"/>
                <w:szCs w:val="20"/>
                <w:lang w:val="en-GB"/>
              </w:rPr>
              <w:t>-</w:t>
            </w:r>
          </w:p>
        </w:tc>
        <w:tc>
          <w:tcPr>
            <w:tcW w:w="1278" w:type="dxa"/>
            <w:shd w:val="clear" w:color="auto" w:fill="auto"/>
            <w:noWrap/>
            <w:vAlign w:val="bottom"/>
          </w:tcPr>
          <w:p w14:paraId="495FE3AB" w14:textId="0E18EF08" w:rsidR="002E4C0E" w:rsidRPr="00F87498" w:rsidRDefault="002E4C0E" w:rsidP="002E4C0E">
            <w:pPr>
              <w:jc w:val="right"/>
              <w:rPr>
                <w:rFonts w:asciiTheme="minorHAnsi" w:hAnsiTheme="minorHAnsi" w:cstheme="minorHAnsi"/>
                <w:sz w:val="20"/>
                <w:szCs w:val="20"/>
                <w:lang w:val="en-GB"/>
              </w:rPr>
            </w:pPr>
            <w:r w:rsidRPr="00F87498">
              <w:rPr>
                <w:sz w:val="20"/>
                <w:szCs w:val="20"/>
                <w:lang w:val="en-GB"/>
              </w:rPr>
              <w:t>-</w:t>
            </w:r>
          </w:p>
        </w:tc>
        <w:tc>
          <w:tcPr>
            <w:tcW w:w="1315" w:type="dxa"/>
            <w:gridSpan w:val="2"/>
            <w:shd w:val="clear" w:color="auto" w:fill="auto"/>
            <w:noWrap/>
            <w:vAlign w:val="bottom"/>
          </w:tcPr>
          <w:p w14:paraId="7EADFED1" w14:textId="59312908" w:rsidR="002E4C0E" w:rsidRPr="00F87498" w:rsidRDefault="002E4C0E" w:rsidP="002E4C0E">
            <w:pPr>
              <w:jc w:val="right"/>
              <w:rPr>
                <w:rFonts w:asciiTheme="minorHAnsi" w:hAnsiTheme="minorHAnsi" w:cstheme="minorHAnsi"/>
                <w:sz w:val="20"/>
                <w:szCs w:val="20"/>
                <w:lang w:val="en-GB"/>
              </w:rPr>
            </w:pPr>
            <w:r w:rsidRPr="00F87498">
              <w:rPr>
                <w:sz w:val="20"/>
                <w:szCs w:val="20"/>
                <w:lang w:val="en-GB"/>
              </w:rPr>
              <w:t>120,878</w:t>
            </w:r>
          </w:p>
        </w:tc>
        <w:tc>
          <w:tcPr>
            <w:tcW w:w="1095" w:type="dxa"/>
            <w:shd w:val="clear" w:color="auto" w:fill="auto"/>
            <w:noWrap/>
            <w:vAlign w:val="bottom"/>
          </w:tcPr>
          <w:p w14:paraId="7415A71C" w14:textId="0D422788" w:rsidR="002E4C0E" w:rsidRPr="00F87498" w:rsidRDefault="002E4C0E" w:rsidP="002E4C0E">
            <w:pPr>
              <w:jc w:val="right"/>
              <w:rPr>
                <w:rFonts w:asciiTheme="minorHAnsi" w:hAnsiTheme="minorHAnsi" w:cstheme="minorHAnsi"/>
                <w:sz w:val="20"/>
                <w:szCs w:val="20"/>
                <w:lang w:val="en-GB"/>
              </w:rPr>
            </w:pPr>
            <w:r w:rsidRPr="00F87498">
              <w:rPr>
                <w:sz w:val="20"/>
                <w:szCs w:val="20"/>
                <w:lang w:val="en-GB"/>
              </w:rPr>
              <w:t>120,878</w:t>
            </w:r>
          </w:p>
        </w:tc>
      </w:tr>
      <w:tr w:rsidR="002E4C0E" w:rsidRPr="00F87498" w14:paraId="21928C32" w14:textId="77777777" w:rsidTr="00F112D8">
        <w:trPr>
          <w:trHeight w:val="255"/>
        </w:trPr>
        <w:tc>
          <w:tcPr>
            <w:tcW w:w="3252" w:type="dxa"/>
            <w:shd w:val="clear" w:color="auto" w:fill="auto"/>
          </w:tcPr>
          <w:p w14:paraId="38BDF5DD" w14:textId="6F39C9DE" w:rsidR="002E4C0E" w:rsidRPr="00F87498" w:rsidRDefault="002E4C0E" w:rsidP="002E4C0E">
            <w:pPr>
              <w:rPr>
                <w:rFonts w:asciiTheme="minorHAnsi" w:hAnsiTheme="minorHAnsi" w:cstheme="minorHAnsi"/>
                <w:sz w:val="20"/>
                <w:szCs w:val="20"/>
                <w:lang w:val="en-GB"/>
              </w:rPr>
            </w:pPr>
            <w:r w:rsidRPr="00F87498">
              <w:rPr>
                <w:sz w:val="20"/>
                <w:szCs w:val="20"/>
                <w:lang w:val="en-GB"/>
              </w:rPr>
              <w:t xml:space="preserve">Deposit certificates issued by the National Bank of Ukraine </w:t>
            </w:r>
          </w:p>
        </w:tc>
        <w:tc>
          <w:tcPr>
            <w:tcW w:w="995" w:type="dxa"/>
            <w:shd w:val="clear" w:color="auto" w:fill="auto"/>
            <w:noWrap/>
            <w:vAlign w:val="bottom"/>
          </w:tcPr>
          <w:p w14:paraId="6A8DEEA2" w14:textId="77777777" w:rsidR="002E4C0E" w:rsidRPr="00F87498" w:rsidRDefault="002E4C0E" w:rsidP="002E4C0E">
            <w:pPr>
              <w:jc w:val="right"/>
              <w:rPr>
                <w:rFonts w:asciiTheme="minorHAnsi" w:hAnsiTheme="minorHAnsi" w:cstheme="minorHAnsi"/>
                <w:sz w:val="20"/>
                <w:szCs w:val="20"/>
                <w:lang w:val="en-GB"/>
              </w:rPr>
            </w:pPr>
            <w:r w:rsidRPr="00F87498">
              <w:rPr>
                <w:rFonts w:asciiTheme="minorHAnsi" w:hAnsiTheme="minorHAnsi" w:cstheme="minorHAnsi"/>
                <w:sz w:val="20"/>
                <w:szCs w:val="20"/>
                <w:lang w:val="en-GB"/>
              </w:rPr>
              <w:t>-</w:t>
            </w:r>
          </w:p>
        </w:tc>
        <w:tc>
          <w:tcPr>
            <w:tcW w:w="1137" w:type="dxa"/>
            <w:shd w:val="clear" w:color="auto" w:fill="auto"/>
            <w:noWrap/>
            <w:vAlign w:val="bottom"/>
          </w:tcPr>
          <w:p w14:paraId="6208A467" w14:textId="073CE668" w:rsidR="002E4C0E" w:rsidRPr="00F87498" w:rsidRDefault="002E4C0E" w:rsidP="002E4C0E">
            <w:pPr>
              <w:jc w:val="right"/>
              <w:rPr>
                <w:rFonts w:asciiTheme="minorHAnsi" w:hAnsiTheme="minorHAnsi" w:cstheme="minorHAnsi"/>
                <w:sz w:val="20"/>
                <w:szCs w:val="20"/>
                <w:lang w:val="en-GB"/>
              </w:rPr>
            </w:pPr>
            <w:r w:rsidRPr="00F87498">
              <w:rPr>
                <w:rFonts w:asciiTheme="minorHAnsi" w:hAnsiTheme="minorHAnsi" w:cstheme="minorHAnsi"/>
                <w:sz w:val="20"/>
                <w:szCs w:val="20"/>
                <w:lang w:val="en-GB"/>
              </w:rPr>
              <w:t>19,035</w:t>
            </w:r>
          </w:p>
        </w:tc>
        <w:tc>
          <w:tcPr>
            <w:tcW w:w="1278" w:type="dxa"/>
            <w:shd w:val="clear" w:color="auto" w:fill="auto"/>
            <w:noWrap/>
            <w:vAlign w:val="bottom"/>
          </w:tcPr>
          <w:p w14:paraId="0097DE4F" w14:textId="3A3C6C9B" w:rsidR="002E4C0E" w:rsidRPr="00F87498" w:rsidRDefault="002E4C0E" w:rsidP="002E4C0E">
            <w:pPr>
              <w:jc w:val="right"/>
              <w:rPr>
                <w:rFonts w:asciiTheme="minorHAnsi" w:hAnsiTheme="minorHAnsi" w:cstheme="minorHAnsi"/>
                <w:sz w:val="20"/>
                <w:szCs w:val="20"/>
                <w:lang w:val="en-GB"/>
              </w:rPr>
            </w:pPr>
            <w:r w:rsidRPr="00F87498">
              <w:rPr>
                <w:rFonts w:asciiTheme="minorHAnsi" w:hAnsiTheme="minorHAnsi" w:cstheme="minorHAnsi"/>
                <w:sz w:val="20"/>
                <w:szCs w:val="20"/>
                <w:lang w:val="en-GB"/>
              </w:rPr>
              <w:t>-</w:t>
            </w:r>
          </w:p>
        </w:tc>
        <w:tc>
          <w:tcPr>
            <w:tcW w:w="1315" w:type="dxa"/>
            <w:gridSpan w:val="2"/>
            <w:shd w:val="clear" w:color="auto" w:fill="auto"/>
            <w:noWrap/>
            <w:vAlign w:val="bottom"/>
          </w:tcPr>
          <w:p w14:paraId="5D383CD6" w14:textId="7222F8F0" w:rsidR="002E4C0E" w:rsidRPr="00F87498" w:rsidRDefault="002E4C0E" w:rsidP="002E4C0E">
            <w:pPr>
              <w:jc w:val="right"/>
              <w:rPr>
                <w:rFonts w:asciiTheme="minorHAnsi" w:hAnsiTheme="minorHAnsi" w:cstheme="minorHAnsi"/>
                <w:sz w:val="20"/>
                <w:szCs w:val="20"/>
                <w:lang w:val="en-GB"/>
              </w:rPr>
            </w:pPr>
            <w:r w:rsidRPr="00F87498">
              <w:rPr>
                <w:rFonts w:asciiTheme="minorHAnsi" w:hAnsiTheme="minorHAnsi" w:cstheme="minorHAnsi"/>
                <w:sz w:val="20"/>
                <w:szCs w:val="20"/>
                <w:lang w:val="en-GB"/>
              </w:rPr>
              <w:t>19,035</w:t>
            </w:r>
          </w:p>
        </w:tc>
        <w:tc>
          <w:tcPr>
            <w:tcW w:w="1095" w:type="dxa"/>
            <w:shd w:val="clear" w:color="auto" w:fill="auto"/>
            <w:noWrap/>
            <w:vAlign w:val="bottom"/>
          </w:tcPr>
          <w:p w14:paraId="5182CA2A" w14:textId="37906DA6" w:rsidR="002E4C0E" w:rsidRPr="00F87498" w:rsidRDefault="002E4C0E" w:rsidP="002E4C0E">
            <w:pPr>
              <w:jc w:val="right"/>
              <w:rPr>
                <w:rFonts w:asciiTheme="minorHAnsi" w:hAnsiTheme="minorHAnsi" w:cstheme="minorHAnsi"/>
                <w:sz w:val="20"/>
                <w:szCs w:val="20"/>
                <w:lang w:val="en-GB"/>
              </w:rPr>
            </w:pPr>
            <w:r w:rsidRPr="00F87498">
              <w:rPr>
                <w:rFonts w:asciiTheme="minorHAnsi" w:hAnsiTheme="minorHAnsi" w:cstheme="minorHAnsi"/>
                <w:sz w:val="20"/>
                <w:szCs w:val="20"/>
                <w:lang w:val="en-GB"/>
              </w:rPr>
              <w:t>19,035</w:t>
            </w:r>
          </w:p>
        </w:tc>
      </w:tr>
      <w:tr w:rsidR="002E4C0E" w:rsidRPr="00F87498" w14:paraId="504FE84D" w14:textId="77777777" w:rsidTr="00F112D8">
        <w:trPr>
          <w:trHeight w:hRule="exact" w:val="227"/>
        </w:trPr>
        <w:tc>
          <w:tcPr>
            <w:tcW w:w="3252" w:type="dxa"/>
            <w:shd w:val="clear" w:color="auto" w:fill="auto"/>
          </w:tcPr>
          <w:p w14:paraId="0E1912F7" w14:textId="4C45940C" w:rsidR="002E4C0E" w:rsidRPr="00F87498" w:rsidRDefault="002E4C0E" w:rsidP="002E4C0E">
            <w:pPr>
              <w:rPr>
                <w:rFonts w:asciiTheme="minorHAnsi" w:hAnsiTheme="minorHAnsi" w:cstheme="minorHAnsi"/>
                <w:sz w:val="20"/>
                <w:szCs w:val="20"/>
                <w:lang w:val="en-GB"/>
              </w:rPr>
            </w:pPr>
            <w:r w:rsidRPr="00F87498">
              <w:rPr>
                <w:sz w:val="20"/>
                <w:szCs w:val="20"/>
                <w:lang w:val="en-GB"/>
              </w:rPr>
              <w:t>Investment property</w:t>
            </w:r>
          </w:p>
        </w:tc>
        <w:tc>
          <w:tcPr>
            <w:tcW w:w="995" w:type="dxa"/>
            <w:shd w:val="clear" w:color="auto" w:fill="auto"/>
            <w:noWrap/>
            <w:vAlign w:val="bottom"/>
          </w:tcPr>
          <w:p w14:paraId="72F93511" w14:textId="77777777" w:rsidR="002E4C0E" w:rsidRPr="00F87498" w:rsidRDefault="002E4C0E" w:rsidP="002E4C0E">
            <w:pPr>
              <w:jc w:val="right"/>
              <w:rPr>
                <w:rFonts w:asciiTheme="minorHAnsi" w:hAnsiTheme="minorHAnsi" w:cstheme="minorHAnsi"/>
                <w:sz w:val="20"/>
                <w:szCs w:val="20"/>
                <w:lang w:val="en-GB"/>
              </w:rPr>
            </w:pPr>
            <w:r w:rsidRPr="00F87498">
              <w:rPr>
                <w:rFonts w:asciiTheme="minorHAnsi" w:hAnsiTheme="minorHAnsi" w:cstheme="minorHAnsi"/>
                <w:sz w:val="20"/>
                <w:szCs w:val="20"/>
                <w:lang w:val="en-GB"/>
              </w:rPr>
              <w:t>-</w:t>
            </w:r>
          </w:p>
        </w:tc>
        <w:tc>
          <w:tcPr>
            <w:tcW w:w="1137" w:type="dxa"/>
            <w:shd w:val="clear" w:color="auto" w:fill="auto"/>
            <w:noWrap/>
            <w:vAlign w:val="bottom"/>
          </w:tcPr>
          <w:p w14:paraId="5D75B4E0" w14:textId="649E3E7C" w:rsidR="002E4C0E" w:rsidRPr="00F87498" w:rsidRDefault="002E4C0E" w:rsidP="002E4C0E">
            <w:pPr>
              <w:jc w:val="right"/>
              <w:rPr>
                <w:rFonts w:asciiTheme="minorHAnsi" w:hAnsiTheme="minorHAnsi" w:cstheme="minorHAnsi"/>
                <w:sz w:val="20"/>
                <w:szCs w:val="20"/>
                <w:lang w:val="en-GB"/>
              </w:rPr>
            </w:pPr>
            <w:r w:rsidRPr="00F87498">
              <w:rPr>
                <w:sz w:val="20"/>
                <w:szCs w:val="20"/>
                <w:lang w:val="en-GB"/>
              </w:rPr>
              <w:t>27,761</w:t>
            </w:r>
          </w:p>
        </w:tc>
        <w:tc>
          <w:tcPr>
            <w:tcW w:w="1278" w:type="dxa"/>
            <w:shd w:val="clear" w:color="auto" w:fill="auto"/>
            <w:noWrap/>
            <w:vAlign w:val="bottom"/>
          </w:tcPr>
          <w:p w14:paraId="07A8DE34" w14:textId="7DD948C8" w:rsidR="002E4C0E" w:rsidRPr="00F87498" w:rsidRDefault="002E4C0E" w:rsidP="002E4C0E">
            <w:pPr>
              <w:jc w:val="right"/>
              <w:rPr>
                <w:rFonts w:asciiTheme="minorHAnsi" w:hAnsiTheme="minorHAnsi" w:cstheme="minorHAnsi"/>
                <w:sz w:val="20"/>
                <w:szCs w:val="20"/>
                <w:lang w:val="en-GB"/>
              </w:rPr>
            </w:pPr>
            <w:r w:rsidRPr="00F87498">
              <w:rPr>
                <w:sz w:val="20"/>
                <w:szCs w:val="20"/>
                <w:lang w:val="en-GB"/>
              </w:rPr>
              <w:t>-</w:t>
            </w:r>
          </w:p>
        </w:tc>
        <w:tc>
          <w:tcPr>
            <w:tcW w:w="1315" w:type="dxa"/>
            <w:gridSpan w:val="2"/>
            <w:shd w:val="clear" w:color="auto" w:fill="auto"/>
            <w:noWrap/>
            <w:vAlign w:val="bottom"/>
          </w:tcPr>
          <w:p w14:paraId="746128C9" w14:textId="38051686" w:rsidR="002E4C0E" w:rsidRPr="00F87498" w:rsidRDefault="002E4C0E" w:rsidP="002E4C0E">
            <w:pPr>
              <w:jc w:val="right"/>
              <w:rPr>
                <w:rFonts w:asciiTheme="minorHAnsi" w:hAnsiTheme="minorHAnsi" w:cstheme="minorHAnsi"/>
                <w:sz w:val="20"/>
                <w:szCs w:val="20"/>
                <w:lang w:val="en-GB"/>
              </w:rPr>
            </w:pPr>
            <w:r w:rsidRPr="00F87498">
              <w:rPr>
                <w:sz w:val="20"/>
                <w:szCs w:val="20"/>
                <w:lang w:val="en-GB"/>
              </w:rPr>
              <w:t>27,761</w:t>
            </w:r>
          </w:p>
        </w:tc>
        <w:tc>
          <w:tcPr>
            <w:tcW w:w="1095" w:type="dxa"/>
            <w:shd w:val="clear" w:color="auto" w:fill="auto"/>
            <w:noWrap/>
            <w:vAlign w:val="bottom"/>
          </w:tcPr>
          <w:p w14:paraId="4E669431" w14:textId="22D1C02E" w:rsidR="002E4C0E" w:rsidRPr="00F87498" w:rsidRDefault="002E4C0E" w:rsidP="002E4C0E">
            <w:pPr>
              <w:jc w:val="right"/>
              <w:rPr>
                <w:rFonts w:asciiTheme="minorHAnsi" w:hAnsiTheme="minorHAnsi" w:cstheme="minorHAnsi"/>
                <w:sz w:val="20"/>
                <w:szCs w:val="20"/>
                <w:lang w:val="en-GB"/>
              </w:rPr>
            </w:pPr>
            <w:r w:rsidRPr="00F87498">
              <w:rPr>
                <w:sz w:val="20"/>
                <w:szCs w:val="20"/>
                <w:lang w:val="en-GB"/>
              </w:rPr>
              <w:t>27,761</w:t>
            </w:r>
          </w:p>
        </w:tc>
      </w:tr>
      <w:tr w:rsidR="002E4C0E" w:rsidRPr="00F87498" w14:paraId="0266B38D" w14:textId="77777777" w:rsidTr="00F112D8">
        <w:trPr>
          <w:trHeight w:val="255"/>
        </w:trPr>
        <w:tc>
          <w:tcPr>
            <w:tcW w:w="3252" w:type="dxa"/>
            <w:shd w:val="clear" w:color="auto" w:fill="auto"/>
          </w:tcPr>
          <w:p w14:paraId="248FBD46" w14:textId="4A238A5C" w:rsidR="002E4C0E" w:rsidRPr="00F87498" w:rsidRDefault="002E4C0E" w:rsidP="002E4C0E">
            <w:pPr>
              <w:rPr>
                <w:rFonts w:asciiTheme="minorHAnsi" w:hAnsiTheme="minorHAnsi" w:cstheme="minorHAnsi"/>
                <w:sz w:val="20"/>
                <w:szCs w:val="20"/>
                <w:lang w:val="en-GB"/>
              </w:rPr>
            </w:pPr>
            <w:r w:rsidRPr="00F87498">
              <w:rPr>
                <w:sz w:val="20"/>
                <w:szCs w:val="20"/>
                <w:lang w:val="en-GB"/>
              </w:rPr>
              <w:t xml:space="preserve">Property, plant and equipment and intangible assets </w:t>
            </w:r>
          </w:p>
        </w:tc>
        <w:tc>
          <w:tcPr>
            <w:tcW w:w="995" w:type="dxa"/>
            <w:shd w:val="clear" w:color="auto" w:fill="auto"/>
            <w:noWrap/>
            <w:vAlign w:val="bottom"/>
          </w:tcPr>
          <w:p w14:paraId="395CDE1A" w14:textId="77777777" w:rsidR="002E4C0E" w:rsidRPr="00F87498" w:rsidRDefault="002E4C0E" w:rsidP="002E4C0E">
            <w:pPr>
              <w:jc w:val="right"/>
              <w:rPr>
                <w:rFonts w:asciiTheme="minorHAnsi" w:hAnsiTheme="minorHAnsi" w:cstheme="minorHAnsi"/>
                <w:sz w:val="20"/>
                <w:szCs w:val="20"/>
                <w:lang w:val="en-GB"/>
              </w:rPr>
            </w:pPr>
            <w:r w:rsidRPr="00F87498">
              <w:rPr>
                <w:rFonts w:asciiTheme="minorHAnsi" w:hAnsiTheme="minorHAnsi" w:cstheme="minorHAnsi"/>
                <w:sz w:val="20"/>
                <w:szCs w:val="20"/>
                <w:lang w:val="en-GB"/>
              </w:rPr>
              <w:t>-</w:t>
            </w:r>
          </w:p>
        </w:tc>
        <w:tc>
          <w:tcPr>
            <w:tcW w:w="1137" w:type="dxa"/>
            <w:shd w:val="clear" w:color="auto" w:fill="auto"/>
            <w:noWrap/>
            <w:vAlign w:val="bottom"/>
          </w:tcPr>
          <w:p w14:paraId="3AC163B6" w14:textId="38B87A32" w:rsidR="002E4C0E" w:rsidRPr="00F87498" w:rsidRDefault="002E4C0E" w:rsidP="002E4C0E">
            <w:pPr>
              <w:jc w:val="right"/>
              <w:rPr>
                <w:rFonts w:asciiTheme="minorHAnsi" w:hAnsiTheme="minorHAnsi" w:cstheme="minorHAnsi"/>
                <w:sz w:val="20"/>
                <w:szCs w:val="20"/>
                <w:lang w:val="en-GB"/>
              </w:rPr>
            </w:pPr>
            <w:r w:rsidRPr="00F87498">
              <w:rPr>
                <w:sz w:val="20"/>
                <w:szCs w:val="20"/>
                <w:lang w:val="en-GB"/>
              </w:rPr>
              <w:t>28,638</w:t>
            </w:r>
          </w:p>
        </w:tc>
        <w:tc>
          <w:tcPr>
            <w:tcW w:w="1278" w:type="dxa"/>
            <w:shd w:val="clear" w:color="auto" w:fill="auto"/>
            <w:noWrap/>
            <w:vAlign w:val="bottom"/>
          </w:tcPr>
          <w:p w14:paraId="281B15E9" w14:textId="01472793" w:rsidR="002E4C0E" w:rsidRPr="00F87498" w:rsidRDefault="002E4C0E" w:rsidP="002E4C0E">
            <w:pPr>
              <w:jc w:val="right"/>
              <w:rPr>
                <w:rFonts w:asciiTheme="minorHAnsi" w:hAnsiTheme="minorHAnsi" w:cstheme="minorHAnsi"/>
                <w:sz w:val="20"/>
                <w:szCs w:val="20"/>
                <w:lang w:val="en-GB"/>
              </w:rPr>
            </w:pPr>
            <w:r w:rsidRPr="00F87498">
              <w:rPr>
                <w:sz w:val="20"/>
                <w:szCs w:val="20"/>
                <w:lang w:val="en-GB"/>
              </w:rPr>
              <w:t>-</w:t>
            </w:r>
          </w:p>
        </w:tc>
        <w:tc>
          <w:tcPr>
            <w:tcW w:w="1315" w:type="dxa"/>
            <w:gridSpan w:val="2"/>
            <w:shd w:val="clear" w:color="auto" w:fill="auto"/>
            <w:noWrap/>
            <w:vAlign w:val="bottom"/>
          </w:tcPr>
          <w:p w14:paraId="3224487D" w14:textId="024E08FB" w:rsidR="002E4C0E" w:rsidRPr="00F87498" w:rsidRDefault="002E4C0E" w:rsidP="002E4C0E">
            <w:pPr>
              <w:jc w:val="right"/>
              <w:rPr>
                <w:rFonts w:asciiTheme="minorHAnsi" w:hAnsiTheme="minorHAnsi" w:cstheme="minorHAnsi"/>
                <w:sz w:val="20"/>
                <w:szCs w:val="20"/>
                <w:lang w:val="en-GB"/>
              </w:rPr>
            </w:pPr>
            <w:r w:rsidRPr="00F87498">
              <w:rPr>
                <w:sz w:val="20"/>
                <w:szCs w:val="20"/>
                <w:lang w:val="en-GB"/>
              </w:rPr>
              <w:t>28,638</w:t>
            </w:r>
          </w:p>
        </w:tc>
        <w:tc>
          <w:tcPr>
            <w:tcW w:w="1095" w:type="dxa"/>
            <w:shd w:val="clear" w:color="auto" w:fill="auto"/>
            <w:noWrap/>
            <w:vAlign w:val="bottom"/>
          </w:tcPr>
          <w:p w14:paraId="34FDA9C5" w14:textId="261E6390" w:rsidR="002E4C0E" w:rsidRPr="00F87498" w:rsidRDefault="002E4C0E" w:rsidP="002E4C0E">
            <w:pPr>
              <w:jc w:val="right"/>
              <w:rPr>
                <w:rFonts w:asciiTheme="minorHAnsi" w:hAnsiTheme="minorHAnsi" w:cstheme="minorHAnsi"/>
                <w:sz w:val="20"/>
                <w:szCs w:val="20"/>
                <w:lang w:val="en-GB"/>
              </w:rPr>
            </w:pPr>
            <w:r w:rsidRPr="00F87498">
              <w:rPr>
                <w:sz w:val="20"/>
                <w:szCs w:val="20"/>
                <w:lang w:val="en-GB"/>
              </w:rPr>
              <w:t>28,638</w:t>
            </w:r>
          </w:p>
        </w:tc>
      </w:tr>
      <w:tr w:rsidR="002E4C0E" w:rsidRPr="00F87498" w14:paraId="1915AC86" w14:textId="77777777" w:rsidTr="00F112D8">
        <w:trPr>
          <w:trHeight w:val="255"/>
        </w:trPr>
        <w:tc>
          <w:tcPr>
            <w:tcW w:w="3252" w:type="dxa"/>
            <w:tcBorders>
              <w:bottom w:val="single" w:sz="4" w:space="0" w:color="auto"/>
            </w:tcBorders>
            <w:shd w:val="clear" w:color="auto" w:fill="auto"/>
          </w:tcPr>
          <w:p w14:paraId="3902D88D" w14:textId="5396AC4B" w:rsidR="002E4C0E" w:rsidRPr="00F87498" w:rsidRDefault="002E4C0E" w:rsidP="002E4C0E">
            <w:pPr>
              <w:rPr>
                <w:rFonts w:asciiTheme="minorHAnsi" w:hAnsiTheme="minorHAnsi" w:cstheme="minorHAnsi"/>
                <w:sz w:val="20"/>
                <w:szCs w:val="20"/>
                <w:lang w:val="en-GB"/>
              </w:rPr>
            </w:pPr>
            <w:r w:rsidRPr="00F87498">
              <w:rPr>
                <w:sz w:val="20"/>
                <w:szCs w:val="20"/>
                <w:lang w:val="en-GB"/>
              </w:rPr>
              <w:t xml:space="preserve">Other assets </w:t>
            </w:r>
          </w:p>
        </w:tc>
        <w:tc>
          <w:tcPr>
            <w:tcW w:w="995" w:type="dxa"/>
            <w:tcBorders>
              <w:bottom w:val="single" w:sz="4" w:space="0" w:color="auto"/>
            </w:tcBorders>
            <w:shd w:val="clear" w:color="auto" w:fill="auto"/>
            <w:noWrap/>
            <w:vAlign w:val="bottom"/>
          </w:tcPr>
          <w:p w14:paraId="3D3A7922" w14:textId="77777777" w:rsidR="002E4C0E" w:rsidRPr="00F87498" w:rsidRDefault="002E4C0E" w:rsidP="002E4C0E">
            <w:pPr>
              <w:jc w:val="right"/>
              <w:rPr>
                <w:rFonts w:asciiTheme="minorHAnsi" w:hAnsiTheme="minorHAnsi" w:cstheme="minorHAnsi"/>
                <w:sz w:val="20"/>
                <w:szCs w:val="20"/>
                <w:lang w:val="en-GB"/>
              </w:rPr>
            </w:pPr>
          </w:p>
        </w:tc>
        <w:tc>
          <w:tcPr>
            <w:tcW w:w="1137" w:type="dxa"/>
            <w:tcBorders>
              <w:bottom w:val="single" w:sz="4" w:space="0" w:color="auto"/>
            </w:tcBorders>
            <w:shd w:val="clear" w:color="auto" w:fill="auto"/>
            <w:noWrap/>
            <w:vAlign w:val="bottom"/>
          </w:tcPr>
          <w:p w14:paraId="0745EB04" w14:textId="77777777" w:rsidR="002E4C0E" w:rsidRPr="00F87498" w:rsidRDefault="002E4C0E" w:rsidP="002E4C0E">
            <w:pPr>
              <w:jc w:val="right"/>
              <w:rPr>
                <w:rFonts w:asciiTheme="minorHAnsi" w:hAnsiTheme="minorHAnsi" w:cstheme="minorHAnsi"/>
                <w:sz w:val="20"/>
                <w:szCs w:val="20"/>
                <w:lang w:val="en-GB"/>
              </w:rPr>
            </w:pPr>
          </w:p>
        </w:tc>
        <w:tc>
          <w:tcPr>
            <w:tcW w:w="1278" w:type="dxa"/>
            <w:tcBorders>
              <w:bottom w:val="single" w:sz="4" w:space="0" w:color="auto"/>
            </w:tcBorders>
            <w:shd w:val="clear" w:color="auto" w:fill="auto"/>
            <w:noWrap/>
          </w:tcPr>
          <w:p w14:paraId="2055ADE1" w14:textId="3448BE1E" w:rsidR="002E4C0E" w:rsidRPr="00F87498" w:rsidRDefault="002E4C0E" w:rsidP="002E4C0E">
            <w:pPr>
              <w:jc w:val="right"/>
              <w:rPr>
                <w:rFonts w:asciiTheme="minorHAnsi" w:hAnsiTheme="minorHAnsi" w:cstheme="minorHAnsi"/>
                <w:sz w:val="20"/>
                <w:szCs w:val="20"/>
                <w:lang w:val="en-GB"/>
              </w:rPr>
            </w:pPr>
            <w:r w:rsidRPr="00F87498">
              <w:rPr>
                <w:sz w:val="20"/>
                <w:szCs w:val="20"/>
                <w:lang w:val="en-GB"/>
              </w:rPr>
              <w:t>2,804</w:t>
            </w:r>
          </w:p>
        </w:tc>
        <w:tc>
          <w:tcPr>
            <w:tcW w:w="1315" w:type="dxa"/>
            <w:gridSpan w:val="2"/>
            <w:tcBorders>
              <w:bottom w:val="single" w:sz="4" w:space="0" w:color="auto"/>
            </w:tcBorders>
            <w:shd w:val="clear" w:color="auto" w:fill="auto"/>
            <w:noWrap/>
          </w:tcPr>
          <w:p w14:paraId="11FC57C6" w14:textId="589BD001" w:rsidR="002E4C0E" w:rsidRPr="00F87498" w:rsidRDefault="002E4C0E" w:rsidP="002E4C0E">
            <w:pPr>
              <w:jc w:val="right"/>
              <w:rPr>
                <w:rFonts w:asciiTheme="minorHAnsi" w:hAnsiTheme="minorHAnsi" w:cstheme="minorHAnsi"/>
                <w:sz w:val="20"/>
                <w:szCs w:val="20"/>
                <w:lang w:val="en-GB"/>
              </w:rPr>
            </w:pPr>
            <w:r w:rsidRPr="00F87498">
              <w:rPr>
                <w:sz w:val="20"/>
                <w:szCs w:val="20"/>
                <w:lang w:val="en-GB"/>
              </w:rPr>
              <w:t>2,804</w:t>
            </w:r>
          </w:p>
        </w:tc>
        <w:tc>
          <w:tcPr>
            <w:tcW w:w="1095" w:type="dxa"/>
            <w:tcBorders>
              <w:bottom w:val="single" w:sz="4" w:space="0" w:color="auto"/>
            </w:tcBorders>
            <w:shd w:val="clear" w:color="auto" w:fill="auto"/>
            <w:noWrap/>
          </w:tcPr>
          <w:p w14:paraId="18C001E7" w14:textId="4A7CD621" w:rsidR="002E4C0E" w:rsidRPr="00F87498" w:rsidRDefault="002E4C0E" w:rsidP="002E4C0E">
            <w:pPr>
              <w:jc w:val="right"/>
              <w:rPr>
                <w:rFonts w:asciiTheme="minorHAnsi" w:hAnsiTheme="minorHAnsi" w:cstheme="minorHAnsi"/>
                <w:sz w:val="20"/>
                <w:szCs w:val="20"/>
                <w:lang w:val="en-GB"/>
              </w:rPr>
            </w:pPr>
            <w:r w:rsidRPr="00F87498">
              <w:rPr>
                <w:sz w:val="20"/>
                <w:szCs w:val="20"/>
                <w:lang w:val="en-GB"/>
              </w:rPr>
              <w:t>2,804</w:t>
            </w:r>
          </w:p>
        </w:tc>
      </w:tr>
      <w:tr w:rsidR="002E4C0E" w:rsidRPr="007975BE" w14:paraId="5B15B3E8" w14:textId="77777777" w:rsidTr="005E58E2">
        <w:trPr>
          <w:trHeight w:val="255"/>
        </w:trPr>
        <w:tc>
          <w:tcPr>
            <w:tcW w:w="9072" w:type="dxa"/>
            <w:gridSpan w:val="7"/>
            <w:tcBorders>
              <w:top w:val="single" w:sz="4" w:space="0" w:color="auto"/>
              <w:bottom w:val="single" w:sz="4" w:space="0" w:color="auto"/>
            </w:tcBorders>
            <w:shd w:val="clear" w:color="auto" w:fill="auto"/>
            <w:vAlign w:val="bottom"/>
          </w:tcPr>
          <w:p w14:paraId="6F884D98" w14:textId="603EC9C4" w:rsidR="002E4C0E" w:rsidRPr="00F87498" w:rsidRDefault="002E4C0E" w:rsidP="002E4C0E">
            <w:pPr>
              <w:rPr>
                <w:b/>
                <w:i/>
                <w:sz w:val="20"/>
                <w:szCs w:val="20"/>
                <w:lang w:val="en-GB"/>
              </w:rPr>
            </w:pPr>
            <w:r w:rsidRPr="00F87498">
              <w:rPr>
                <w:b/>
                <w:i/>
                <w:sz w:val="20"/>
                <w:szCs w:val="20"/>
                <w:lang w:val="en-GB"/>
              </w:rPr>
              <w:t xml:space="preserve">Liabilities measured at fair value </w:t>
            </w:r>
          </w:p>
        </w:tc>
      </w:tr>
      <w:tr w:rsidR="002E4C0E" w:rsidRPr="00F87498" w14:paraId="13E07C1C" w14:textId="77777777" w:rsidTr="005E58E2">
        <w:trPr>
          <w:trHeight w:hRule="exact" w:val="227"/>
        </w:trPr>
        <w:tc>
          <w:tcPr>
            <w:tcW w:w="3252" w:type="dxa"/>
            <w:tcBorders>
              <w:top w:val="single" w:sz="4" w:space="0" w:color="auto"/>
              <w:bottom w:val="single" w:sz="4" w:space="0" w:color="auto"/>
            </w:tcBorders>
            <w:shd w:val="clear" w:color="auto" w:fill="auto"/>
            <w:vAlign w:val="bottom"/>
          </w:tcPr>
          <w:p w14:paraId="6AA3B680" w14:textId="207D9E51" w:rsidR="002E4C0E" w:rsidRPr="00F87498" w:rsidRDefault="002E4C0E" w:rsidP="002E4C0E">
            <w:pPr>
              <w:jc w:val="right"/>
              <w:rPr>
                <w:rFonts w:asciiTheme="minorHAnsi" w:hAnsiTheme="minorHAnsi" w:cstheme="minorHAnsi"/>
                <w:sz w:val="20"/>
                <w:szCs w:val="20"/>
                <w:lang w:val="en-GB"/>
              </w:rPr>
            </w:pPr>
            <w:r w:rsidRPr="00F87498">
              <w:rPr>
                <w:rFonts w:asciiTheme="minorHAnsi" w:hAnsiTheme="minorHAnsi" w:cstheme="minorHAnsi"/>
                <w:sz w:val="20"/>
                <w:szCs w:val="20"/>
                <w:lang w:val="en-GB"/>
              </w:rPr>
              <w:t>-</w:t>
            </w:r>
          </w:p>
        </w:tc>
        <w:tc>
          <w:tcPr>
            <w:tcW w:w="995" w:type="dxa"/>
            <w:tcBorders>
              <w:top w:val="single" w:sz="4" w:space="0" w:color="auto"/>
              <w:bottom w:val="single" w:sz="4" w:space="0" w:color="auto"/>
            </w:tcBorders>
            <w:shd w:val="clear" w:color="auto" w:fill="auto"/>
            <w:noWrap/>
            <w:vAlign w:val="bottom"/>
          </w:tcPr>
          <w:p w14:paraId="259D49EF" w14:textId="02432AA9" w:rsidR="002E4C0E" w:rsidRPr="00F87498" w:rsidRDefault="002E4C0E" w:rsidP="002E4C0E">
            <w:pPr>
              <w:jc w:val="right"/>
              <w:rPr>
                <w:rFonts w:asciiTheme="minorHAnsi" w:hAnsiTheme="minorHAnsi" w:cstheme="minorHAnsi"/>
                <w:sz w:val="20"/>
                <w:szCs w:val="20"/>
                <w:lang w:val="en-GB"/>
              </w:rPr>
            </w:pPr>
            <w:r w:rsidRPr="00F87498">
              <w:rPr>
                <w:rFonts w:asciiTheme="minorHAnsi" w:hAnsiTheme="minorHAnsi" w:cstheme="minorHAnsi"/>
                <w:sz w:val="20"/>
                <w:szCs w:val="20"/>
                <w:lang w:val="en-GB"/>
              </w:rPr>
              <w:t>-</w:t>
            </w:r>
          </w:p>
        </w:tc>
        <w:tc>
          <w:tcPr>
            <w:tcW w:w="1137" w:type="dxa"/>
            <w:tcBorders>
              <w:top w:val="single" w:sz="4" w:space="0" w:color="auto"/>
              <w:bottom w:val="single" w:sz="4" w:space="0" w:color="auto"/>
            </w:tcBorders>
            <w:shd w:val="clear" w:color="auto" w:fill="auto"/>
            <w:noWrap/>
            <w:vAlign w:val="bottom"/>
          </w:tcPr>
          <w:p w14:paraId="1E2A0BDA" w14:textId="4F4748B2" w:rsidR="002E4C0E" w:rsidRPr="00F87498" w:rsidRDefault="002E4C0E" w:rsidP="002E4C0E">
            <w:pPr>
              <w:jc w:val="right"/>
              <w:rPr>
                <w:rFonts w:asciiTheme="minorHAnsi" w:hAnsiTheme="minorHAnsi" w:cstheme="minorHAnsi"/>
                <w:sz w:val="20"/>
                <w:szCs w:val="20"/>
                <w:lang w:val="en-GB"/>
              </w:rPr>
            </w:pPr>
            <w:r w:rsidRPr="00F87498">
              <w:rPr>
                <w:rFonts w:asciiTheme="minorHAnsi" w:hAnsiTheme="minorHAnsi" w:cstheme="minorHAnsi"/>
                <w:sz w:val="20"/>
                <w:szCs w:val="20"/>
                <w:lang w:val="en-GB"/>
              </w:rPr>
              <w:t>-</w:t>
            </w:r>
          </w:p>
        </w:tc>
        <w:tc>
          <w:tcPr>
            <w:tcW w:w="1278" w:type="dxa"/>
            <w:tcBorders>
              <w:top w:val="single" w:sz="4" w:space="0" w:color="auto"/>
              <w:bottom w:val="single" w:sz="4" w:space="0" w:color="auto"/>
            </w:tcBorders>
            <w:shd w:val="clear" w:color="auto" w:fill="auto"/>
            <w:noWrap/>
            <w:vAlign w:val="bottom"/>
          </w:tcPr>
          <w:p w14:paraId="4E155C3F" w14:textId="6D06A1F7" w:rsidR="002E4C0E" w:rsidRPr="00F87498" w:rsidRDefault="002E4C0E" w:rsidP="002E4C0E">
            <w:pPr>
              <w:jc w:val="right"/>
              <w:rPr>
                <w:sz w:val="20"/>
                <w:szCs w:val="20"/>
                <w:lang w:val="en-GB"/>
              </w:rPr>
            </w:pPr>
            <w:r w:rsidRPr="00F87498">
              <w:rPr>
                <w:rFonts w:asciiTheme="minorHAnsi" w:hAnsiTheme="minorHAnsi" w:cstheme="minorHAnsi"/>
                <w:sz w:val="20"/>
                <w:szCs w:val="20"/>
                <w:lang w:val="en-GB"/>
              </w:rPr>
              <w:t>-</w:t>
            </w:r>
          </w:p>
        </w:tc>
        <w:tc>
          <w:tcPr>
            <w:tcW w:w="1315" w:type="dxa"/>
            <w:gridSpan w:val="2"/>
            <w:tcBorders>
              <w:top w:val="single" w:sz="4" w:space="0" w:color="auto"/>
              <w:bottom w:val="single" w:sz="4" w:space="0" w:color="auto"/>
            </w:tcBorders>
            <w:shd w:val="clear" w:color="auto" w:fill="auto"/>
            <w:noWrap/>
            <w:vAlign w:val="bottom"/>
          </w:tcPr>
          <w:p w14:paraId="2480C39E" w14:textId="03FF43AF" w:rsidR="002E4C0E" w:rsidRPr="00F87498" w:rsidRDefault="002E4C0E" w:rsidP="002E4C0E">
            <w:pPr>
              <w:jc w:val="right"/>
              <w:rPr>
                <w:sz w:val="20"/>
                <w:szCs w:val="20"/>
                <w:lang w:val="en-GB"/>
              </w:rPr>
            </w:pPr>
            <w:r w:rsidRPr="00F87498">
              <w:rPr>
                <w:rFonts w:asciiTheme="minorHAnsi" w:hAnsiTheme="minorHAnsi" w:cstheme="minorHAnsi"/>
                <w:sz w:val="20"/>
                <w:szCs w:val="20"/>
                <w:lang w:val="en-GB"/>
              </w:rPr>
              <w:t>-</w:t>
            </w:r>
          </w:p>
        </w:tc>
        <w:tc>
          <w:tcPr>
            <w:tcW w:w="1095" w:type="dxa"/>
            <w:tcBorders>
              <w:top w:val="single" w:sz="4" w:space="0" w:color="auto"/>
              <w:bottom w:val="single" w:sz="4" w:space="0" w:color="auto"/>
            </w:tcBorders>
            <w:shd w:val="clear" w:color="auto" w:fill="auto"/>
            <w:noWrap/>
            <w:vAlign w:val="bottom"/>
          </w:tcPr>
          <w:p w14:paraId="7ADD38FF" w14:textId="525DAE40" w:rsidR="002E4C0E" w:rsidRPr="00F87498" w:rsidRDefault="002E4C0E" w:rsidP="002E4C0E">
            <w:pPr>
              <w:jc w:val="right"/>
              <w:rPr>
                <w:sz w:val="20"/>
                <w:szCs w:val="20"/>
                <w:lang w:val="en-GB"/>
              </w:rPr>
            </w:pPr>
            <w:r w:rsidRPr="00F87498">
              <w:rPr>
                <w:rFonts w:asciiTheme="minorHAnsi" w:hAnsiTheme="minorHAnsi" w:cstheme="minorHAnsi"/>
                <w:sz w:val="20"/>
                <w:szCs w:val="20"/>
                <w:lang w:val="en-GB"/>
              </w:rPr>
              <w:t>-</w:t>
            </w:r>
          </w:p>
        </w:tc>
      </w:tr>
      <w:tr w:rsidR="002E4C0E" w:rsidRPr="007975BE" w14:paraId="4F41E5E3" w14:textId="77777777" w:rsidTr="005E58E2">
        <w:trPr>
          <w:trHeight w:val="255"/>
        </w:trPr>
        <w:tc>
          <w:tcPr>
            <w:tcW w:w="9072" w:type="dxa"/>
            <w:gridSpan w:val="7"/>
            <w:tcBorders>
              <w:top w:val="single" w:sz="4" w:space="0" w:color="auto"/>
              <w:bottom w:val="single" w:sz="4" w:space="0" w:color="auto"/>
            </w:tcBorders>
            <w:shd w:val="clear" w:color="auto" w:fill="auto"/>
            <w:vAlign w:val="bottom"/>
          </w:tcPr>
          <w:p w14:paraId="26060030" w14:textId="484578CD" w:rsidR="002E4C0E" w:rsidRPr="00F87498" w:rsidRDefault="002E4C0E" w:rsidP="002E4C0E">
            <w:pPr>
              <w:rPr>
                <w:b/>
                <w:i/>
                <w:sz w:val="20"/>
                <w:szCs w:val="20"/>
                <w:lang w:val="en-GB"/>
              </w:rPr>
            </w:pPr>
            <w:r w:rsidRPr="00F87498">
              <w:rPr>
                <w:b/>
                <w:i/>
                <w:sz w:val="20"/>
                <w:szCs w:val="20"/>
                <w:lang w:val="en-GB"/>
              </w:rPr>
              <w:t>Liabilities fair value of which is disclosed</w:t>
            </w:r>
          </w:p>
        </w:tc>
      </w:tr>
      <w:tr w:rsidR="002E4C0E" w:rsidRPr="00F87498" w14:paraId="6EC7F299" w14:textId="77777777" w:rsidTr="002E7861">
        <w:trPr>
          <w:trHeight w:hRule="exact" w:val="366"/>
        </w:trPr>
        <w:tc>
          <w:tcPr>
            <w:tcW w:w="3252" w:type="dxa"/>
            <w:tcBorders>
              <w:top w:val="single" w:sz="4" w:space="0" w:color="auto"/>
            </w:tcBorders>
            <w:shd w:val="clear" w:color="auto" w:fill="auto"/>
            <w:vAlign w:val="bottom"/>
          </w:tcPr>
          <w:p w14:paraId="2E1D1500" w14:textId="1F3B0375" w:rsidR="002E4C0E" w:rsidRPr="00F87498" w:rsidRDefault="00192C91" w:rsidP="002E4C0E">
            <w:pPr>
              <w:rPr>
                <w:rFonts w:asciiTheme="minorHAnsi" w:hAnsiTheme="minorHAnsi" w:cstheme="minorHAnsi"/>
                <w:sz w:val="20"/>
                <w:szCs w:val="20"/>
                <w:lang w:val="en-GB"/>
              </w:rPr>
            </w:pPr>
            <w:r>
              <w:rPr>
                <w:rFonts w:asciiTheme="minorHAnsi" w:hAnsiTheme="minorHAnsi" w:cstheme="minorHAnsi"/>
                <w:sz w:val="20"/>
                <w:szCs w:val="20"/>
                <w:lang w:val="en-GB"/>
              </w:rPr>
              <w:t>Due to c</w:t>
            </w:r>
            <w:r w:rsidR="000C580B">
              <w:rPr>
                <w:rFonts w:asciiTheme="minorHAnsi" w:hAnsiTheme="minorHAnsi" w:cstheme="minorHAnsi"/>
                <w:sz w:val="20"/>
                <w:szCs w:val="20"/>
                <w:lang w:val="en-GB"/>
              </w:rPr>
              <w:t>u</w:t>
            </w:r>
            <w:r>
              <w:rPr>
                <w:rFonts w:asciiTheme="minorHAnsi" w:hAnsiTheme="minorHAnsi" w:cstheme="minorHAnsi"/>
                <w:sz w:val="20"/>
                <w:szCs w:val="20"/>
                <w:lang w:val="en-GB"/>
              </w:rPr>
              <w:t>stomers</w:t>
            </w:r>
          </w:p>
        </w:tc>
        <w:tc>
          <w:tcPr>
            <w:tcW w:w="995" w:type="dxa"/>
            <w:tcBorders>
              <w:top w:val="single" w:sz="4" w:space="0" w:color="auto"/>
            </w:tcBorders>
            <w:shd w:val="clear" w:color="auto" w:fill="auto"/>
            <w:noWrap/>
            <w:vAlign w:val="bottom"/>
          </w:tcPr>
          <w:p w14:paraId="2CBB6B2E" w14:textId="77777777" w:rsidR="002E4C0E" w:rsidRPr="00F87498" w:rsidRDefault="002E4C0E" w:rsidP="002E4C0E">
            <w:pPr>
              <w:jc w:val="right"/>
              <w:rPr>
                <w:rFonts w:asciiTheme="minorHAnsi" w:hAnsiTheme="minorHAnsi" w:cstheme="minorHAnsi"/>
                <w:sz w:val="20"/>
                <w:szCs w:val="20"/>
                <w:lang w:val="en-GB"/>
              </w:rPr>
            </w:pPr>
            <w:r w:rsidRPr="00F87498">
              <w:rPr>
                <w:rFonts w:asciiTheme="minorHAnsi" w:hAnsiTheme="minorHAnsi" w:cstheme="minorHAnsi"/>
                <w:sz w:val="20"/>
                <w:szCs w:val="20"/>
                <w:lang w:val="en-GB"/>
              </w:rPr>
              <w:t>-</w:t>
            </w:r>
          </w:p>
        </w:tc>
        <w:tc>
          <w:tcPr>
            <w:tcW w:w="1137" w:type="dxa"/>
            <w:tcBorders>
              <w:top w:val="single" w:sz="4" w:space="0" w:color="auto"/>
            </w:tcBorders>
            <w:shd w:val="clear" w:color="auto" w:fill="auto"/>
            <w:noWrap/>
            <w:vAlign w:val="bottom"/>
          </w:tcPr>
          <w:p w14:paraId="2D0B96CF" w14:textId="77777777" w:rsidR="002E4C0E" w:rsidRPr="00F87498" w:rsidRDefault="002E4C0E" w:rsidP="002E4C0E">
            <w:pPr>
              <w:jc w:val="right"/>
              <w:rPr>
                <w:rFonts w:asciiTheme="minorHAnsi" w:hAnsiTheme="minorHAnsi" w:cstheme="minorHAnsi"/>
                <w:sz w:val="20"/>
                <w:szCs w:val="20"/>
                <w:lang w:val="en-GB"/>
              </w:rPr>
            </w:pPr>
            <w:r w:rsidRPr="00F87498">
              <w:rPr>
                <w:rFonts w:asciiTheme="minorHAnsi" w:hAnsiTheme="minorHAnsi" w:cstheme="minorHAnsi"/>
                <w:sz w:val="20"/>
                <w:szCs w:val="20"/>
                <w:lang w:val="en-GB"/>
              </w:rPr>
              <w:t>-</w:t>
            </w:r>
          </w:p>
        </w:tc>
        <w:tc>
          <w:tcPr>
            <w:tcW w:w="1278" w:type="dxa"/>
            <w:tcBorders>
              <w:top w:val="single" w:sz="4" w:space="0" w:color="auto"/>
            </w:tcBorders>
            <w:shd w:val="clear" w:color="auto" w:fill="auto"/>
            <w:noWrap/>
            <w:vAlign w:val="bottom"/>
          </w:tcPr>
          <w:p w14:paraId="30A54789" w14:textId="0408E50A" w:rsidR="002E4C0E" w:rsidRPr="00F87498" w:rsidRDefault="002E4C0E" w:rsidP="002E4C0E">
            <w:pPr>
              <w:jc w:val="right"/>
              <w:rPr>
                <w:rFonts w:asciiTheme="minorHAnsi" w:hAnsiTheme="minorHAnsi" w:cstheme="minorHAnsi"/>
                <w:sz w:val="20"/>
                <w:szCs w:val="20"/>
                <w:lang w:val="en-GB"/>
              </w:rPr>
            </w:pPr>
            <w:r w:rsidRPr="00F87498">
              <w:rPr>
                <w:sz w:val="20"/>
                <w:szCs w:val="20"/>
                <w:lang w:val="en-GB"/>
              </w:rPr>
              <w:t>617</w:t>
            </w:r>
          </w:p>
        </w:tc>
        <w:tc>
          <w:tcPr>
            <w:tcW w:w="1315" w:type="dxa"/>
            <w:gridSpan w:val="2"/>
            <w:tcBorders>
              <w:top w:val="single" w:sz="4" w:space="0" w:color="auto"/>
            </w:tcBorders>
            <w:shd w:val="clear" w:color="auto" w:fill="auto"/>
            <w:noWrap/>
            <w:vAlign w:val="bottom"/>
          </w:tcPr>
          <w:p w14:paraId="4FB61F6C" w14:textId="1F5FF44C" w:rsidR="002E4C0E" w:rsidRPr="00F87498" w:rsidRDefault="002E4C0E" w:rsidP="002E4C0E">
            <w:pPr>
              <w:jc w:val="right"/>
              <w:rPr>
                <w:rFonts w:asciiTheme="minorHAnsi" w:hAnsiTheme="minorHAnsi" w:cstheme="minorHAnsi"/>
                <w:sz w:val="20"/>
                <w:szCs w:val="20"/>
                <w:lang w:val="en-GB"/>
              </w:rPr>
            </w:pPr>
            <w:r w:rsidRPr="00F87498">
              <w:rPr>
                <w:sz w:val="20"/>
                <w:szCs w:val="20"/>
                <w:lang w:val="en-GB"/>
              </w:rPr>
              <w:t>617</w:t>
            </w:r>
          </w:p>
        </w:tc>
        <w:tc>
          <w:tcPr>
            <w:tcW w:w="1095" w:type="dxa"/>
            <w:tcBorders>
              <w:top w:val="single" w:sz="4" w:space="0" w:color="auto"/>
            </w:tcBorders>
            <w:shd w:val="clear" w:color="auto" w:fill="auto"/>
            <w:noWrap/>
            <w:vAlign w:val="bottom"/>
          </w:tcPr>
          <w:p w14:paraId="18E0451C" w14:textId="0F47238B" w:rsidR="002E4C0E" w:rsidRPr="00F87498" w:rsidRDefault="002E4C0E" w:rsidP="002E4C0E">
            <w:pPr>
              <w:jc w:val="right"/>
              <w:rPr>
                <w:rFonts w:asciiTheme="minorHAnsi" w:hAnsiTheme="minorHAnsi" w:cstheme="minorHAnsi"/>
                <w:sz w:val="20"/>
                <w:szCs w:val="20"/>
                <w:lang w:val="en-GB"/>
              </w:rPr>
            </w:pPr>
            <w:r w:rsidRPr="00F87498">
              <w:rPr>
                <w:sz w:val="20"/>
                <w:szCs w:val="20"/>
                <w:lang w:val="en-GB"/>
              </w:rPr>
              <w:t>617</w:t>
            </w:r>
          </w:p>
        </w:tc>
      </w:tr>
      <w:tr w:rsidR="002E4C0E" w:rsidRPr="00F87498" w14:paraId="3926292D" w14:textId="77777777" w:rsidTr="005E58E2">
        <w:trPr>
          <w:trHeight w:hRule="exact" w:val="227"/>
        </w:trPr>
        <w:tc>
          <w:tcPr>
            <w:tcW w:w="3252" w:type="dxa"/>
            <w:shd w:val="clear" w:color="auto" w:fill="auto"/>
            <w:vAlign w:val="bottom"/>
          </w:tcPr>
          <w:p w14:paraId="07B2D6F7" w14:textId="12730DBB" w:rsidR="002E4C0E" w:rsidRPr="00F87498" w:rsidRDefault="002E4C0E" w:rsidP="002E4C0E">
            <w:pPr>
              <w:rPr>
                <w:rFonts w:asciiTheme="minorHAnsi" w:hAnsiTheme="minorHAnsi" w:cstheme="minorHAnsi"/>
                <w:sz w:val="20"/>
                <w:szCs w:val="20"/>
                <w:lang w:val="en-GB"/>
              </w:rPr>
            </w:pPr>
            <w:r w:rsidRPr="00F87498">
              <w:rPr>
                <w:rFonts w:asciiTheme="minorHAnsi" w:hAnsiTheme="minorHAnsi" w:cstheme="minorHAnsi"/>
                <w:sz w:val="20"/>
                <w:szCs w:val="20"/>
                <w:lang w:val="en-GB"/>
              </w:rPr>
              <w:t>Other liabilities</w:t>
            </w:r>
          </w:p>
        </w:tc>
        <w:tc>
          <w:tcPr>
            <w:tcW w:w="995" w:type="dxa"/>
            <w:shd w:val="clear" w:color="auto" w:fill="auto"/>
            <w:noWrap/>
            <w:vAlign w:val="bottom"/>
          </w:tcPr>
          <w:p w14:paraId="72ED6D1C" w14:textId="77777777" w:rsidR="002E4C0E" w:rsidRPr="00F87498" w:rsidRDefault="002E4C0E" w:rsidP="002E4C0E">
            <w:pPr>
              <w:jc w:val="right"/>
              <w:rPr>
                <w:rFonts w:asciiTheme="minorHAnsi" w:hAnsiTheme="minorHAnsi" w:cstheme="minorHAnsi"/>
                <w:sz w:val="20"/>
                <w:szCs w:val="20"/>
                <w:lang w:val="en-GB"/>
              </w:rPr>
            </w:pPr>
            <w:r w:rsidRPr="00F87498">
              <w:rPr>
                <w:rFonts w:asciiTheme="minorHAnsi" w:hAnsiTheme="minorHAnsi" w:cstheme="minorHAnsi"/>
                <w:sz w:val="20"/>
                <w:szCs w:val="20"/>
                <w:lang w:val="en-GB"/>
              </w:rPr>
              <w:t>-</w:t>
            </w:r>
          </w:p>
        </w:tc>
        <w:tc>
          <w:tcPr>
            <w:tcW w:w="1137" w:type="dxa"/>
            <w:shd w:val="clear" w:color="auto" w:fill="auto"/>
            <w:noWrap/>
            <w:vAlign w:val="bottom"/>
          </w:tcPr>
          <w:p w14:paraId="197FD1E5" w14:textId="77777777" w:rsidR="002E4C0E" w:rsidRPr="00F87498" w:rsidRDefault="002E4C0E" w:rsidP="002E4C0E">
            <w:pPr>
              <w:jc w:val="right"/>
              <w:rPr>
                <w:rFonts w:asciiTheme="minorHAnsi" w:hAnsiTheme="minorHAnsi" w:cstheme="minorHAnsi"/>
                <w:sz w:val="20"/>
                <w:szCs w:val="20"/>
                <w:lang w:val="en-GB"/>
              </w:rPr>
            </w:pPr>
            <w:r w:rsidRPr="00F87498">
              <w:rPr>
                <w:rFonts w:asciiTheme="minorHAnsi" w:hAnsiTheme="minorHAnsi" w:cstheme="minorHAnsi"/>
                <w:sz w:val="20"/>
                <w:szCs w:val="20"/>
                <w:lang w:val="en-GB"/>
              </w:rPr>
              <w:t>-</w:t>
            </w:r>
          </w:p>
        </w:tc>
        <w:tc>
          <w:tcPr>
            <w:tcW w:w="1278" w:type="dxa"/>
            <w:shd w:val="clear" w:color="auto" w:fill="auto"/>
            <w:noWrap/>
          </w:tcPr>
          <w:p w14:paraId="57A4084B" w14:textId="1F18A496" w:rsidR="002E4C0E" w:rsidRPr="00F87498" w:rsidRDefault="002E4C0E" w:rsidP="002E4C0E">
            <w:pPr>
              <w:jc w:val="right"/>
              <w:rPr>
                <w:rFonts w:asciiTheme="minorHAnsi" w:hAnsiTheme="minorHAnsi" w:cstheme="minorHAnsi"/>
                <w:sz w:val="20"/>
                <w:szCs w:val="20"/>
                <w:lang w:val="en-GB"/>
              </w:rPr>
            </w:pPr>
            <w:r w:rsidRPr="00F87498">
              <w:rPr>
                <w:sz w:val="20"/>
                <w:szCs w:val="20"/>
                <w:lang w:val="en-GB"/>
              </w:rPr>
              <w:t>347</w:t>
            </w:r>
          </w:p>
        </w:tc>
        <w:tc>
          <w:tcPr>
            <w:tcW w:w="1315" w:type="dxa"/>
            <w:gridSpan w:val="2"/>
            <w:shd w:val="clear" w:color="auto" w:fill="auto"/>
            <w:noWrap/>
          </w:tcPr>
          <w:p w14:paraId="4ADF17BC" w14:textId="2898274F" w:rsidR="002E4C0E" w:rsidRPr="00F87498" w:rsidRDefault="002E4C0E" w:rsidP="002E4C0E">
            <w:pPr>
              <w:jc w:val="right"/>
              <w:rPr>
                <w:rFonts w:asciiTheme="minorHAnsi" w:hAnsiTheme="minorHAnsi" w:cstheme="minorHAnsi"/>
                <w:sz w:val="20"/>
                <w:szCs w:val="20"/>
                <w:lang w:val="en-GB"/>
              </w:rPr>
            </w:pPr>
            <w:r w:rsidRPr="00F87498">
              <w:rPr>
                <w:sz w:val="20"/>
                <w:szCs w:val="20"/>
                <w:lang w:val="en-GB"/>
              </w:rPr>
              <w:t>347</w:t>
            </w:r>
          </w:p>
        </w:tc>
        <w:tc>
          <w:tcPr>
            <w:tcW w:w="1095" w:type="dxa"/>
            <w:shd w:val="clear" w:color="auto" w:fill="auto"/>
            <w:noWrap/>
          </w:tcPr>
          <w:p w14:paraId="6B9E761D" w14:textId="678710D1" w:rsidR="002E4C0E" w:rsidRPr="00F87498" w:rsidRDefault="002E4C0E" w:rsidP="002E4C0E">
            <w:pPr>
              <w:jc w:val="right"/>
              <w:rPr>
                <w:rFonts w:asciiTheme="minorHAnsi" w:hAnsiTheme="minorHAnsi" w:cstheme="minorHAnsi"/>
                <w:sz w:val="20"/>
                <w:szCs w:val="20"/>
                <w:lang w:val="en-GB"/>
              </w:rPr>
            </w:pPr>
            <w:r w:rsidRPr="00F87498">
              <w:rPr>
                <w:sz w:val="20"/>
                <w:szCs w:val="20"/>
                <w:lang w:val="en-GB"/>
              </w:rPr>
              <w:t>347</w:t>
            </w:r>
          </w:p>
        </w:tc>
      </w:tr>
      <w:tr w:rsidR="002E4C0E" w:rsidRPr="00F87498" w14:paraId="3973211B" w14:textId="77777777" w:rsidTr="005E58E2">
        <w:trPr>
          <w:trHeight w:hRule="exact" w:val="227"/>
        </w:trPr>
        <w:tc>
          <w:tcPr>
            <w:tcW w:w="3252" w:type="dxa"/>
            <w:shd w:val="clear" w:color="auto" w:fill="auto"/>
            <w:vAlign w:val="bottom"/>
          </w:tcPr>
          <w:p w14:paraId="58365774" w14:textId="235D628D" w:rsidR="002E4C0E" w:rsidRPr="00F87498" w:rsidRDefault="002E4C0E" w:rsidP="002E4C0E">
            <w:pPr>
              <w:rPr>
                <w:rFonts w:asciiTheme="minorHAnsi" w:hAnsiTheme="minorHAnsi" w:cstheme="minorHAnsi"/>
                <w:sz w:val="20"/>
                <w:szCs w:val="20"/>
                <w:lang w:val="en-GB"/>
              </w:rPr>
            </w:pPr>
            <w:r w:rsidRPr="00F87498">
              <w:rPr>
                <w:rFonts w:asciiTheme="minorHAnsi" w:hAnsiTheme="minorHAnsi" w:cstheme="minorHAnsi"/>
                <w:sz w:val="20"/>
                <w:szCs w:val="20"/>
                <w:lang w:val="en-GB"/>
              </w:rPr>
              <w:t>Subordinated debt</w:t>
            </w:r>
          </w:p>
        </w:tc>
        <w:tc>
          <w:tcPr>
            <w:tcW w:w="995" w:type="dxa"/>
            <w:shd w:val="clear" w:color="auto" w:fill="auto"/>
            <w:noWrap/>
            <w:vAlign w:val="bottom"/>
          </w:tcPr>
          <w:p w14:paraId="37C5CF30" w14:textId="77777777" w:rsidR="002E4C0E" w:rsidRPr="00F87498" w:rsidRDefault="002E4C0E" w:rsidP="002E4C0E">
            <w:pPr>
              <w:jc w:val="right"/>
              <w:rPr>
                <w:rFonts w:asciiTheme="minorHAnsi" w:hAnsiTheme="minorHAnsi" w:cstheme="minorHAnsi"/>
                <w:sz w:val="20"/>
                <w:szCs w:val="20"/>
                <w:lang w:val="en-GB"/>
              </w:rPr>
            </w:pPr>
            <w:r w:rsidRPr="00F87498">
              <w:rPr>
                <w:rFonts w:asciiTheme="minorHAnsi" w:hAnsiTheme="minorHAnsi" w:cstheme="minorHAnsi"/>
                <w:sz w:val="20"/>
                <w:szCs w:val="20"/>
                <w:lang w:val="en-GB"/>
              </w:rPr>
              <w:t>-</w:t>
            </w:r>
          </w:p>
        </w:tc>
        <w:tc>
          <w:tcPr>
            <w:tcW w:w="1137" w:type="dxa"/>
            <w:shd w:val="clear" w:color="auto" w:fill="auto"/>
            <w:noWrap/>
            <w:vAlign w:val="bottom"/>
          </w:tcPr>
          <w:p w14:paraId="3AAA3A4E" w14:textId="77777777" w:rsidR="002E4C0E" w:rsidRPr="00F87498" w:rsidRDefault="002E4C0E" w:rsidP="002E4C0E">
            <w:pPr>
              <w:jc w:val="right"/>
              <w:rPr>
                <w:rFonts w:asciiTheme="minorHAnsi" w:hAnsiTheme="minorHAnsi" w:cstheme="minorHAnsi"/>
                <w:sz w:val="20"/>
                <w:szCs w:val="20"/>
                <w:lang w:val="en-GB"/>
              </w:rPr>
            </w:pPr>
            <w:r w:rsidRPr="00F87498">
              <w:rPr>
                <w:rFonts w:asciiTheme="minorHAnsi" w:hAnsiTheme="minorHAnsi" w:cstheme="minorHAnsi"/>
                <w:sz w:val="20"/>
                <w:szCs w:val="20"/>
                <w:lang w:val="en-GB"/>
              </w:rPr>
              <w:t>-</w:t>
            </w:r>
          </w:p>
        </w:tc>
        <w:tc>
          <w:tcPr>
            <w:tcW w:w="1278" w:type="dxa"/>
            <w:shd w:val="clear" w:color="auto" w:fill="auto"/>
            <w:noWrap/>
            <w:vAlign w:val="bottom"/>
          </w:tcPr>
          <w:p w14:paraId="1D14BE0F" w14:textId="62CD7272" w:rsidR="002E4C0E" w:rsidRPr="00F87498" w:rsidRDefault="002E4C0E" w:rsidP="002E4C0E">
            <w:pPr>
              <w:jc w:val="right"/>
              <w:rPr>
                <w:sz w:val="20"/>
                <w:szCs w:val="20"/>
                <w:lang w:val="en-GB"/>
              </w:rPr>
            </w:pPr>
            <w:r w:rsidRPr="00F87498">
              <w:rPr>
                <w:sz w:val="20"/>
                <w:szCs w:val="20"/>
                <w:lang w:val="en-GB"/>
              </w:rPr>
              <w:t>34,455</w:t>
            </w:r>
          </w:p>
          <w:p w14:paraId="2F8BA252" w14:textId="7661B2C9" w:rsidR="002E4C0E" w:rsidRPr="00F87498" w:rsidRDefault="002E4C0E" w:rsidP="002E4C0E">
            <w:pPr>
              <w:jc w:val="right"/>
              <w:rPr>
                <w:rFonts w:asciiTheme="minorHAnsi" w:hAnsiTheme="minorHAnsi" w:cstheme="minorHAnsi"/>
                <w:sz w:val="20"/>
                <w:szCs w:val="20"/>
                <w:lang w:val="en-GB"/>
              </w:rPr>
            </w:pPr>
          </w:p>
        </w:tc>
        <w:tc>
          <w:tcPr>
            <w:tcW w:w="1315" w:type="dxa"/>
            <w:gridSpan w:val="2"/>
            <w:shd w:val="clear" w:color="auto" w:fill="auto"/>
            <w:noWrap/>
            <w:vAlign w:val="bottom"/>
          </w:tcPr>
          <w:p w14:paraId="0B10A146" w14:textId="3A0D690E" w:rsidR="002E4C0E" w:rsidRPr="00F87498" w:rsidRDefault="002E4C0E" w:rsidP="002E4C0E">
            <w:pPr>
              <w:jc w:val="right"/>
              <w:rPr>
                <w:sz w:val="20"/>
                <w:szCs w:val="20"/>
                <w:lang w:val="en-GB"/>
              </w:rPr>
            </w:pPr>
            <w:r w:rsidRPr="00F87498">
              <w:rPr>
                <w:sz w:val="20"/>
                <w:szCs w:val="20"/>
                <w:lang w:val="en-GB"/>
              </w:rPr>
              <w:t>34,455</w:t>
            </w:r>
          </w:p>
          <w:p w14:paraId="1ADEF16B" w14:textId="726796C9" w:rsidR="002E4C0E" w:rsidRPr="00F87498" w:rsidRDefault="002E4C0E" w:rsidP="002E4C0E">
            <w:pPr>
              <w:jc w:val="right"/>
              <w:rPr>
                <w:rFonts w:asciiTheme="minorHAnsi" w:hAnsiTheme="minorHAnsi" w:cstheme="minorHAnsi"/>
                <w:sz w:val="20"/>
                <w:szCs w:val="20"/>
                <w:lang w:val="en-GB"/>
              </w:rPr>
            </w:pPr>
          </w:p>
        </w:tc>
        <w:tc>
          <w:tcPr>
            <w:tcW w:w="1095" w:type="dxa"/>
            <w:shd w:val="clear" w:color="auto" w:fill="auto"/>
            <w:noWrap/>
            <w:vAlign w:val="bottom"/>
          </w:tcPr>
          <w:p w14:paraId="75E0503D" w14:textId="78603EBC" w:rsidR="002E4C0E" w:rsidRPr="00F87498" w:rsidRDefault="002E4C0E" w:rsidP="002E4C0E">
            <w:pPr>
              <w:jc w:val="right"/>
              <w:rPr>
                <w:rFonts w:asciiTheme="minorHAnsi" w:hAnsiTheme="minorHAnsi" w:cstheme="minorHAnsi"/>
                <w:sz w:val="20"/>
                <w:szCs w:val="20"/>
                <w:lang w:val="en-GB"/>
              </w:rPr>
            </w:pPr>
            <w:r w:rsidRPr="00F87498">
              <w:rPr>
                <w:sz w:val="20"/>
                <w:szCs w:val="20"/>
                <w:lang w:val="en-GB"/>
              </w:rPr>
              <w:t>32,754</w:t>
            </w:r>
          </w:p>
        </w:tc>
      </w:tr>
    </w:tbl>
    <w:p w14:paraId="5FDBD35E" w14:textId="2E81FD3B" w:rsidR="00C25853" w:rsidRPr="00F87498" w:rsidRDefault="00C25853" w:rsidP="00B86524">
      <w:pPr>
        <w:spacing w:line="240" w:lineRule="exact"/>
        <w:jc w:val="both"/>
        <w:rPr>
          <w:b/>
          <w:sz w:val="22"/>
          <w:szCs w:val="22"/>
          <w:lang w:val="en-GB"/>
        </w:rPr>
      </w:pPr>
    </w:p>
    <w:p w14:paraId="2378BB11" w14:textId="47FFE813" w:rsidR="004D2A70" w:rsidRPr="00F87498" w:rsidRDefault="002E4C0E" w:rsidP="00483D4B">
      <w:pPr>
        <w:pStyle w:val="1"/>
        <w:rPr>
          <w:rFonts w:asciiTheme="minorHAnsi" w:hAnsiTheme="minorHAnsi" w:cstheme="minorHAnsi"/>
          <w:sz w:val="22"/>
          <w:szCs w:val="22"/>
          <w:lang w:val="en-GB"/>
        </w:rPr>
      </w:pPr>
      <w:bookmarkStart w:id="38" w:name="_Toc39675685"/>
      <w:r w:rsidRPr="00F87498">
        <w:rPr>
          <w:rFonts w:asciiTheme="minorHAnsi" w:hAnsiTheme="minorHAnsi" w:cstheme="minorHAnsi"/>
          <w:sz w:val="22"/>
          <w:szCs w:val="22"/>
          <w:lang w:val="en-GB"/>
        </w:rPr>
        <w:t>NOTE</w:t>
      </w:r>
      <w:r w:rsidR="004D2A70" w:rsidRPr="00F87498">
        <w:rPr>
          <w:rFonts w:asciiTheme="minorHAnsi" w:hAnsiTheme="minorHAnsi" w:cstheme="minorHAnsi"/>
          <w:sz w:val="22"/>
          <w:szCs w:val="22"/>
          <w:lang w:val="en-GB"/>
        </w:rPr>
        <w:t xml:space="preserve"> </w:t>
      </w:r>
      <w:r w:rsidR="00DD1384" w:rsidRPr="00F87498">
        <w:rPr>
          <w:rFonts w:asciiTheme="minorHAnsi" w:hAnsiTheme="minorHAnsi" w:cstheme="minorHAnsi"/>
          <w:sz w:val="22"/>
          <w:szCs w:val="22"/>
          <w:lang w:val="en-GB"/>
        </w:rPr>
        <w:t>2</w:t>
      </w:r>
      <w:r w:rsidR="005E58E2" w:rsidRPr="00F87498">
        <w:rPr>
          <w:rFonts w:asciiTheme="minorHAnsi" w:hAnsiTheme="minorHAnsi" w:cstheme="minorHAnsi"/>
          <w:sz w:val="22"/>
          <w:szCs w:val="22"/>
          <w:lang w:val="en-GB"/>
        </w:rPr>
        <w:t>8</w:t>
      </w:r>
      <w:r w:rsidR="004D2A70" w:rsidRPr="00F87498">
        <w:rPr>
          <w:rFonts w:asciiTheme="minorHAnsi" w:hAnsiTheme="minorHAnsi" w:cstheme="minorHAnsi"/>
          <w:sz w:val="22"/>
          <w:szCs w:val="22"/>
          <w:lang w:val="en-GB"/>
        </w:rPr>
        <w:t xml:space="preserve">. </w:t>
      </w:r>
      <w:r w:rsidRPr="00F87498">
        <w:rPr>
          <w:rFonts w:asciiTheme="minorHAnsi" w:hAnsiTheme="minorHAnsi" w:cstheme="minorHAnsi"/>
          <w:sz w:val="22"/>
          <w:szCs w:val="22"/>
          <w:lang w:val="en-GB"/>
        </w:rPr>
        <w:t>Transaction</w:t>
      </w:r>
      <w:r w:rsidR="0031052A" w:rsidRPr="00F87498">
        <w:rPr>
          <w:rFonts w:asciiTheme="minorHAnsi" w:hAnsiTheme="minorHAnsi" w:cstheme="minorHAnsi"/>
          <w:sz w:val="22"/>
          <w:szCs w:val="22"/>
          <w:lang w:val="en-GB"/>
        </w:rPr>
        <w:t>s</w:t>
      </w:r>
      <w:r w:rsidRPr="00F87498">
        <w:rPr>
          <w:rFonts w:asciiTheme="minorHAnsi" w:hAnsiTheme="minorHAnsi" w:cstheme="minorHAnsi"/>
          <w:sz w:val="22"/>
          <w:szCs w:val="22"/>
          <w:lang w:val="en-GB"/>
        </w:rPr>
        <w:t xml:space="preserve"> with related parties</w:t>
      </w:r>
      <w:bookmarkEnd w:id="38"/>
      <w:r w:rsidR="00483D4B" w:rsidRPr="00F87498">
        <w:rPr>
          <w:rFonts w:asciiTheme="minorHAnsi" w:hAnsiTheme="minorHAnsi" w:cstheme="minorHAnsi"/>
          <w:sz w:val="22"/>
          <w:szCs w:val="22"/>
          <w:lang w:val="en-GB"/>
        </w:rPr>
        <w:t xml:space="preserve"> </w:t>
      </w:r>
    </w:p>
    <w:p w14:paraId="1B9A09E3" w14:textId="77777777" w:rsidR="00DD1384" w:rsidRPr="00F87498" w:rsidRDefault="00DD1384" w:rsidP="00DD1384">
      <w:pPr>
        <w:spacing w:after="0"/>
        <w:jc w:val="both"/>
        <w:rPr>
          <w:sz w:val="22"/>
          <w:szCs w:val="22"/>
          <w:lang w:val="en-GB"/>
        </w:rPr>
      </w:pPr>
    </w:p>
    <w:p w14:paraId="72531171" w14:textId="54FCBFC2" w:rsidR="00AB3F94" w:rsidRPr="00F87498" w:rsidRDefault="002E4C0E" w:rsidP="00DD1384">
      <w:pPr>
        <w:spacing w:line="240" w:lineRule="exact"/>
        <w:jc w:val="both"/>
        <w:rPr>
          <w:sz w:val="22"/>
          <w:szCs w:val="22"/>
          <w:lang w:val="en-GB"/>
        </w:rPr>
      </w:pPr>
      <w:r w:rsidRPr="00F87498">
        <w:rPr>
          <w:sz w:val="22"/>
          <w:szCs w:val="22"/>
          <w:lang w:val="en-GB"/>
        </w:rPr>
        <w:t xml:space="preserve">In the course of its ordinary business, the Bank carries out </w:t>
      </w:r>
      <w:r w:rsidR="0031052A" w:rsidRPr="00F87498">
        <w:rPr>
          <w:sz w:val="22"/>
          <w:szCs w:val="22"/>
          <w:lang w:val="en-GB"/>
        </w:rPr>
        <w:t>transactions</w:t>
      </w:r>
      <w:r w:rsidRPr="00F87498">
        <w:rPr>
          <w:sz w:val="22"/>
          <w:szCs w:val="22"/>
          <w:lang w:val="en-GB"/>
        </w:rPr>
        <w:t xml:space="preserve"> with various counterparties. Parties are considered to be related if one party has the ability to control the other party or has a significant influence </w:t>
      </w:r>
      <w:r w:rsidR="002E7861">
        <w:rPr>
          <w:sz w:val="22"/>
          <w:szCs w:val="22"/>
          <w:lang w:val="en-GB"/>
        </w:rPr>
        <w:t>over</w:t>
      </w:r>
      <w:r w:rsidRPr="00F87498">
        <w:rPr>
          <w:sz w:val="22"/>
          <w:szCs w:val="22"/>
          <w:lang w:val="en-GB"/>
        </w:rPr>
        <w:t xml:space="preserve"> the other party </w:t>
      </w:r>
      <w:r w:rsidR="0031052A" w:rsidRPr="00F87498">
        <w:rPr>
          <w:sz w:val="22"/>
          <w:szCs w:val="22"/>
          <w:lang w:val="en-GB"/>
        </w:rPr>
        <w:t>in</w:t>
      </w:r>
      <w:r w:rsidRPr="00F87498">
        <w:rPr>
          <w:sz w:val="22"/>
          <w:szCs w:val="22"/>
          <w:lang w:val="en-GB"/>
        </w:rPr>
        <w:t xml:space="preserve"> </w:t>
      </w:r>
      <w:r w:rsidR="0031052A" w:rsidRPr="00F87498">
        <w:rPr>
          <w:sz w:val="22"/>
          <w:szCs w:val="22"/>
          <w:lang w:val="en-GB"/>
        </w:rPr>
        <w:t>taking</w:t>
      </w:r>
      <w:r w:rsidRPr="00F87498">
        <w:rPr>
          <w:sz w:val="22"/>
          <w:szCs w:val="22"/>
          <w:lang w:val="en-GB"/>
        </w:rPr>
        <w:t xml:space="preserve"> managerial decisions.</w:t>
      </w:r>
    </w:p>
    <w:p w14:paraId="3E6C404B" w14:textId="77777777" w:rsidR="0031052A" w:rsidRPr="00F87498" w:rsidRDefault="0031052A" w:rsidP="00DD1384">
      <w:pPr>
        <w:spacing w:line="240" w:lineRule="exact"/>
        <w:jc w:val="both"/>
        <w:rPr>
          <w:sz w:val="22"/>
          <w:szCs w:val="22"/>
          <w:lang w:val="en-GB"/>
        </w:rPr>
      </w:pPr>
    </w:p>
    <w:p w14:paraId="77D11954" w14:textId="2E6CC6AE" w:rsidR="00AB3F94" w:rsidRPr="00F87498" w:rsidRDefault="0031052A" w:rsidP="00DD1384">
      <w:pPr>
        <w:spacing w:line="240" w:lineRule="exact"/>
        <w:jc w:val="both"/>
        <w:rPr>
          <w:b/>
          <w:sz w:val="22"/>
          <w:szCs w:val="22"/>
          <w:lang w:val="en-GB"/>
        </w:rPr>
      </w:pPr>
      <w:r w:rsidRPr="00F87498">
        <w:rPr>
          <w:b/>
          <w:sz w:val="22"/>
          <w:szCs w:val="22"/>
          <w:lang w:val="en-GB"/>
        </w:rPr>
        <w:t>Table</w:t>
      </w:r>
      <w:r w:rsidR="00AB3F94" w:rsidRPr="00F87498">
        <w:rPr>
          <w:b/>
          <w:sz w:val="22"/>
          <w:szCs w:val="22"/>
          <w:lang w:val="en-GB"/>
        </w:rPr>
        <w:t xml:space="preserve"> </w:t>
      </w:r>
      <w:r w:rsidR="00DD1384" w:rsidRPr="00F87498">
        <w:rPr>
          <w:b/>
          <w:sz w:val="22"/>
          <w:szCs w:val="22"/>
          <w:lang w:val="en-GB"/>
        </w:rPr>
        <w:t>2</w:t>
      </w:r>
      <w:r w:rsidR="005E58E2" w:rsidRPr="00F87498">
        <w:rPr>
          <w:b/>
          <w:sz w:val="22"/>
          <w:szCs w:val="22"/>
          <w:lang w:val="en-GB"/>
        </w:rPr>
        <w:t>8</w:t>
      </w:r>
      <w:r w:rsidR="00AB3F94" w:rsidRPr="00F87498">
        <w:rPr>
          <w:b/>
          <w:sz w:val="22"/>
          <w:szCs w:val="22"/>
          <w:lang w:val="en-GB"/>
        </w:rPr>
        <w:t xml:space="preserve">.1. </w:t>
      </w:r>
      <w:r w:rsidRPr="00F87498">
        <w:rPr>
          <w:b/>
          <w:sz w:val="22"/>
          <w:szCs w:val="22"/>
          <w:lang w:val="en-GB"/>
        </w:rPr>
        <w:t xml:space="preserve">Balances of transactions with related parties as of December 31, 2019 </w:t>
      </w:r>
    </w:p>
    <w:tbl>
      <w:tblPr>
        <w:tblStyle w:val="af5"/>
        <w:tblW w:w="935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62"/>
        <w:gridCol w:w="1418"/>
        <w:gridCol w:w="1710"/>
        <w:gridCol w:w="1266"/>
      </w:tblGrid>
      <w:tr w:rsidR="006D7881" w:rsidRPr="00F87498" w14:paraId="7BF96EE8" w14:textId="77777777" w:rsidTr="000D772C">
        <w:tc>
          <w:tcPr>
            <w:tcW w:w="4962" w:type="dxa"/>
            <w:tcBorders>
              <w:top w:val="single" w:sz="4" w:space="0" w:color="auto"/>
              <w:bottom w:val="single" w:sz="4" w:space="0" w:color="auto"/>
            </w:tcBorders>
          </w:tcPr>
          <w:p w14:paraId="4D62BF41" w14:textId="64B805AF" w:rsidR="006D7881" w:rsidRPr="00F87498" w:rsidRDefault="002E7861" w:rsidP="00833216">
            <w:pPr>
              <w:spacing w:line="240" w:lineRule="exact"/>
              <w:rPr>
                <w:sz w:val="22"/>
                <w:szCs w:val="22"/>
                <w:lang w:val="en-GB"/>
              </w:rPr>
            </w:pPr>
            <w:r w:rsidRPr="002E7861">
              <w:rPr>
                <w:i/>
                <w:sz w:val="20"/>
                <w:szCs w:val="20"/>
                <w:lang w:val="en-GB"/>
              </w:rPr>
              <w:t>in UAH thousand</w:t>
            </w:r>
          </w:p>
        </w:tc>
        <w:tc>
          <w:tcPr>
            <w:tcW w:w="1418" w:type="dxa"/>
            <w:tcBorders>
              <w:top w:val="single" w:sz="4" w:space="0" w:color="auto"/>
              <w:bottom w:val="single" w:sz="4" w:space="0" w:color="auto"/>
            </w:tcBorders>
          </w:tcPr>
          <w:p w14:paraId="604FF428" w14:textId="25CEBD70" w:rsidR="006D7881" w:rsidRPr="00F87498" w:rsidRDefault="0031052A" w:rsidP="00833216">
            <w:pPr>
              <w:spacing w:line="240" w:lineRule="exact"/>
              <w:jc w:val="center"/>
              <w:rPr>
                <w:sz w:val="22"/>
                <w:szCs w:val="22"/>
                <w:lang w:val="en-GB"/>
              </w:rPr>
            </w:pPr>
            <w:r w:rsidRPr="00F87498">
              <w:rPr>
                <w:b/>
                <w:sz w:val="22"/>
                <w:szCs w:val="22"/>
                <w:lang w:val="en-GB"/>
              </w:rPr>
              <w:t>Majority stakeholders</w:t>
            </w:r>
            <w:r w:rsidR="006D7881" w:rsidRPr="00F87498">
              <w:rPr>
                <w:b/>
                <w:sz w:val="22"/>
                <w:szCs w:val="22"/>
                <w:lang w:val="en-GB"/>
              </w:rPr>
              <w:t xml:space="preserve"> (</w:t>
            </w:r>
            <w:r w:rsidRPr="00F87498">
              <w:rPr>
                <w:b/>
                <w:sz w:val="22"/>
                <w:szCs w:val="22"/>
                <w:lang w:val="en-GB"/>
              </w:rPr>
              <w:t>shareholders</w:t>
            </w:r>
            <w:r w:rsidR="006D7881" w:rsidRPr="00F87498">
              <w:rPr>
                <w:b/>
                <w:sz w:val="22"/>
                <w:szCs w:val="22"/>
                <w:lang w:val="en-GB"/>
              </w:rPr>
              <w:t>)</w:t>
            </w:r>
          </w:p>
        </w:tc>
        <w:tc>
          <w:tcPr>
            <w:tcW w:w="1710" w:type="dxa"/>
            <w:tcBorders>
              <w:top w:val="single" w:sz="4" w:space="0" w:color="auto"/>
              <w:bottom w:val="single" w:sz="4" w:space="0" w:color="auto"/>
            </w:tcBorders>
          </w:tcPr>
          <w:p w14:paraId="765690AC" w14:textId="7D1CC0ED" w:rsidR="006D7881" w:rsidRPr="00F87498" w:rsidRDefault="0031052A" w:rsidP="00833216">
            <w:pPr>
              <w:spacing w:line="240" w:lineRule="exact"/>
              <w:jc w:val="center"/>
              <w:rPr>
                <w:sz w:val="22"/>
                <w:szCs w:val="22"/>
                <w:lang w:val="en-GB"/>
              </w:rPr>
            </w:pPr>
            <w:r w:rsidRPr="00F87498">
              <w:rPr>
                <w:b/>
                <w:sz w:val="22"/>
                <w:szCs w:val="22"/>
                <w:lang w:val="en-GB"/>
              </w:rPr>
              <w:t>Key management</w:t>
            </w:r>
          </w:p>
        </w:tc>
        <w:tc>
          <w:tcPr>
            <w:tcW w:w="1266" w:type="dxa"/>
            <w:tcBorders>
              <w:top w:val="single" w:sz="4" w:space="0" w:color="auto"/>
              <w:bottom w:val="single" w:sz="4" w:space="0" w:color="auto"/>
            </w:tcBorders>
          </w:tcPr>
          <w:p w14:paraId="71F91722" w14:textId="1AA4A705" w:rsidR="006D7881" w:rsidRPr="00F87498" w:rsidRDefault="0031052A" w:rsidP="00833216">
            <w:pPr>
              <w:spacing w:line="240" w:lineRule="exact"/>
              <w:ind w:left="-117" w:right="-108"/>
              <w:jc w:val="center"/>
              <w:rPr>
                <w:sz w:val="22"/>
                <w:szCs w:val="22"/>
                <w:lang w:val="en-GB"/>
              </w:rPr>
            </w:pPr>
            <w:r w:rsidRPr="00F87498">
              <w:rPr>
                <w:b/>
                <w:sz w:val="22"/>
                <w:szCs w:val="22"/>
                <w:lang w:val="en-GB"/>
              </w:rPr>
              <w:t>Other related parties</w:t>
            </w:r>
          </w:p>
        </w:tc>
      </w:tr>
      <w:tr w:rsidR="006D7881" w:rsidRPr="00F87498" w14:paraId="6DD52AD6" w14:textId="77777777" w:rsidTr="0031052A">
        <w:trPr>
          <w:trHeight w:val="228"/>
        </w:trPr>
        <w:tc>
          <w:tcPr>
            <w:tcW w:w="4962" w:type="dxa"/>
            <w:tcBorders>
              <w:top w:val="single" w:sz="4" w:space="0" w:color="auto"/>
            </w:tcBorders>
          </w:tcPr>
          <w:p w14:paraId="2B20A85A" w14:textId="30BD1F57" w:rsidR="006D7881" w:rsidRPr="002E7861" w:rsidRDefault="0031052A" w:rsidP="000C580B">
            <w:pPr>
              <w:spacing w:line="240" w:lineRule="exact"/>
              <w:rPr>
                <w:sz w:val="22"/>
                <w:szCs w:val="22"/>
                <w:lang w:val="en-GB"/>
              </w:rPr>
            </w:pPr>
            <w:r w:rsidRPr="002E7861">
              <w:rPr>
                <w:sz w:val="22"/>
                <w:szCs w:val="22"/>
                <w:lang w:val="en-GB"/>
              </w:rPr>
              <w:t xml:space="preserve">Correspondent accounts </w:t>
            </w:r>
            <w:r w:rsidR="000C580B">
              <w:rPr>
                <w:sz w:val="22"/>
                <w:szCs w:val="22"/>
                <w:lang w:val="en-GB"/>
              </w:rPr>
              <w:t>with</w:t>
            </w:r>
            <w:r w:rsidRPr="002E7861">
              <w:rPr>
                <w:sz w:val="22"/>
                <w:szCs w:val="22"/>
                <w:lang w:val="en-GB"/>
              </w:rPr>
              <w:t xml:space="preserve"> other banks (0.0% interest rate)</w:t>
            </w:r>
          </w:p>
        </w:tc>
        <w:tc>
          <w:tcPr>
            <w:tcW w:w="1418" w:type="dxa"/>
            <w:tcBorders>
              <w:top w:val="single" w:sz="4" w:space="0" w:color="auto"/>
            </w:tcBorders>
          </w:tcPr>
          <w:p w14:paraId="1EE75818" w14:textId="6A438F0A" w:rsidR="006D7881" w:rsidRPr="00F87498" w:rsidRDefault="006D7881" w:rsidP="00833216">
            <w:pPr>
              <w:spacing w:line="240" w:lineRule="exact"/>
              <w:jc w:val="right"/>
              <w:rPr>
                <w:sz w:val="22"/>
                <w:szCs w:val="22"/>
                <w:lang w:val="en-GB"/>
              </w:rPr>
            </w:pPr>
            <w:r w:rsidRPr="00F87498">
              <w:rPr>
                <w:sz w:val="22"/>
                <w:szCs w:val="22"/>
                <w:lang w:val="en-GB"/>
              </w:rPr>
              <w:t>-</w:t>
            </w:r>
          </w:p>
        </w:tc>
        <w:tc>
          <w:tcPr>
            <w:tcW w:w="1710" w:type="dxa"/>
            <w:tcBorders>
              <w:top w:val="single" w:sz="4" w:space="0" w:color="auto"/>
            </w:tcBorders>
          </w:tcPr>
          <w:p w14:paraId="2C2B4A91" w14:textId="163155B2" w:rsidR="006D7881" w:rsidRPr="00F87498" w:rsidRDefault="006D7881" w:rsidP="00833216">
            <w:pPr>
              <w:spacing w:line="240" w:lineRule="exact"/>
              <w:jc w:val="right"/>
              <w:rPr>
                <w:sz w:val="22"/>
                <w:szCs w:val="22"/>
                <w:lang w:val="en-GB"/>
              </w:rPr>
            </w:pPr>
            <w:r w:rsidRPr="00F87498">
              <w:rPr>
                <w:sz w:val="22"/>
                <w:szCs w:val="22"/>
                <w:lang w:val="en-GB"/>
              </w:rPr>
              <w:t>-</w:t>
            </w:r>
          </w:p>
        </w:tc>
        <w:tc>
          <w:tcPr>
            <w:tcW w:w="1266" w:type="dxa"/>
            <w:tcBorders>
              <w:top w:val="single" w:sz="4" w:space="0" w:color="auto"/>
            </w:tcBorders>
          </w:tcPr>
          <w:p w14:paraId="13D858D9" w14:textId="13539CCE" w:rsidR="006D7881" w:rsidRPr="00F87498" w:rsidRDefault="006D7881" w:rsidP="00833216">
            <w:pPr>
              <w:spacing w:line="240" w:lineRule="exact"/>
              <w:jc w:val="right"/>
              <w:rPr>
                <w:sz w:val="22"/>
                <w:szCs w:val="22"/>
                <w:lang w:val="en-GB"/>
              </w:rPr>
            </w:pPr>
            <w:r w:rsidRPr="00F87498">
              <w:rPr>
                <w:sz w:val="22"/>
                <w:szCs w:val="22"/>
                <w:lang w:val="en-GB"/>
              </w:rPr>
              <w:t>466</w:t>
            </w:r>
          </w:p>
        </w:tc>
      </w:tr>
      <w:tr w:rsidR="006D7881" w:rsidRPr="00F87498" w14:paraId="588F9C96" w14:textId="77777777" w:rsidTr="000D772C">
        <w:trPr>
          <w:trHeight w:hRule="exact" w:val="284"/>
        </w:trPr>
        <w:tc>
          <w:tcPr>
            <w:tcW w:w="4962" w:type="dxa"/>
          </w:tcPr>
          <w:p w14:paraId="17A5FC0F" w14:textId="36005048" w:rsidR="006D7881" w:rsidRPr="002E7861" w:rsidRDefault="00192C91" w:rsidP="006D7881">
            <w:pPr>
              <w:spacing w:line="240" w:lineRule="exact"/>
              <w:rPr>
                <w:sz w:val="22"/>
                <w:szCs w:val="22"/>
                <w:lang w:val="en-GB"/>
              </w:rPr>
            </w:pPr>
            <w:r>
              <w:rPr>
                <w:sz w:val="22"/>
                <w:szCs w:val="22"/>
                <w:lang w:val="en-GB"/>
              </w:rPr>
              <w:t>Due to customers</w:t>
            </w:r>
            <w:r w:rsidR="0031052A" w:rsidRPr="002E7861">
              <w:rPr>
                <w:sz w:val="22"/>
                <w:szCs w:val="22"/>
                <w:lang w:val="en-GB"/>
              </w:rPr>
              <w:t xml:space="preserve"> </w:t>
            </w:r>
            <w:r w:rsidR="006D7881" w:rsidRPr="002E7861">
              <w:rPr>
                <w:sz w:val="22"/>
                <w:szCs w:val="22"/>
                <w:lang w:val="en-GB"/>
              </w:rPr>
              <w:t>(0</w:t>
            </w:r>
            <w:r w:rsidR="0031052A" w:rsidRPr="002E7861">
              <w:rPr>
                <w:sz w:val="22"/>
                <w:szCs w:val="22"/>
                <w:lang w:val="en-GB"/>
              </w:rPr>
              <w:t>.</w:t>
            </w:r>
            <w:r w:rsidR="006D7881" w:rsidRPr="002E7861">
              <w:rPr>
                <w:sz w:val="22"/>
                <w:szCs w:val="22"/>
                <w:lang w:val="en-GB"/>
              </w:rPr>
              <w:t>0%</w:t>
            </w:r>
            <w:r w:rsidR="0031052A" w:rsidRPr="002E7861">
              <w:rPr>
                <w:sz w:val="22"/>
                <w:szCs w:val="22"/>
                <w:lang w:val="en-GB"/>
              </w:rPr>
              <w:t xml:space="preserve"> interest rate</w:t>
            </w:r>
            <w:r w:rsidR="006D7881" w:rsidRPr="002E7861">
              <w:rPr>
                <w:sz w:val="22"/>
                <w:szCs w:val="22"/>
                <w:lang w:val="en-GB"/>
              </w:rPr>
              <w:t>)</w:t>
            </w:r>
          </w:p>
        </w:tc>
        <w:tc>
          <w:tcPr>
            <w:tcW w:w="1418" w:type="dxa"/>
          </w:tcPr>
          <w:p w14:paraId="55C37868" w14:textId="5D26DD66" w:rsidR="006D7881" w:rsidRPr="00F87498" w:rsidRDefault="006D7881" w:rsidP="00833216">
            <w:pPr>
              <w:spacing w:line="240" w:lineRule="exact"/>
              <w:jc w:val="right"/>
              <w:rPr>
                <w:sz w:val="22"/>
                <w:szCs w:val="22"/>
                <w:lang w:val="en-GB"/>
              </w:rPr>
            </w:pPr>
            <w:r w:rsidRPr="00F87498">
              <w:rPr>
                <w:sz w:val="22"/>
                <w:szCs w:val="22"/>
                <w:lang w:val="en-GB"/>
              </w:rPr>
              <w:t>8</w:t>
            </w:r>
            <w:r w:rsidR="0031052A" w:rsidRPr="00F87498">
              <w:rPr>
                <w:sz w:val="22"/>
                <w:szCs w:val="22"/>
                <w:lang w:val="en-GB"/>
              </w:rPr>
              <w:t>,</w:t>
            </w:r>
            <w:r w:rsidRPr="00F87498">
              <w:rPr>
                <w:sz w:val="22"/>
                <w:szCs w:val="22"/>
                <w:lang w:val="en-GB"/>
              </w:rPr>
              <w:t>992</w:t>
            </w:r>
          </w:p>
        </w:tc>
        <w:tc>
          <w:tcPr>
            <w:tcW w:w="1710" w:type="dxa"/>
          </w:tcPr>
          <w:p w14:paraId="46EF0705" w14:textId="13A25C3F" w:rsidR="006D7881" w:rsidRPr="00F87498" w:rsidRDefault="006D7881" w:rsidP="00833216">
            <w:pPr>
              <w:spacing w:line="240" w:lineRule="exact"/>
              <w:jc w:val="right"/>
              <w:rPr>
                <w:sz w:val="22"/>
                <w:szCs w:val="22"/>
                <w:lang w:val="en-GB"/>
              </w:rPr>
            </w:pPr>
            <w:r w:rsidRPr="00F87498">
              <w:rPr>
                <w:sz w:val="22"/>
                <w:szCs w:val="22"/>
                <w:lang w:val="en-GB"/>
              </w:rPr>
              <w:t>142</w:t>
            </w:r>
          </w:p>
        </w:tc>
        <w:tc>
          <w:tcPr>
            <w:tcW w:w="1266" w:type="dxa"/>
          </w:tcPr>
          <w:p w14:paraId="5AED3178" w14:textId="28656BA4" w:rsidR="006D7881" w:rsidRPr="00F87498" w:rsidRDefault="006D7881" w:rsidP="00833216">
            <w:pPr>
              <w:spacing w:line="240" w:lineRule="exact"/>
              <w:jc w:val="right"/>
              <w:rPr>
                <w:sz w:val="22"/>
                <w:szCs w:val="22"/>
                <w:lang w:val="en-GB"/>
              </w:rPr>
            </w:pPr>
            <w:r w:rsidRPr="00F87498">
              <w:rPr>
                <w:sz w:val="22"/>
                <w:szCs w:val="22"/>
                <w:lang w:val="en-GB"/>
              </w:rPr>
              <w:t>-</w:t>
            </w:r>
          </w:p>
        </w:tc>
      </w:tr>
      <w:tr w:rsidR="006D7881" w:rsidRPr="00F87498" w14:paraId="5CE87710" w14:textId="77777777" w:rsidTr="000D772C">
        <w:trPr>
          <w:trHeight w:hRule="exact" w:val="284"/>
        </w:trPr>
        <w:tc>
          <w:tcPr>
            <w:tcW w:w="4962" w:type="dxa"/>
            <w:tcBorders>
              <w:bottom w:val="single" w:sz="4" w:space="0" w:color="auto"/>
            </w:tcBorders>
          </w:tcPr>
          <w:p w14:paraId="18771816" w14:textId="494D5FB1" w:rsidR="006D7881" w:rsidRPr="002E7861" w:rsidRDefault="0031052A" w:rsidP="00833216">
            <w:pPr>
              <w:spacing w:line="240" w:lineRule="exact"/>
              <w:rPr>
                <w:sz w:val="22"/>
                <w:szCs w:val="22"/>
                <w:lang w:val="en-GB"/>
              </w:rPr>
            </w:pPr>
            <w:r w:rsidRPr="002E7861">
              <w:rPr>
                <w:sz w:val="22"/>
                <w:szCs w:val="22"/>
                <w:lang w:val="en-GB"/>
              </w:rPr>
              <w:t>Subordinated debt</w:t>
            </w:r>
            <w:r w:rsidR="006D7881" w:rsidRPr="002E7861">
              <w:rPr>
                <w:sz w:val="22"/>
                <w:szCs w:val="22"/>
                <w:lang w:val="en-GB"/>
              </w:rPr>
              <w:t xml:space="preserve"> </w:t>
            </w:r>
            <w:r w:rsidRPr="002E7861">
              <w:rPr>
                <w:sz w:val="22"/>
                <w:szCs w:val="22"/>
                <w:lang w:val="en-GB"/>
              </w:rPr>
              <w:t>(0.0% interest rate)</w:t>
            </w:r>
          </w:p>
        </w:tc>
        <w:tc>
          <w:tcPr>
            <w:tcW w:w="1418" w:type="dxa"/>
            <w:tcBorders>
              <w:bottom w:val="single" w:sz="4" w:space="0" w:color="auto"/>
            </w:tcBorders>
          </w:tcPr>
          <w:p w14:paraId="2BE3C58E" w14:textId="590BE2C4" w:rsidR="006D7881" w:rsidRPr="00F87498" w:rsidRDefault="006D7881" w:rsidP="00833216">
            <w:pPr>
              <w:spacing w:line="240" w:lineRule="exact"/>
              <w:jc w:val="right"/>
              <w:rPr>
                <w:sz w:val="22"/>
                <w:szCs w:val="22"/>
                <w:lang w:val="en-GB"/>
              </w:rPr>
            </w:pPr>
            <w:r w:rsidRPr="00F87498">
              <w:rPr>
                <w:sz w:val="22"/>
                <w:szCs w:val="22"/>
                <w:lang w:val="en-GB"/>
              </w:rPr>
              <w:t>11</w:t>
            </w:r>
            <w:r w:rsidR="0031052A" w:rsidRPr="00F87498">
              <w:rPr>
                <w:sz w:val="22"/>
                <w:szCs w:val="22"/>
                <w:lang w:val="en-GB"/>
              </w:rPr>
              <w:t>,</w:t>
            </w:r>
            <w:r w:rsidRPr="00F87498">
              <w:rPr>
                <w:sz w:val="22"/>
                <w:szCs w:val="22"/>
                <w:lang w:val="en-GB"/>
              </w:rPr>
              <w:t>900</w:t>
            </w:r>
          </w:p>
        </w:tc>
        <w:tc>
          <w:tcPr>
            <w:tcW w:w="1710" w:type="dxa"/>
            <w:tcBorders>
              <w:bottom w:val="single" w:sz="4" w:space="0" w:color="auto"/>
            </w:tcBorders>
          </w:tcPr>
          <w:p w14:paraId="5C1EAFF3" w14:textId="635AA9E4" w:rsidR="006D7881" w:rsidRPr="00F87498" w:rsidRDefault="006D7881" w:rsidP="00833216">
            <w:pPr>
              <w:spacing w:line="240" w:lineRule="exact"/>
              <w:jc w:val="right"/>
              <w:rPr>
                <w:sz w:val="22"/>
                <w:szCs w:val="22"/>
                <w:lang w:val="en-GB"/>
              </w:rPr>
            </w:pPr>
            <w:r w:rsidRPr="00F87498">
              <w:rPr>
                <w:sz w:val="22"/>
                <w:szCs w:val="22"/>
                <w:lang w:val="en-GB"/>
              </w:rPr>
              <w:t>-</w:t>
            </w:r>
          </w:p>
        </w:tc>
        <w:tc>
          <w:tcPr>
            <w:tcW w:w="1266" w:type="dxa"/>
            <w:tcBorders>
              <w:bottom w:val="single" w:sz="4" w:space="0" w:color="auto"/>
            </w:tcBorders>
          </w:tcPr>
          <w:p w14:paraId="2050F58A" w14:textId="7FF71D92" w:rsidR="006D7881" w:rsidRPr="00F87498" w:rsidRDefault="006D7881" w:rsidP="00833216">
            <w:pPr>
              <w:spacing w:line="240" w:lineRule="exact"/>
              <w:jc w:val="right"/>
              <w:rPr>
                <w:sz w:val="22"/>
                <w:szCs w:val="22"/>
                <w:lang w:val="en-GB"/>
              </w:rPr>
            </w:pPr>
            <w:r w:rsidRPr="00F87498">
              <w:rPr>
                <w:sz w:val="22"/>
                <w:szCs w:val="22"/>
                <w:lang w:val="en-GB"/>
              </w:rPr>
              <w:t>-</w:t>
            </w:r>
          </w:p>
        </w:tc>
      </w:tr>
    </w:tbl>
    <w:p w14:paraId="611D77A3" w14:textId="77777777" w:rsidR="006D7881" w:rsidRPr="00F87498" w:rsidRDefault="006D7881" w:rsidP="00DD1384">
      <w:pPr>
        <w:spacing w:line="240" w:lineRule="exact"/>
        <w:jc w:val="both"/>
        <w:rPr>
          <w:b/>
          <w:sz w:val="22"/>
          <w:szCs w:val="22"/>
          <w:lang w:val="en-GB"/>
        </w:rPr>
      </w:pPr>
    </w:p>
    <w:p w14:paraId="50CEE7EB" w14:textId="77A124B1" w:rsidR="00AB3F94" w:rsidRPr="00F87498" w:rsidRDefault="0031052A" w:rsidP="00C25853">
      <w:pPr>
        <w:spacing w:line="240" w:lineRule="exact"/>
        <w:jc w:val="both"/>
        <w:rPr>
          <w:b/>
          <w:sz w:val="22"/>
          <w:szCs w:val="22"/>
          <w:lang w:val="en-GB"/>
        </w:rPr>
      </w:pPr>
      <w:r w:rsidRPr="00F87498">
        <w:rPr>
          <w:b/>
          <w:sz w:val="22"/>
          <w:szCs w:val="22"/>
          <w:lang w:val="en-GB"/>
        </w:rPr>
        <w:t>Table</w:t>
      </w:r>
      <w:r w:rsidR="00C25853" w:rsidRPr="00F87498">
        <w:rPr>
          <w:b/>
          <w:sz w:val="22"/>
          <w:szCs w:val="22"/>
          <w:lang w:val="en-GB"/>
        </w:rPr>
        <w:t xml:space="preserve"> 2</w:t>
      </w:r>
      <w:r w:rsidR="005E58E2" w:rsidRPr="00F87498">
        <w:rPr>
          <w:b/>
          <w:sz w:val="22"/>
          <w:szCs w:val="22"/>
          <w:lang w:val="en-GB"/>
        </w:rPr>
        <w:t>8</w:t>
      </w:r>
      <w:r w:rsidR="00AB3F94" w:rsidRPr="00F87498">
        <w:rPr>
          <w:b/>
          <w:sz w:val="22"/>
          <w:szCs w:val="22"/>
          <w:lang w:val="en-GB"/>
        </w:rPr>
        <w:t xml:space="preserve">.2. </w:t>
      </w:r>
      <w:r w:rsidRPr="00F87498">
        <w:rPr>
          <w:b/>
          <w:sz w:val="22"/>
          <w:szCs w:val="22"/>
          <w:lang w:val="en-GB"/>
        </w:rPr>
        <w:t>Balances of transactions with related parties as of December 31, 2018</w:t>
      </w:r>
    </w:p>
    <w:tbl>
      <w:tblPr>
        <w:tblStyle w:val="af5"/>
        <w:tblW w:w="935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62"/>
        <w:gridCol w:w="1418"/>
        <w:gridCol w:w="1710"/>
        <w:gridCol w:w="1266"/>
      </w:tblGrid>
      <w:tr w:rsidR="0031052A" w:rsidRPr="00F87498" w14:paraId="2B5DB42E" w14:textId="77777777" w:rsidTr="000D772C">
        <w:tc>
          <w:tcPr>
            <w:tcW w:w="4962" w:type="dxa"/>
            <w:tcBorders>
              <w:top w:val="single" w:sz="4" w:space="0" w:color="auto"/>
              <w:bottom w:val="single" w:sz="4" w:space="0" w:color="auto"/>
            </w:tcBorders>
          </w:tcPr>
          <w:p w14:paraId="6EA98BFB" w14:textId="74F0B2C4" w:rsidR="0031052A" w:rsidRPr="00F87498" w:rsidRDefault="002E7861" w:rsidP="0031052A">
            <w:pPr>
              <w:spacing w:line="240" w:lineRule="exact"/>
              <w:rPr>
                <w:sz w:val="22"/>
                <w:szCs w:val="22"/>
                <w:lang w:val="en-GB"/>
              </w:rPr>
            </w:pPr>
            <w:r>
              <w:rPr>
                <w:i/>
                <w:sz w:val="20"/>
                <w:szCs w:val="20"/>
                <w:lang w:val="en-GB"/>
              </w:rPr>
              <w:t>in UAH thousand</w:t>
            </w:r>
          </w:p>
        </w:tc>
        <w:tc>
          <w:tcPr>
            <w:tcW w:w="1418" w:type="dxa"/>
            <w:tcBorders>
              <w:top w:val="single" w:sz="4" w:space="0" w:color="auto"/>
              <w:bottom w:val="single" w:sz="4" w:space="0" w:color="auto"/>
            </w:tcBorders>
          </w:tcPr>
          <w:p w14:paraId="796C13D7" w14:textId="752DEA32" w:rsidR="0031052A" w:rsidRPr="00F87498" w:rsidRDefault="0031052A" w:rsidP="0031052A">
            <w:pPr>
              <w:spacing w:line="240" w:lineRule="exact"/>
              <w:jc w:val="center"/>
              <w:rPr>
                <w:sz w:val="22"/>
                <w:szCs w:val="22"/>
                <w:lang w:val="en-GB"/>
              </w:rPr>
            </w:pPr>
            <w:r w:rsidRPr="00F87498">
              <w:rPr>
                <w:b/>
                <w:sz w:val="22"/>
                <w:szCs w:val="22"/>
                <w:lang w:val="en-GB"/>
              </w:rPr>
              <w:t>Majority stakeholders (shareholders)</w:t>
            </w:r>
          </w:p>
        </w:tc>
        <w:tc>
          <w:tcPr>
            <w:tcW w:w="1710" w:type="dxa"/>
            <w:tcBorders>
              <w:top w:val="single" w:sz="4" w:space="0" w:color="auto"/>
              <w:bottom w:val="single" w:sz="4" w:space="0" w:color="auto"/>
            </w:tcBorders>
          </w:tcPr>
          <w:p w14:paraId="42422274" w14:textId="77D62174" w:rsidR="0031052A" w:rsidRPr="00F87498" w:rsidRDefault="0031052A" w:rsidP="0031052A">
            <w:pPr>
              <w:spacing w:line="240" w:lineRule="exact"/>
              <w:jc w:val="center"/>
              <w:rPr>
                <w:sz w:val="22"/>
                <w:szCs w:val="22"/>
                <w:lang w:val="en-GB"/>
              </w:rPr>
            </w:pPr>
            <w:r w:rsidRPr="00F87498">
              <w:rPr>
                <w:b/>
                <w:sz w:val="22"/>
                <w:szCs w:val="22"/>
                <w:lang w:val="en-GB"/>
              </w:rPr>
              <w:t>Key management</w:t>
            </w:r>
          </w:p>
        </w:tc>
        <w:tc>
          <w:tcPr>
            <w:tcW w:w="1266" w:type="dxa"/>
            <w:tcBorders>
              <w:top w:val="single" w:sz="4" w:space="0" w:color="auto"/>
              <w:bottom w:val="single" w:sz="4" w:space="0" w:color="auto"/>
            </w:tcBorders>
          </w:tcPr>
          <w:p w14:paraId="7E30A603" w14:textId="42499A71" w:rsidR="0031052A" w:rsidRPr="00F87498" w:rsidRDefault="0031052A" w:rsidP="0031052A">
            <w:pPr>
              <w:spacing w:line="240" w:lineRule="exact"/>
              <w:ind w:left="-117" w:right="-108"/>
              <w:jc w:val="center"/>
              <w:rPr>
                <w:sz w:val="22"/>
                <w:szCs w:val="22"/>
                <w:lang w:val="en-GB"/>
              </w:rPr>
            </w:pPr>
            <w:r w:rsidRPr="00F87498">
              <w:rPr>
                <w:b/>
                <w:sz w:val="22"/>
                <w:szCs w:val="22"/>
                <w:lang w:val="en-GB"/>
              </w:rPr>
              <w:t>Other related parties</w:t>
            </w:r>
          </w:p>
        </w:tc>
      </w:tr>
      <w:tr w:rsidR="00E05B6A" w:rsidRPr="00F87498" w14:paraId="42C4C805" w14:textId="77777777" w:rsidTr="000D772C">
        <w:trPr>
          <w:trHeight w:hRule="exact" w:val="284"/>
        </w:trPr>
        <w:tc>
          <w:tcPr>
            <w:tcW w:w="4962" w:type="dxa"/>
            <w:tcBorders>
              <w:top w:val="single" w:sz="4" w:space="0" w:color="auto"/>
            </w:tcBorders>
          </w:tcPr>
          <w:p w14:paraId="2E1B8268" w14:textId="47B71EE2" w:rsidR="00E05B6A" w:rsidRPr="002E7861" w:rsidRDefault="00192C91" w:rsidP="006D7881">
            <w:pPr>
              <w:spacing w:line="240" w:lineRule="exact"/>
              <w:rPr>
                <w:sz w:val="22"/>
                <w:szCs w:val="22"/>
                <w:lang w:val="en-GB"/>
              </w:rPr>
            </w:pPr>
            <w:r>
              <w:rPr>
                <w:sz w:val="22"/>
                <w:szCs w:val="22"/>
                <w:lang w:val="en-GB"/>
              </w:rPr>
              <w:t>Due to customers</w:t>
            </w:r>
            <w:r w:rsidR="00E05B6A" w:rsidRPr="002E7861">
              <w:rPr>
                <w:sz w:val="22"/>
                <w:szCs w:val="22"/>
                <w:lang w:val="en-GB"/>
              </w:rPr>
              <w:t xml:space="preserve"> (</w:t>
            </w:r>
            <w:r w:rsidR="0031052A" w:rsidRPr="002E7861">
              <w:rPr>
                <w:sz w:val="22"/>
                <w:szCs w:val="22"/>
                <w:lang w:val="en-GB"/>
              </w:rPr>
              <w:t>0.0% interest rate)</w:t>
            </w:r>
          </w:p>
        </w:tc>
        <w:tc>
          <w:tcPr>
            <w:tcW w:w="1418" w:type="dxa"/>
            <w:tcBorders>
              <w:top w:val="single" w:sz="4" w:space="0" w:color="auto"/>
            </w:tcBorders>
          </w:tcPr>
          <w:p w14:paraId="7066A559" w14:textId="77777777" w:rsidR="00E05B6A" w:rsidRPr="00F87498" w:rsidRDefault="00E05B6A" w:rsidP="00FF07E7">
            <w:pPr>
              <w:spacing w:line="240" w:lineRule="exact"/>
              <w:jc w:val="right"/>
              <w:rPr>
                <w:sz w:val="22"/>
                <w:szCs w:val="22"/>
                <w:lang w:val="en-GB"/>
              </w:rPr>
            </w:pPr>
            <w:r w:rsidRPr="00F87498">
              <w:rPr>
                <w:sz w:val="22"/>
                <w:szCs w:val="22"/>
                <w:lang w:val="en-GB"/>
              </w:rPr>
              <w:t>189</w:t>
            </w:r>
          </w:p>
        </w:tc>
        <w:tc>
          <w:tcPr>
            <w:tcW w:w="1710" w:type="dxa"/>
            <w:tcBorders>
              <w:top w:val="single" w:sz="4" w:space="0" w:color="auto"/>
            </w:tcBorders>
          </w:tcPr>
          <w:p w14:paraId="2CE231CE" w14:textId="77777777" w:rsidR="00E05B6A" w:rsidRPr="00F87498" w:rsidRDefault="00E05B6A" w:rsidP="00FF07E7">
            <w:pPr>
              <w:spacing w:line="240" w:lineRule="exact"/>
              <w:jc w:val="right"/>
              <w:rPr>
                <w:sz w:val="22"/>
                <w:szCs w:val="22"/>
                <w:lang w:val="en-GB"/>
              </w:rPr>
            </w:pPr>
            <w:r w:rsidRPr="00F87498">
              <w:rPr>
                <w:sz w:val="22"/>
                <w:szCs w:val="22"/>
                <w:lang w:val="en-GB"/>
              </w:rPr>
              <w:t>-</w:t>
            </w:r>
          </w:p>
        </w:tc>
        <w:tc>
          <w:tcPr>
            <w:tcW w:w="1266" w:type="dxa"/>
            <w:tcBorders>
              <w:top w:val="single" w:sz="4" w:space="0" w:color="auto"/>
            </w:tcBorders>
          </w:tcPr>
          <w:p w14:paraId="7C9D8A04" w14:textId="77777777" w:rsidR="00E05B6A" w:rsidRPr="00F87498" w:rsidRDefault="00E05B6A" w:rsidP="00FF07E7">
            <w:pPr>
              <w:spacing w:line="240" w:lineRule="exact"/>
              <w:jc w:val="right"/>
              <w:rPr>
                <w:sz w:val="22"/>
                <w:szCs w:val="22"/>
                <w:lang w:val="en-GB"/>
              </w:rPr>
            </w:pPr>
            <w:r w:rsidRPr="00F87498">
              <w:rPr>
                <w:sz w:val="22"/>
                <w:szCs w:val="22"/>
                <w:lang w:val="en-GB"/>
              </w:rPr>
              <w:t>-</w:t>
            </w:r>
          </w:p>
        </w:tc>
      </w:tr>
      <w:tr w:rsidR="00E05B6A" w:rsidRPr="00F87498" w14:paraId="6298287D" w14:textId="77777777" w:rsidTr="000D772C">
        <w:trPr>
          <w:trHeight w:hRule="exact" w:val="284"/>
        </w:trPr>
        <w:tc>
          <w:tcPr>
            <w:tcW w:w="4962" w:type="dxa"/>
          </w:tcPr>
          <w:p w14:paraId="71D3A227" w14:textId="5728AB34" w:rsidR="00E05B6A" w:rsidRPr="00F87498" w:rsidRDefault="00192C91" w:rsidP="006D7881">
            <w:pPr>
              <w:spacing w:line="240" w:lineRule="exact"/>
              <w:rPr>
                <w:sz w:val="22"/>
                <w:szCs w:val="22"/>
                <w:lang w:val="en-GB"/>
              </w:rPr>
            </w:pPr>
            <w:r>
              <w:rPr>
                <w:sz w:val="22"/>
                <w:szCs w:val="22"/>
                <w:lang w:val="en-GB"/>
              </w:rPr>
              <w:t>Due to customers</w:t>
            </w:r>
            <w:r w:rsidR="00E05B6A" w:rsidRPr="00F87498">
              <w:rPr>
                <w:sz w:val="22"/>
                <w:szCs w:val="22"/>
                <w:lang w:val="en-GB"/>
              </w:rPr>
              <w:t xml:space="preserve"> (8</w:t>
            </w:r>
            <w:r w:rsidR="0031052A" w:rsidRPr="00F87498">
              <w:rPr>
                <w:sz w:val="22"/>
                <w:szCs w:val="22"/>
                <w:lang w:val="en-GB"/>
              </w:rPr>
              <w:t>.</w:t>
            </w:r>
            <w:r w:rsidR="00E05B6A" w:rsidRPr="00F87498">
              <w:rPr>
                <w:sz w:val="22"/>
                <w:szCs w:val="22"/>
                <w:lang w:val="en-GB"/>
              </w:rPr>
              <w:t>0</w:t>
            </w:r>
            <w:r w:rsidR="006D7881" w:rsidRPr="00F87498">
              <w:rPr>
                <w:sz w:val="22"/>
                <w:szCs w:val="22"/>
                <w:lang w:val="en-GB"/>
              </w:rPr>
              <w:t>, 9</w:t>
            </w:r>
            <w:r w:rsidR="0031052A" w:rsidRPr="00F87498">
              <w:rPr>
                <w:sz w:val="22"/>
                <w:szCs w:val="22"/>
                <w:lang w:val="en-GB"/>
              </w:rPr>
              <w:t>.</w:t>
            </w:r>
            <w:r w:rsidR="006D7881" w:rsidRPr="00F87498">
              <w:rPr>
                <w:sz w:val="22"/>
                <w:szCs w:val="22"/>
                <w:lang w:val="en-GB"/>
              </w:rPr>
              <w:t>5</w:t>
            </w:r>
            <w:r w:rsidR="00E05B6A" w:rsidRPr="00F87498">
              <w:rPr>
                <w:sz w:val="22"/>
                <w:szCs w:val="22"/>
                <w:lang w:val="en-GB"/>
              </w:rPr>
              <w:t>%</w:t>
            </w:r>
            <w:r w:rsidR="0031052A" w:rsidRPr="00F87498">
              <w:rPr>
                <w:sz w:val="22"/>
                <w:szCs w:val="22"/>
                <w:lang w:val="en-GB"/>
              </w:rPr>
              <w:t xml:space="preserve"> interest rate</w:t>
            </w:r>
            <w:r w:rsidR="00E05B6A" w:rsidRPr="00F87498">
              <w:rPr>
                <w:sz w:val="22"/>
                <w:szCs w:val="22"/>
                <w:lang w:val="en-GB"/>
              </w:rPr>
              <w:t>)</w:t>
            </w:r>
          </w:p>
        </w:tc>
        <w:tc>
          <w:tcPr>
            <w:tcW w:w="1418" w:type="dxa"/>
          </w:tcPr>
          <w:p w14:paraId="5F00AE66" w14:textId="77777777" w:rsidR="00E05B6A" w:rsidRPr="00F87498" w:rsidRDefault="00E05B6A" w:rsidP="00FF07E7">
            <w:pPr>
              <w:spacing w:line="240" w:lineRule="exact"/>
              <w:jc w:val="right"/>
              <w:rPr>
                <w:sz w:val="22"/>
                <w:szCs w:val="22"/>
                <w:lang w:val="en-GB"/>
              </w:rPr>
            </w:pPr>
            <w:r w:rsidRPr="00F87498">
              <w:rPr>
                <w:sz w:val="22"/>
                <w:szCs w:val="22"/>
                <w:lang w:val="en-GB"/>
              </w:rPr>
              <w:t>-</w:t>
            </w:r>
          </w:p>
        </w:tc>
        <w:tc>
          <w:tcPr>
            <w:tcW w:w="1710" w:type="dxa"/>
          </w:tcPr>
          <w:p w14:paraId="382F5F30" w14:textId="1971A811" w:rsidR="00E05B6A" w:rsidRPr="00F87498" w:rsidRDefault="006D7881" w:rsidP="00FF07E7">
            <w:pPr>
              <w:spacing w:line="240" w:lineRule="exact"/>
              <w:jc w:val="right"/>
              <w:rPr>
                <w:sz w:val="22"/>
                <w:szCs w:val="22"/>
                <w:lang w:val="en-GB"/>
              </w:rPr>
            </w:pPr>
            <w:r w:rsidRPr="00F87498">
              <w:rPr>
                <w:sz w:val="22"/>
                <w:szCs w:val="22"/>
                <w:lang w:val="en-GB"/>
              </w:rPr>
              <w:t>2</w:t>
            </w:r>
            <w:r w:rsidR="00E05B6A" w:rsidRPr="00F87498">
              <w:rPr>
                <w:sz w:val="22"/>
                <w:szCs w:val="22"/>
                <w:lang w:val="en-GB"/>
              </w:rPr>
              <w:t>0</w:t>
            </w:r>
          </w:p>
        </w:tc>
        <w:tc>
          <w:tcPr>
            <w:tcW w:w="1266" w:type="dxa"/>
          </w:tcPr>
          <w:p w14:paraId="0C639001" w14:textId="77777777" w:rsidR="00E05B6A" w:rsidRPr="00F87498" w:rsidRDefault="00E05B6A" w:rsidP="00FF07E7">
            <w:pPr>
              <w:spacing w:line="240" w:lineRule="exact"/>
              <w:jc w:val="right"/>
              <w:rPr>
                <w:sz w:val="22"/>
                <w:szCs w:val="22"/>
                <w:lang w:val="en-GB"/>
              </w:rPr>
            </w:pPr>
            <w:r w:rsidRPr="00F87498">
              <w:rPr>
                <w:sz w:val="22"/>
                <w:szCs w:val="22"/>
                <w:lang w:val="en-GB"/>
              </w:rPr>
              <w:t>-</w:t>
            </w:r>
          </w:p>
        </w:tc>
      </w:tr>
      <w:tr w:rsidR="00E05B6A" w:rsidRPr="00F87498" w14:paraId="165C47E6" w14:textId="77777777" w:rsidTr="000D772C">
        <w:trPr>
          <w:trHeight w:hRule="exact" w:val="284"/>
        </w:trPr>
        <w:tc>
          <w:tcPr>
            <w:tcW w:w="4962" w:type="dxa"/>
            <w:tcBorders>
              <w:bottom w:val="single" w:sz="4" w:space="0" w:color="auto"/>
            </w:tcBorders>
          </w:tcPr>
          <w:p w14:paraId="3FA6AFA7" w14:textId="3D20756B" w:rsidR="00E05B6A" w:rsidRPr="00F87498" w:rsidRDefault="0031052A" w:rsidP="006D7881">
            <w:pPr>
              <w:spacing w:line="240" w:lineRule="exact"/>
              <w:rPr>
                <w:sz w:val="22"/>
                <w:szCs w:val="22"/>
                <w:lang w:val="en-GB"/>
              </w:rPr>
            </w:pPr>
            <w:r w:rsidRPr="00F87498">
              <w:rPr>
                <w:sz w:val="22"/>
                <w:szCs w:val="22"/>
                <w:lang w:val="en-GB"/>
              </w:rPr>
              <w:t>Subordinated debt</w:t>
            </w:r>
            <w:r w:rsidR="00E05B6A" w:rsidRPr="00F87498">
              <w:rPr>
                <w:sz w:val="22"/>
                <w:szCs w:val="22"/>
                <w:lang w:val="en-GB"/>
              </w:rPr>
              <w:t xml:space="preserve"> (0</w:t>
            </w:r>
            <w:r w:rsidRPr="00F87498">
              <w:rPr>
                <w:sz w:val="22"/>
                <w:szCs w:val="22"/>
                <w:lang w:val="en-GB"/>
              </w:rPr>
              <w:t>.</w:t>
            </w:r>
            <w:r w:rsidR="00E05B6A" w:rsidRPr="00F87498">
              <w:rPr>
                <w:sz w:val="22"/>
                <w:szCs w:val="22"/>
                <w:lang w:val="en-GB"/>
              </w:rPr>
              <w:t>0%</w:t>
            </w:r>
            <w:r w:rsidRPr="00F87498">
              <w:rPr>
                <w:sz w:val="22"/>
                <w:szCs w:val="22"/>
                <w:lang w:val="en-GB"/>
              </w:rPr>
              <w:t xml:space="preserve"> interest rate</w:t>
            </w:r>
            <w:r w:rsidR="00E05B6A" w:rsidRPr="00F87498">
              <w:rPr>
                <w:sz w:val="22"/>
                <w:szCs w:val="22"/>
                <w:lang w:val="en-GB"/>
              </w:rPr>
              <w:t>)</w:t>
            </w:r>
          </w:p>
        </w:tc>
        <w:tc>
          <w:tcPr>
            <w:tcW w:w="1418" w:type="dxa"/>
            <w:tcBorders>
              <w:bottom w:val="single" w:sz="4" w:space="0" w:color="auto"/>
            </w:tcBorders>
          </w:tcPr>
          <w:p w14:paraId="78AD6126" w14:textId="7BEFC73A" w:rsidR="00E05B6A" w:rsidRPr="00F87498" w:rsidRDefault="00E05B6A" w:rsidP="00FF07E7">
            <w:pPr>
              <w:spacing w:line="240" w:lineRule="exact"/>
              <w:jc w:val="right"/>
              <w:rPr>
                <w:sz w:val="22"/>
                <w:szCs w:val="22"/>
                <w:lang w:val="en-GB"/>
              </w:rPr>
            </w:pPr>
            <w:r w:rsidRPr="00F87498">
              <w:rPr>
                <w:sz w:val="22"/>
                <w:szCs w:val="22"/>
                <w:lang w:val="en-GB"/>
              </w:rPr>
              <w:t>11</w:t>
            </w:r>
            <w:r w:rsidR="0031052A" w:rsidRPr="00F87498">
              <w:rPr>
                <w:sz w:val="22"/>
                <w:szCs w:val="22"/>
                <w:lang w:val="en-GB"/>
              </w:rPr>
              <w:t>,</w:t>
            </w:r>
            <w:r w:rsidRPr="00F87498">
              <w:rPr>
                <w:sz w:val="22"/>
                <w:szCs w:val="22"/>
                <w:lang w:val="en-GB"/>
              </w:rPr>
              <w:t>900</w:t>
            </w:r>
          </w:p>
        </w:tc>
        <w:tc>
          <w:tcPr>
            <w:tcW w:w="1710" w:type="dxa"/>
            <w:tcBorders>
              <w:bottom w:val="single" w:sz="4" w:space="0" w:color="auto"/>
            </w:tcBorders>
          </w:tcPr>
          <w:p w14:paraId="2E74EA96" w14:textId="77777777" w:rsidR="00E05B6A" w:rsidRPr="00F87498" w:rsidRDefault="00E05B6A" w:rsidP="00FF07E7">
            <w:pPr>
              <w:spacing w:line="240" w:lineRule="exact"/>
              <w:jc w:val="right"/>
              <w:rPr>
                <w:sz w:val="22"/>
                <w:szCs w:val="22"/>
                <w:lang w:val="en-GB"/>
              </w:rPr>
            </w:pPr>
            <w:r w:rsidRPr="00F87498">
              <w:rPr>
                <w:sz w:val="22"/>
                <w:szCs w:val="22"/>
                <w:lang w:val="en-GB"/>
              </w:rPr>
              <w:t>-</w:t>
            </w:r>
          </w:p>
        </w:tc>
        <w:tc>
          <w:tcPr>
            <w:tcW w:w="1266" w:type="dxa"/>
            <w:tcBorders>
              <w:bottom w:val="single" w:sz="4" w:space="0" w:color="auto"/>
            </w:tcBorders>
          </w:tcPr>
          <w:p w14:paraId="56585907" w14:textId="77777777" w:rsidR="00E05B6A" w:rsidRPr="00F87498" w:rsidRDefault="00E05B6A" w:rsidP="00FF07E7">
            <w:pPr>
              <w:spacing w:line="240" w:lineRule="exact"/>
              <w:jc w:val="right"/>
              <w:rPr>
                <w:sz w:val="22"/>
                <w:szCs w:val="22"/>
                <w:lang w:val="en-GB"/>
              </w:rPr>
            </w:pPr>
            <w:r w:rsidRPr="00F87498">
              <w:rPr>
                <w:sz w:val="22"/>
                <w:szCs w:val="22"/>
                <w:lang w:val="en-GB"/>
              </w:rPr>
              <w:t>-</w:t>
            </w:r>
          </w:p>
        </w:tc>
      </w:tr>
    </w:tbl>
    <w:p w14:paraId="6D3EFAAC" w14:textId="77777777" w:rsidR="00AB3F94" w:rsidRPr="00F87498" w:rsidRDefault="00AB3F94" w:rsidP="00AB3F94">
      <w:pPr>
        <w:spacing w:line="240" w:lineRule="exact"/>
        <w:ind w:firstLine="567"/>
        <w:jc w:val="both"/>
        <w:rPr>
          <w:b/>
          <w:sz w:val="22"/>
          <w:szCs w:val="22"/>
          <w:lang w:val="en-GB"/>
        </w:rPr>
      </w:pPr>
    </w:p>
    <w:p w14:paraId="24239A90" w14:textId="66E46376" w:rsidR="00AB3F94" w:rsidRPr="00F87498" w:rsidRDefault="0031052A" w:rsidP="00C25853">
      <w:pPr>
        <w:spacing w:line="240" w:lineRule="exact"/>
        <w:jc w:val="both"/>
        <w:rPr>
          <w:b/>
          <w:sz w:val="22"/>
          <w:szCs w:val="22"/>
          <w:lang w:val="en-GB"/>
        </w:rPr>
      </w:pPr>
      <w:r w:rsidRPr="00F87498">
        <w:rPr>
          <w:b/>
          <w:sz w:val="22"/>
          <w:szCs w:val="22"/>
          <w:lang w:val="en-GB"/>
        </w:rPr>
        <w:t>Table</w:t>
      </w:r>
      <w:r w:rsidR="00C25853" w:rsidRPr="00F87498">
        <w:rPr>
          <w:b/>
          <w:sz w:val="22"/>
          <w:szCs w:val="22"/>
          <w:lang w:val="en-GB"/>
        </w:rPr>
        <w:t xml:space="preserve"> 2</w:t>
      </w:r>
      <w:r w:rsidR="005E58E2" w:rsidRPr="00F87498">
        <w:rPr>
          <w:b/>
          <w:sz w:val="22"/>
          <w:szCs w:val="22"/>
          <w:lang w:val="en-GB"/>
        </w:rPr>
        <w:t>8</w:t>
      </w:r>
      <w:r w:rsidR="00AB3F94" w:rsidRPr="00F87498">
        <w:rPr>
          <w:b/>
          <w:sz w:val="22"/>
          <w:szCs w:val="22"/>
          <w:lang w:val="en-GB"/>
        </w:rPr>
        <w:t xml:space="preserve">.3. </w:t>
      </w:r>
      <w:r w:rsidRPr="00F87498">
        <w:rPr>
          <w:b/>
          <w:sz w:val="22"/>
          <w:szCs w:val="22"/>
          <w:lang w:val="en-GB"/>
        </w:rPr>
        <w:t>Income and expenses from transactions with related parties as of December 31, 2019</w:t>
      </w:r>
    </w:p>
    <w:tbl>
      <w:tblPr>
        <w:tblStyle w:val="af5"/>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8"/>
        <w:gridCol w:w="2385"/>
        <w:gridCol w:w="2371"/>
        <w:gridCol w:w="1537"/>
      </w:tblGrid>
      <w:tr w:rsidR="0031052A" w:rsidRPr="00F87498" w14:paraId="2981E6ED" w14:textId="77777777" w:rsidTr="0031052A">
        <w:tc>
          <w:tcPr>
            <w:tcW w:w="2878" w:type="dxa"/>
            <w:tcBorders>
              <w:top w:val="single" w:sz="4" w:space="0" w:color="auto"/>
              <w:bottom w:val="single" w:sz="4" w:space="0" w:color="auto"/>
            </w:tcBorders>
          </w:tcPr>
          <w:p w14:paraId="45AC8C1B" w14:textId="0590DC5B" w:rsidR="0031052A" w:rsidRPr="00F87498" w:rsidRDefault="002E7861" w:rsidP="0031052A">
            <w:pPr>
              <w:spacing w:line="240" w:lineRule="exact"/>
              <w:rPr>
                <w:sz w:val="22"/>
                <w:szCs w:val="22"/>
                <w:lang w:val="en-GB"/>
              </w:rPr>
            </w:pPr>
            <w:r>
              <w:rPr>
                <w:i/>
                <w:sz w:val="20"/>
                <w:szCs w:val="20"/>
                <w:lang w:val="en-GB"/>
              </w:rPr>
              <w:t>in UAH thousand</w:t>
            </w:r>
          </w:p>
        </w:tc>
        <w:tc>
          <w:tcPr>
            <w:tcW w:w="2385" w:type="dxa"/>
            <w:tcBorders>
              <w:top w:val="single" w:sz="4" w:space="0" w:color="auto"/>
              <w:bottom w:val="single" w:sz="4" w:space="0" w:color="auto"/>
            </w:tcBorders>
          </w:tcPr>
          <w:p w14:paraId="0787CE9D" w14:textId="3B7BAF9B" w:rsidR="0031052A" w:rsidRPr="00F87498" w:rsidRDefault="0031052A" w:rsidP="0031052A">
            <w:pPr>
              <w:spacing w:line="240" w:lineRule="exact"/>
              <w:jc w:val="center"/>
              <w:rPr>
                <w:sz w:val="22"/>
                <w:szCs w:val="22"/>
                <w:lang w:val="en-GB"/>
              </w:rPr>
            </w:pPr>
            <w:r w:rsidRPr="00F87498">
              <w:rPr>
                <w:b/>
                <w:sz w:val="22"/>
                <w:szCs w:val="22"/>
                <w:lang w:val="en-GB"/>
              </w:rPr>
              <w:t>Majority stakeholders (shareholders)</w:t>
            </w:r>
          </w:p>
        </w:tc>
        <w:tc>
          <w:tcPr>
            <w:tcW w:w="2371" w:type="dxa"/>
            <w:tcBorders>
              <w:top w:val="single" w:sz="4" w:space="0" w:color="auto"/>
              <w:bottom w:val="single" w:sz="4" w:space="0" w:color="auto"/>
            </w:tcBorders>
          </w:tcPr>
          <w:p w14:paraId="000E189B" w14:textId="6575857F" w:rsidR="0031052A" w:rsidRPr="00F87498" w:rsidRDefault="0031052A" w:rsidP="0031052A">
            <w:pPr>
              <w:spacing w:line="240" w:lineRule="exact"/>
              <w:jc w:val="center"/>
              <w:rPr>
                <w:sz w:val="22"/>
                <w:szCs w:val="22"/>
                <w:lang w:val="en-GB"/>
              </w:rPr>
            </w:pPr>
            <w:r w:rsidRPr="00F87498">
              <w:rPr>
                <w:b/>
                <w:sz w:val="22"/>
                <w:szCs w:val="22"/>
                <w:lang w:val="en-GB"/>
              </w:rPr>
              <w:t>Key management</w:t>
            </w:r>
          </w:p>
        </w:tc>
        <w:tc>
          <w:tcPr>
            <w:tcW w:w="1537" w:type="dxa"/>
            <w:tcBorders>
              <w:top w:val="single" w:sz="4" w:space="0" w:color="auto"/>
              <w:bottom w:val="single" w:sz="4" w:space="0" w:color="auto"/>
            </w:tcBorders>
          </w:tcPr>
          <w:p w14:paraId="37D2B54C" w14:textId="59446B40" w:rsidR="0031052A" w:rsidRPr="00F87498" w:rsidRDefault="0031052A" w:rsidP="0031052A">
            <w:pPr>
              <w:spacing w:line="240" w:lineRule="exact"/>
              <w:jc w:val="center"/>
              <w:rPr>
                <w:sz w:val="22"/>
                <w:szCs w:val="22"/>
                <w:lang w:val="en-GB"/>
              </w:rPr>
            </w:pPr>
            <w:r w:rsidRPr="00F87498">
              <w:rPr>
                <w:b/>
                <w:sz w:val="22"/>
                <w:szCs w:val="22"/>
                <w:lang w:val="en-GB"/>
              </w:rPr>
              <w:t>Other related parties</w:t>
            </w:r>
          </w:p>
        </w:tc>
      </w:tr>
      <w:tr w:rsidR="00E05B6A" w:rsidRPr="00F87498" w14:paraId="328D8227" w14:textId="77777777" w:rsidTr="0031052A">
        <w:trPr>
          <w:trHeight w:hRule="exact" w:val="284"/>
        </w:trPr>
        <w:tc>
          <w:tcPr>
            <w:tcW w:w="2878" w:type="dxa"/>
            <w:tcBorders>
              <w:top w:val="single" w:sz="4" w:space="0" w:color="auto"/>
            </w:tcBorders>
          </w:tcPr>
          <w:p w14:paraId="3C3A82F6" w14:textId="5E408339" w:rsidR="00E05B6A" w:rsidRPr="00F87498" w:rsidRDefault="008F7BEF" w:rsidP="00FF07E7">
            <w:pPr>
              <w:spacing w:line="240" w:lineRule="exact"/>
              <w:jc w:val="both"/>
              <w:rPr>
                <w:sz w:val="22"/>
                <w:szCs w:val="22"/>
                <w:lang w:val="en-GB"/>
              </w:rPr>
            </w:pPr>
            <w:r w:rsidRPr="00F87498">
              <w:rPr>
                <w:sz w:val="22"/>
                <w:szCs w:val="22"/>
                <w:lang w:val="en-GB"/>
              </w:rPr>
              <w:t>Interest expenses</w:t>
            </w:r>
          </w:p>
        </w:tc>
        <w:tc>
          <w:tcPr>
            <w:tcW w:w="2385" w:type="dxa"/>
            <w:tcBorders>
              <w:top w:val="single" w:sz="4" w:space="0" w:color="auto"/>
            </w:tcBorders>
          </w:tcPr>
          <w:p w14:paraId="2BBEF45B" w14:textId="77777777" w:rsidR="00E05B6A" w:rsidRPr="00F87498" w:rsidRDefault="00E05B6A" w:rsidP="00FF07E7">
            <w:pPr>
              <w:spacing w:line="240" w:lineRule="exact"/>
              <w:jc w:val="right"/>
              <w:rPr>
                <w:sz w:val="22"/>
                <w:szCs w:val="22"/>
                <w:lang w:val="en-GB"/>
              </w:rPr>
            </w:pPr>
            <w:r w:rsidRPr="00F87498">
              <w:rPr>
                <w:sz w:val="22"/>
                <w:szCs w:val="22"/>
                <w:lang w:val="en-GB"/>
              </w:rPr>
              <w:t>(942)</w:t>
            </w:r>
          </w:p>
        </w:tc>
        <w:tc>
          <w:tcPr>
            <w:tcW w:w="2371" w:type="dxa"/>
            <w:tcBorders>
              <w:top w:val="single" w:sz="4" w:space="0" w:color="auto"/>
            </w:tcBorders>
          </w:tcPr>
          <w:p w14:paraId="57B10A7E" w14:textId="77777777" w:rsidR="00E05B6A" w:rsidRPr="00F87498" w:rsidRDefault="00E05B6A" w:rsidP="00FF07E7">
            <w:pPr>
              <w:spacing w:line="240" w:lineRule="exact"/>
              <w:jc w:val="right"/>
              <w:rPr>
                <w:sz w:val="22"/>
                <w:szCs w:val="22"/>
                <w:lang w:val="en-GB"/>
              </w:rPr>
            </w:pPr>
            <w:r w:rsidRPr="00F87498">
              <w:rPr>
                <w:sz w:val="22"/>
                <w:szCs w:val="22"/>
                <w:lang w:val="en-GB"/>
              </w:rPr>
              <w:t>(1)</w:t>
            </w:r>
          </w:p>
        </w:tc>
        <w:tc>
          <w:tcPr>
            <w:tcW w:w="1537" w:type="dxa"/>
            <w:tcBorders>
              <w:top w:val="single" w:sz="4" w:space="0" w:color="auto"/>
            </w:tcBorders>
          </w:tcPr>
          <w:p w14:paraId="3DEC6FE5" w14:textId="77777777" w:rsidR="00E05B6A" w:rsidRPr="00F87498" w:rsidRDefault="00E05B6A" w:rsidP="00FF07E7">
            <w:pPr>
              <w:spacing w:line="240" w:lineRule="exact"/>
              <w:jc w:val="right"/>
              <w:rPr>
                <w:sz w:val="22"/>
                <w:szCs w:val="22"/>
                <w:lang w:val="en-GB"/>
              </w:rPr>
            </w:pPr>
            <w:r w:rsidRPr="00F87498">
              <w:rPr>
                <w:sz w:val="22"/>
                <w:szCs w:val="22"/>
                <w:lang w:val="en-GB"/>
              </w:rPr>
              <w:t>-</w:t>
            </w:r>
          </w:p>
        </w:tc>
      </w:tr>
      <w:tr w:rsidR="00E05B6A" w:rsidRPr="00F87498" w14:paraId="5DA81F85" w14:textId="77777777" w:rsidTr="0031052A">
        <w:trPr>
          <w:trHeight w:hRule="exact" w:val="284"/>
        </w:trPr>
        <w:tc>
          <w:tcPr>
            <w:tcW w:w="2878" w:type="dxa"/>
          </w:tcPr>
          <w:p w14:paraId="5E112924" w14:textId="06B8EB69" w:rsidR="00E05B6A" w:rsidRPr="00F87498" w:rsidRDefault="00336782" w:rsidP="00FF07E7">
            <w:pPr>
              <w:spacing w:line="240" w:lineRule="exact"/>
              <w:jc w:val="both"/>
              <w:rPr>
                <w:sz w:val="22"/>
                <w:szCs w:val="22"/>
                <w:lang w:val="en-GB"/>
              </w:rPr>
            </w:pPr>
            <w:r w:rsidRPr="00F87498">
              <w:rPr>
                <w:sz w:val="22"/>
                <w:szCs w:val="22"/>
                <w:lang w:val="en-GB"/>
              </w:rPr>
              <w:t>Commission</w:t>
            </w:r>
            <w:r w:rsidR="008F7BEF" w:rsidRPr="00F87498">
              <w:rPr>
                <w:sz w:val="22"/>
                <w:szCs w:val="22"/>
                <w:lang w:val="en-GB"/>
              </w:rPr>
              <w:t xml:space="preserve"> expenses</w:t>
            </w:r>
          </w:p>
        </w:tc>
        <w:tc>
          <w:tcPr>
            <w:tcW w:w="2385" w:type="dxa"/>
          </w:tcPr>
          <w:p w14:paraId="53642CE8" w14:textId="77777777" w:rsidR="00E05B6A" w:rsidRPr="00F87498" w:rsidRDefault="00E05B6A" w:rsidP="00FF07E7">
            <w:pPr>
              <w:spacing w:line="240" w:lineRule="exact"/>
              <w:jc w:val="right"/>
              <w:rPr>
                <w:sz w:val="22"/>
                <w:szCs w:val="22"/>
                <w:lang w:val="en-GB"/>
              </w:rPr>
            </w:pPr>
            <w:r w:rsidRPr="00F87498">
              <w:rPr>
                <w:sz w:val="22"/>
                <w:szCs w:val="22"/>
                <w:lang w:val="en-GB"/>
              </w:rPr>
              <w:t>-</w:t>
            </w:r>
          </w:p>
        </w:tc>
        <w:tc>
          <w:tcPr>
            <w:tcW w:w="2371" w:type="dxa"/>
          </w:tcPr>
          <w:p w14:paraId="451BB086" w14:textId="77777777" w:rsidR="00E05B6A" w:rsidRPr="00F87498" w:rsidRDefault="00E05B6A" w:rsidP="00FF07E7">
            <w:pPr>
              <w:spacing w:line="240" w:lineRule="exact"/>
              <w:jc w:val="right"/>
              <w:rPr>
                <w:sz w:val="22"/>
                <w:szCs w:val="22"/>
                <w:lang w:val="en-GB"/>
              </w:rPr>
            </w:pPr>
            <w:r w:rsidRPr="00F87498">
              <w:rPr>
                <w:sz w:val="22"/>
                <w:szCs w:val="22"/>
                <w:lang w:val="en-GB"/>
              </w:rPr>
              <w:t>-</w:t>
            </w:r>
          </w:p>
        </w:tc>
        <w:tc>
          <w:tcPr>
            <w:tcW w:w="1537" w:type="dxa"/>
          </w:tcPr>
          <w:p w14:paraId="524FE244" w14:textId="77777777" w:rsidR="00E05B6A" w:rsidRPr="00F87498" w:rsidRDefault="00E05B6A" w:rsidP="00FF07E7">
            <w:pPr>
              <w:spacing w:line="240" w:lineRule="exact"/>
              <w:jc w:val="right"/>
              <w:rPr>
                <w:sz w:val="22"/>
                <w:szCs w:val="22"/>
                <w:lang w:val="en-GB"/>
              </w:rPr>
            </w:pPr>
            <w:r w:rsidRPr="00F87498">
              <w:rPr>
                <w:sz w:val="22"/>
                <w:szCs w:val="22"/>
                <w:lang w:val="en-GB"/>
              </w:rPr>
              <w:t>(96)</w:t>
            </w:r>
          </w:p>
        </w:tc>
      </w:tr>
      <w:tr w:rsidR="00E05B6A" w:rsidRPr="00F87498" w14:paraId="78B83F78" w14:textId="77777777" w:rsidTr="0031052A">
        <w:trPr>
          <w:trHeight w:hRule="exact" w:val="284"/>
        </w:trPr>
        <w:tc>
          <w:tcPr>
            <w:tcW w:w="2878" w:type="dxa"/>
          </w:tcPr>
          <w:p w14:paraId="201B2657" w14:textId="755D58BE" w:rsidR="00E05B6A" w:rsidRPr="00F87498" w:rsidRDefault="008F7BEF" w:rsidP="00FF07E7">
            <w:pPr>
              <w:spacing w:line="240" w:lineRule="exact"/>
              <w:jc w:val="both"/>
              <w:rPr>
                <w:sz w:val="22"/>
                <w:szCs w:val="22"/>
                <w:lang w:val="en-GB"/>
              </w:rPr>
            </w:pPr>
            <w:r w:rsidRPr="00F87498">
              <w:rPr>
                <w:sz w:val="22"/>
                <w:szCs w:val="22"/>
                <w:lang w:val="en-GB"/>
              </w:rPr>
              <w:t>Commission income</w:t>
            </w:r>
          </w:p>
        </w:tc>
        <w:tc>
          <w:tcPr>
            <w:tcW w:w="2385" w:type="dxa"/>
          </w:tcPr>
          <w:p w14:paraId="4C9A8CBB" w14:textId="77777777" w:rsidR="00E05B6A" w:rsidRPr="00F87498" w:rsidRDefault="00E05B6A" w:rsidP="00FF07E7">
            <w:pPr>
              <w:spacing w:line="240" w:lineRule="exact"/>
              <w:jc w:val="right"/>
              <w:rPr>
                <w:sz w:val="22"/>
                <w:szCs w:val="22"/>
                <w:lang w:val="en-GB"/>
              </w:rPr>
            </w:pPr>
            <w:r w:rsidRPr="00F87498">
              <w:rPr>
                <w:sz w:val="22"/>
                <w:szCs w:val="22"/>
                <w:lang w:val="en-GB"/>
              </w:rPr>
              <w:t>1</w:t>
            </w:r>
          </w:p>
        </w:tc>
        <w:tc>
          <w:tcPr>
            <w:tcW w:w="2371" w:type="dxa"/>
          </w:tcPr>
          <w:p w14:paraId="6015B374" w14:textId="77777777" w:rsidR="00E05B6A" w:rsidRPr="00F87498" w:rsidRDefault="00E05B6A" w:rsidP="00FF07E7">
            <w:pPr>
              <w:spacing w:line="240" w:lineRule="exact"/>
              <w:jc w:val="right"/>
              <w:rPr>
                <w:sz w:val="22"/>
                <w:szCs w:val="22"/>
                <w:lang w:val="en-GB"/>
              </w:rPr>
            </w:pPr>
            <w:r w:rsidRPr="00F87498">
              <w:rPr>
                <w:sz w:val="22"/>
                <w:szCs w:val="22"/>
                <w:lang w:val="en-GB"/>
              </w:rPr>
              <w:t>-</w:t>
            </w:r>
          </w:p>
        </w:tc>
        <w:tc>
          <w:tcPr>
            <w:tcW w:w="1537" w:type="dxa"/>
          </w:tcPr>
          <w:p w14:paraId="3B925AF5" w14:textId="77777777" w:rsidR="00E05B6A" w:rsidRPr="00F87498" w:rsidRDefault="00E05B6A" w:rsidP="00FF07E7">
            <w:pPr>
              <w:spacing w:line="240" w:lineRule="exact"/>
              <w:jc w:val="right"/>
              <w:rPr>
                <w:sz w:val="22"/>
                <w:szCs w:val="22"/>
                <w:lang w:val="en-GB"/>
              </w:rPr>
            </w:pPr>
          </w:p>
        </w:tc>
      </w:tr>
      <w:tr w:rsidR="00E05B6A" w:rsidRPr="00F87498" w14:paraId="6A541FC1" w14:textId="77777777" w:rsidTr="008F7BEF">
        <w:trPr>
          <w:trHeight w:hRule="exact" w:val="232"/>
        </w:trPr>
        <w:tc>
          <w:tcPr>
            <w:tcW w:w="2878" w:type="dxa"/>
          </w:tcPr>
          <w:p w14:paraId="5CA1E376" w14:textId="1124F750" w:rsidR="00E05B6A" w:rsidRPr="00F87498" w:rsidRDefault="008F7BEF" w:rsidP="00FF07E7">
            <w:pPr>
              <w:spacing w:line="240" w:lineRule="exact"/>
              <w:jc w:val="both"/>
              <w:rPr>
                <w:sz w:val="22"/>
                <w:szCs w:val="22"/>
                <w:lang w:val="en-GB"/>
              </w:rPr>
            </w:pPr>
            <w:r w:rsidRPr="00F87498">
              <w:rPr>
                <w:sz w:val="22"/>
                <w:szCs w:val="22"/>
                <w:lang w:val="en-GB"/>
              </w:rPr>
              <w:t xml:space="preserve">Income from lease (rent) </w:t>
            </w:r>
          </w:p>
        </w:tc>
        <w:tc>
          <w:tcPr>
            <w:tcW w:w="2385" w:type="dxa"/>
          </w:tcPr>
          <w:p w14:paraId="49A01091" w14:textId="77777777" w:rsidR="00E05B6A" w:rsidRPr="00F87498" w:rsidRDefault="00E05B6A" w:rsidP="00FF07E7">
            <w:pPr>
              <w:spacing w:line="240" w:lineRule="exact"/>
              <w:jc w:val="right"/>
              <w:rPr>
                <w:sz w:val="22"/>
                <w:szCs w:val="22"/>
                <w:lang w:val="en-GB"/>
              </w:rPr>
            </w:pPr>
            <w:r w:rsidRPr="00F87498">
              <w:rPr>
                <w:sz w:val="22"/>
                <w:szCs w:val="22"/>
                <w:lang w:val="en-GB"/>
              </w:rPr>
              <w:t>39</w:t>
            </w:r>
          </w:p>
        </w:tc>
        <w:tc>
          <w:tcPr>
            <w:tcW w:w="2371" w:type="dxa"/>
          </w:tcPr>
          <w:p w14:paraId="1CA85754" w14:textId="77777777" w:rsidR="00E05B6A" w:rsidRPr="00F87498" w:rsidRDefault="00E05B6A" w:rsidP="00FF07E7">
            <w:pPr>
              <w:spacing w:line="240" w:lineRule="exact"/>
              <w:jc w:val="right"/>
              <w:rPr>
                <w:sz w:val="22"/>
                <w:szCs w:val="22"/>
                <w:lang w:val="en-GB"/>
              </w:rPr>
            </w:pPr>
          </w:p>
        </w:tc>
        <w:tc>
          <w:tcPr>
            <w:tcW w:w="1537" w:type="dxa"/>
          </w:tcPr>
          <w:p w14:paraId="012B0464" w14:textId="77777777" w:rsidR="00E05B6A" w:rsidRPr="00F87498" w:rsidRDefault="00E05B6A" w:rsidP="00FF07E7">
            <w:pPr>
              <w:spacing w:line="240" w:lineRule="exact"/>
              <w:jc w:val="right"/>
              <w:rPr>
                <w:sz w:val="22"/>
                <w:szCs w:val="22"/>
                <w:lang w:val="en-GB"/>
              </w:rPr>
            </w:pPr>
          </w:p>
        </w:tc>
      </w:tr>
      <w:tr w:rsidR="007560A9" w:rsidRPr="00F87498" w14:paraId="694ABE40" w14:textId="77777777" w:rsidTr="0031052A">
        <w:trPr>
          <w:trHeight w:val="227"/>
        </w:trPr>
        <w:tc>
          <w:tcPr>
            <w:tcW w:w="2878" w:type="dxa"/>
            <w:tcBorders>
              <w:bottom w:val="single" w:sz="4" w:space="0" w:color="auto"/>
            </w:tcBorders>
          </w:tcPr>
          <w:p w14:paraId="6367D3C9" w14:textId="248A3D2F" w:rsidR="007560A9" w:rsidRPr="00F87498" w:rsidRDefault="008F7BEF" w:rsidP="00FF07E7">
            <w:pPr>
              <w:spacing w:line="240" w:lineRule="exact"/>
              <w:jc w:val="both"/>
              <w:rPr>
                <w:sz w:val="22"/>
                <w:szCs w:val="22"/>
                <w:lang w:val="en-GB"/>
              </w:rPr>
            </w:pPr>
            <w:r w:rsidRPr="00F87498">
              <w:rPr>
                <w:sz w:val="22"/>
                <w:szCs w:val="22"/>
                <w:lang w:val="en-GB"/>
              </w:rPr>
              <w:t>Administrative and other operati</w:t>
            </w:r>
            <w:r w:rsidR="002E7861">
              <w:rPr>
                <w:sz w:val="22"/>
                <w:szCs w:val="22"/>
                <w:lang w:val="en-GB"/>
              </w:rPr>
              <w:t>ng</w:t>
            </w:r>
            <w:r w:rsidRPr="00F87498">
              <w:rPr>
                <w:sz w:val="22"/>
                <w:szCs w:val="22"/>
                <w:lang w:val="en-GB"/>
              </w:rPr>
              <w:t xml:space="preserve"> income</w:t>
            </w:r>
          </w:p>
        </w:tc>
        <w:tc>
          <w:tcPr>
            <w:tcW w:w="2385" w:type="dxa"/>
            <w:tcBorders>
              <w:bottom w:val="single" w:sz="4" w:space="0" w:color="auto"/>
            </w:tcBorders>
          </w:tcPr>
          <w:p w14:paraId="2134ACE6" w14:textId="7E41F6FB" w:rsidR="007560A9" w:rsidRPr="00F87498" w:rsidRDefault="007560A9" w:rsidP="00FF07E7">
            <w:pPr>
              <w:spacing w:line="240" w:lineRule="exact"/>
              <w:jc w:val="right"/>
              <w:rPr>
                <w:sz w:val="22"/>
                <w:szCs w:val="22"/>
                <w:lang w:val="en-GB"/>
              </w:rPr>
            </w:pPr>
            <w:r w:rsidRPr="00F87498">
              <w:rPr>
                <w:sz w:val="22"/>
                <w:szCs w:val="22"/>
                <w:lang w:val="en-GB"/>
              </w:rPr>
              <w:t>-</w:t>
            </w:r>
          </w:p>
        </w:tc>
        <w:tc>
          <w:tcPr>
            <w:tcW w:w="2371" w:type="dxa"/>
            <w:tcBorders>
              <w:bottom w:val="single" w:sz="4" w:space="0" w:color="auto"/>
            </w:tcBorders>
          </w:tcPr>
          <w:p w14:paraId="7CD9B616" w14:textId="55BFC8DD" w:rsidR="007560A9" w:rsidRPr="00F87498" w:rsidRDefault="0053377C" w:rsidP="00FF07E7">
            <w:pPr>
              <w:spacing w:line="240" w:lineRule="exact"/>
              <w:jc w:val="right"/>
              <w:rPr>
                <w:sz w:val="22"/>
                <w:szCs w:val="22"/>
                <w:lang w:val="en-GB"/>
              </w:rPr>
            </w:pPr>
            <w:r w:rsidRPr="00F87498">
              <w:rPr>
                <w:sz w:val="22"/>
                <w:szCs w:val="22"/>
                <w:lang w:val="en-GB"/>
              </w:rPr>
              <w:t>(</w:t>
            </w:r>
            <w:r w:rsidR="007560A9" w:rsidRPr="00F87498">
              <w:rPr>
                <w:sz w:val="22"/>
                <w:szCs w:val="22"/>
                <w:lang w:val="en-GB"/>
              </w:rPr>
              <w:t>84</w:t>
            </w:r>
            <w:r w:rsidRPr="00F87498">
              <w:rPr>
                <w:sz w:val="22"/>
                <w:szCs w:val="22"/>
                <w:lang w:val="en-GB"/>
              </w:rPr>
              <w:t>)</w:t>
            </w:r>
          </w:p>
        </w:tc>
        <w:tc>
          <w:tcPr>
            <w:tcW w:w="1537" w:type="dxa"/>
            <w:tcBorders>
              <w:bottom w:val="single" w:sz="4" w:space="0" w:color="auto"/>
            </w:tcBorders>
          </w:tcPr>
          <w:p w14:paraId="472B7595" w14:textId="18E5BBBC" w:rsidR="007560A9" w:rsidRPr="00F87498" w:rsidRDefault="007560A9" w:rsidP="00FF07E7">
            <w:pPr>
              <w:spacing w:line="240" w:lineRule="exact"/>
              <w:jc w:val="right"/>
              <w:rPr>
                <w:sz w:val="22"/>
                <w:szCs w:val="22"/>
                <w:lang w:val="en-GB"/>
              </w:rPr>
            </w:pPr>
            <w:r w:rsidRPr="00F87498">
              <w:rPr>
                <w:sz w:val="22"/>
                <w:szCs w:val="22"/>
                <w:lang w:val="en-GB"/>
              </w:rPr>
              <w:t>-</w:t>
            </w:r>
          </w:p>
        </w:tc>
      </w:tr>
    </w:tbl>
    <w:p w14:paraId="38532E7E" w14:textId="1AE28F6A" w:rsidR="00C25853" w:rsidRPr="00F87498" w:rsidRDefault="00C25853" w:rsidP="006D7881">
      <w:pPr>
        <w:spacing w:line="240" w:lineRule="exact"/>
        <w:jc w:val="both"/>
        <w:rPr>
          <w:b/>
          <w:sz w:val="22"/>
          <w:szCs w:val="22"/>
          <w:lang w:val="en-GB"/>
        </w:rPr>
      </w:pPr>
    </w:p>
    <w:p w14:paraId="6A2B74FB" w14:textId="159766C2" w:rsidR="00AB3F94" w:rsidRPr="00F87498" w:rsidRDefault="008F7BEF" w:rsidP="00C25853">
      <w:pPr>
        <w:spacing w:line="240" w:lineRule="exact"/>
        <w:jc w:val="both"/>
        <w:rPr>
          <w:b/>
          <w:sz w:val="22"/>
          <w:szCs w:val="22"/>
          <w:lang w:val="en-GB"/>
        </w:rPr>
      </w:pPr>
      <w:r w:rsidRPr="00F87498">
        <w:rPr>
          <w:b/>
          <w:sz w:val="22"/>
          <w:szCs w:val="22"/>
          <w:lang w:val="en-GB"/>
        </w:rPr>
        <w:t>Table</w:t>
      </w:r>
      <w:r w:rsidR="00AB3F94" w:rsidRPr="00F87498">
        <w:rPr>
          <w:b/>
          <w:sz w:val="22"/>
          <w:szCs w:val="22"/>
          <w:lang w:val="en-GB"/>
        </w:rPr>
        <w:t xml:space="preserve"> </w:t>
      </w:r>
      <w:r w:rsidR="006D7881" w:rsidRPr="00F87498">
        <w:rPr>
          <w:b/>
          <w:sz w:val="22"/>
          <w:szCs w:val="22"/>
          <w:lang w:val="en-GB"/>
        </w:rPr>
        <w:t>2</w:t>
      </w:r>
      <w:r w:rsidR="005E58E2" w:rsidRPr="00F87498">
        <w:rPr>
          <w:b/>
          <w:sz w:val="22"/>
          <w:szCs w:val="22"/>
          <w:lang w:val="en-GB"/>
        </w:rPr>
        <w:t>8</w:t>
      </w:r>
      <w:r w:rsidR="00AB3F94" w:rsidRPr="00F87498">
        <w:rPr>
          <w:b/>
          <w:sz w:val="22"/>
          <w:szCs w:val="22"/>
          <w:lang w:val="en-GB"/>
        </w:rPr>
        <w:t xml:space="preserve">.4. </w:t>
      </w:r>
      <w:r w:rsidRPr="00F87498">
        <w:rPr>
          <w:b/>
          <w:sz w:val="22"/>
          <w:szCs w:val="22"/>
          <w:lang w:val="en-GB"/>
        </w:rPr>
        <w:t>Income and expenses from transactions with related parties as of December 31, 2018</w:t>
      </w:r>
    </w:p>
    <w:tbl>
      <w:tblPr>
        <w:tblStyle w:val="af5"/>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4"/>
        <w:gridCol w:w="2219"/>
        <w:gridCol w:w="2371"/>
        <w:gridCol w:w="1537"/>
      </w:tblGrid>
      <w:tr w:rsidR="008F7BEF" w:rsidRPr="00F87498" w14:paraId="0E6411EC" w14:textId="77777777" w:rsidTr="008F7BEF">
        <w:tc>
          <w:tcPr>
            <w:tcW w:w="3044" w:type="dxa"/>
            <w:tcBorders>
              <w:top w:val="single" w:sz="4" w:space="0" w:color="auto"/>
              <w:bottom w:val="single" w:sz="4" w:space="0" w:color="auto"/>
            </w:tcBorders>
          </w:tcPr>
          <w:p w14:paraId="6E9A34CA" w14:textId="3B83F3E6" w:rsidR="008F7BEF" w:rsidRPr="00F87498" w:rsidRDefault="002E7861" w:rsidP="008F7BEF">
            <w:pPr>
              <w:spacing w:line="240" w:lineRule="exact"/>
              <w:rPr>
                <w:sz w:val="22"/>
                <w:szCs w:val="22"/>
                <w:lang w:val="en-GB"/>
              </w:rPr>
            </w:pPr>
            <w:r>
              <w:rPr>
                <w:i/>
                <w:sz w:val="20"/>
                <w:szCs w:val="20"/>
                <w:lang w:val="en-GB"/>
              </w:rPr>
              <w:t>in UAH thousand</w:t>
            </w:r>
          </w:p>
        </w:tc>
        <w:tc>
          <w:tcPr>
            <w:tcW w:w="2219" w:type="dxa"/>
            <w:tcBorders>
              <w:top w:val="single" w:sz="4" w:space="0" w:color="auto"/>
              <w:bottom w:val="single" w:sz="4" w:space="0" w:color="auto"/>
            </w:tcBorders>
          </w:tcPr>
          <w:p w14:paraId="2CE8168E" w14:textId="40509329" w:rsidR="008F7BEF" w:rsidRPr="00F87498" w:rsidRDefault="008F7BEF" w:rsidP="008F7BEF">
            <w:pPr>
              <w:spacing w:line="240" w:lineRule="exact"/>
              <w:jc w:val="center"/>
              <w:rPr>
                <w:sz w:val="22"/>
                <w:szCs w:val="22"/>
                <w:lang w:val="en-GB"/>
              </w:rPr>
            </w:pPr>
            <w:r w:rsidRPr="00F87498">
              <w:rPr>
                <w:b/>
                <w:sz w:val="22"/>
                <w:szCs w:val="22"/>
                <w:lang w:val="en-GB"/>
              </w:rPr>
              <w:t>Majority stakeholders (shareholders)</w:t>
            </w:r>
          </w:p>
        </w:tc>
        <w:tc>
          <w:tcPr>
            <w:tcW w:w="2371" w:type="dxa"/>
            <w:tcBorders>
              <w:top w:val="single" w:sz="4" w:space="0" w:color="auto"/>
              <w:bottom w:val="single" w:sz="4" w:space="0" w:color="auto"/>
            </w:tcBorders>
          </w:tcPr>
          <w:p w14:paraId="5EB61216" w14:textId="6DF1F36B" w:rsidR="008F7BEF" w:rsidRPr="00F87498" w:rsidRDefault="008F7BEF" w:rsidP="008F7BEF">
            <w:pPr>
              <w:spacing w:line="240" w:lineRule="exact"/>
              <w:jc w:val="center"/>
              <w:rPr>
                <w:sz w:val="22"/>
                <w:szCs w:val="22"/>
                <w:lang w:val="en-GB"/>
              </w:rPr>
            </w:pPr>
            <w:r w:rsidRPr="00F87498">
              <w:rPr>
                <w:b/>
                <w:sz w:val="22"/>
                <w:szCs w:val="22"/>
                <w:lang w:val="en-GB"/>
              </w:rPr>
              <w:t>Key management</w:t>
            </w:r>
          </w:p>
        </w:tc>
        <w:tc>
          <w:tcPr>
            <w:tcW w:w="1537" w:type="dxa"/>
            <w:tcBorders>
              <w:top w:val="single" w:sz="4" w:space="0" w:color="auto"/>
              <w:bottom w:val="single" w:sz="4" w:space="0" w:color="auto"/>
            </w:tcBorders>
          </w:tcPr>
          <w:p w14:paraId="09E0C14B" w14:textId="04F1B369" w:rsidR="008F7BEF" w:rsidRPr="00F87498" w:rsidRDefault="008F7BEF" w:rsidP="008F7BEF">
            <w:pPr>
              <w:spacing w:line="240" w:lineRule="exact"/>
              <w:jc w:val="center"/>
              <w:rPr>
                <w:sz w:val="22"/>
                <w:szCs w:val="22"/>
                <w:lang w:val="en-GB"/>
              </w:rPr>
            </w:pPr>
            <w:r w:rsidRPr="00F87498">
              <w:rPr>
                <w:b/>
                <w:sz w:val="22"/>
                <w:szCs w:val="22"/>
                <w:lang w:val="en-GB"/>
              </w:rPr>
              <w:t>Other related parties</w:t>
            </w:r>
          </w:p>
        </w:tc>
      </w:tr>
      <w:tr w:rsidR="008F7BEF" w:rsidRPr="00F87498" w14:paraId="586897D5" w14:textId="77777777" w:rsidTr="008F7BEF">
        <w:trPr>
          <w:trHeight w:hRule="exact" w:val="284"/>
        </w:trPr>
        <w:tc>
          <w:tcPr>
            <w:tcW w:w="3044" w:type="dxa"/>
            <w:tcBorders>
              <w:top w:val="single" w:sz="4" w:space="0" w:color="auto"/>
            </w:tcBorders>
          </w:tcPr>
          <w:p w14:paraId="79F31200" w14:textId="2E04E1CF" w:rsidR="008F7BEF" w:rsidRPr="00F87498" w:rsidRDefault="008F7BEF" w:rsidP="008F7BEF">
            <w:pPr>
              <w:spacing w:line="240" w:lineRule="exact"/>
              <w:jc w:val="both"/>
              <w:rPr>
                <w:sz w:val="22"/>
                <w:szCs w:val="22"/>
                <w:lang w:val="en-GB"/>
              </w:rPr>
            </w:pPr>
            <w:r w:rsidRPr="00F87498">
              <w:rPr>
                <w:sz w:val="22"/>
                <w:szCs w:val="22"/>
                <w:lang w:val="en-GB"/>
              </w:rPr>
              <w:t>Interest expenses</w:t>
            </w:r>
          </w:p>
        </w:tc>
        <w:tc>
          <w:tcPr>
            <w:tcW w:w="2219" w:type="dxa"/>
            <w:tcBorders>
              <w:top w:val="single" w:sz="4" w:space="0" w:color="auto"/>
            </w:tcBorders>
          </w:tcPr>
          <w:p w14:paraId="7D069391" w14:textId="241BB8F5" w:rsidR="008F7BEF" w:rsidRPr="00F87498" w:rsidRDefault="008F7BEF" w:rsidP="008F7BEF">
            <w:pPr>
              <w:spacing w:line="240" w:lineRule="exact"/>
              <w:jc w:val="right"/>
              <w:rPr>
                <w:sz w:val="22"/>
                <w:szCs w:val="22"/>
                <w:lang w:val="en-GB"/>
              </w:rPr>
            </w:pPr>
            <w:r w:rsidRPr="00F87498">
              <w:rPr>
                <w:sz w:val="22"/>
                <w:szCs w:val="22"/>
                <w:lang w:val="en-GB"/>
              </w:rPr>
              <w:t>(739)</w:t>
            </w:r>
          </w:p>
        </w:tc>
        <w:tc>
          <w:tcPr>
            <w:tcW w:w="2371" w:type="dxa"/>
            <w:tcBorders>
              <w:top w:val="single" w:sz="4" w:space="0" w:color="auto"/>
            </w:tcBorders>
          </w:tcPr>
          <w:p w14:paraId="00580E67" w14:textId="7E60F46D" w:rsidR="008F7BEF" w:rsidRPr="00F87498" w:rsidRDefault="008F7BEF" w:rsidP="008F7BEF">
            <w:pPr>
              <w:spacing w:line="240" w:lineRule="exact"/>
              <w:jc w:val="right"/>
              <w:rPr>
                <w:sz w:val="22"/>
                <w:szCs w:val="22"/>
                <w:lang w:val="en-GB"/>
              </w:rPr>
            </w:pPr>
            <w:r w:rsidRPr="00F87498">
              <w:rPr>
                <w:sz w:val="22"/>
                <w:szCs w:val="22"/>
                <w:lang w:val="en-GB"/>
              </w:rPr>
              <w:t>(1)</w:t>
            </w:r>
          </w:p>
        </w:tc>
        <w:tc>
          <w:tcPr>
            <w:tcW w:w="1537" w:type="dxa"/>
            <w:tcBorders>
              <w:top w:val="single" w:sz="4" w:space="0" w:color="auto"/>
            </w:tcBorders>
          </w:tcPr>
          <w:p w14:paraId="4D2D281C" w14:textId="77777777" w:rsidR="008F7BEF" w:rsidRPr="00F87498" w:rsidRDefault="008F7BEF" w:rsidP="008F7BEF">
            <w:pPr>
              <w:spacing w:line="240" w:lineRule="exact"/>
              <w:jc w:val="right"/>
              <w:rPr>
                <w:sz w:val="22"/>
                <w:szCs w:val="22"/>
                <w:lang w:val="en-GB"/>
              </w:rPr>
            </w:pPr>
            <w:r w:rsidRPr="00F87498">
              <w:rPr>
                <w:sz w:val="22"/>
                <w:szCs w:val="22"/>
                <w:lang w:val="en-GB"/>
              </w:rPr>
              <w:t>-</w:t>
            </w:r>
          </w:p>
        </w:tc>
      </w:tr>
      <w:tr w:rsidR="008F7BEF" w:rsidRPr="00F87498" w14:paraId="4FF5CC7E" w14:textId="77777777" w:rsidTr="008F7BEF">
        <w:trPr>
          <w:trHeight w:hRule="exact" w:val="284"/>
        </w:trPr>
        <w:tc>
          <w:tcPr>
            <w:tcW w:w="3044" w:type="dxa"/>
          </w:tcPr>
          <w:p w14:paraId="6CA2F9D2" w14:textId="0198EE5E" w:rsidR="008F7BEF" w:rsidRPr="00F87498" w:rsidRDefault="00336782" w:rsidP="008F7BEF">
            <w:pPr>
              <w:spacing w:line="240" w:lineRule="exact"/>
              <w:jc w:val="both"/>
              <w:rPr>
                <w:sz w:val="22"/>
                <w:szCs w:val="22"/>
                <w:lang w:val="en-GB"/>
              </w:rPr>
            </w:pPr>
            <w:r w:rsidRPr="00F87498">
              <w:rPr>
                <w:sz w:val="22"/>
                <w:szCs w:val="22"/>
                <w:lang w:val="en-GB"/>
              </w:rPr>
              <w:t>Commission</w:t>
            </w:r>
            <w:r w:rsidR="008F7BEF" w:rsidRPr="00F87498">
              <w:rPr>
                <w:sz w:val="22"/>
                <w:szCs w:val="22"/>
                <w:lang w:val="en-GB"/>
              </w:rPr>
              <w:t xml:space="preserve"> expenses</w:t>
            </w:r>
          </w:p>
        </w:tc>
        <w:tc>
          <w:tcPr>
            <w:tcW w:w="2219" w:type="dxa"/>
          </w:tcPr>
          <w:p w14:paraId="4356DD02" w14:textId="77777777" w:rsidR="008F7BEF" w:rsidRPr="00F87498" w:rsidRDefault="008F7BEF" w:rsidP="008F7BEF">
            <w:pPr>
              <w:spacing w:line="240" w:lineRule="exact"/>
              <w:jc w:val="right"/>
              <w:rPr>
                <w:sz w:val="22"/>
                <w:szCs w:val="22"/>
                <w:lang w:val="en-GB"/>
              </w:rPr>
            </w:pPr>
            <w:r w:rsidRPr="00F87498">
              <w:rPr>
                <w:sz w:val="22"/>
                <w:szCs w:val="22"/>
                <w:lang w:val="en-GB"/>
              </w:rPr>
              <w:t>-</w:t>
            </w:r>
          </w:p>
        </w:tc>
        <w:tc>
          <w:tcPr>
            <w:tcW w:w="2371" w:type="dxa"/>
          </w:tcPr>
          <w:p w14:paraId="766968F8" w14:textId="77777777" w:rsidR="008F7BEF" w:rsidRPr="00F87498" w:rsidRDefault="008F7BEF" w:rsidP="008F7BEF">
            <w:pPr>
              <w:spacing w:line="240" w:lineRule="exact"/>
              <w:jc w:val="right"/>
              <w:rPr>
                <w:sz w:val="22"/>
                <w:szCs w:val="22"/>
                <w:lang w:val="en-GB"/>
              </w:rPr>
            </w:pPr>
            <w:r w:rsidRPr="00F87498">
              <w:rPr>
                <w:sz w:val="22"/>
                <w:szCs w:val="22"/>
                <w:lang w:val="en-GB"/>
              </w:rPr>
              <w:t>-</w:t>
            </w:r>
          </w:p>
        </w:tc>
        <w:tc>
          <w:tcPr>
            <w:tcW w:w="1537" w:type="dxa"/>
          </w:tcPr>
          <w:p w14:paraId="44ECEABA" w14:textId="6F16048E" w:rsidR="008F7BEF" w:rsidRPr="00F87498" w:rsidRDefault="008F7BEF" w:rsidP="008F7BEF">
            <w:pPr>
              <w:spacing w:line="240" w:lineRule="exact"/>
              <w:jc w:val="right"/>
              <w:rPr>
                <w:sz w:val="22"/>
                <w:szCs w:val="22"/>
                <w:lang w:val="en-GB"/>
              </w:rPr>
            </w:pPr>
            <w:r w:rsidRPr="00F87498">
              <w:rPr>
                <w:sz w:val="22"/>
                <w:szCs w:val="22"/>
                <w:lang w:val="en-GB"/>
              </w:rPr>
              <w:t>(25)</w:t>
            </w:r>
          </w:p>
        </w:tc>
      </w:tr>
      <w:tr w:rsidR="008F7BEF" w:rsidRPr="00F87498" w14:paraId="4B1FC8B7" w14:textId="77777777" w:rsidTr="008F7BEF">
        <w:trPr>
          <w:trHeight w:hRule="exact" w:val="284"/>
        </w:trPr>
        <w:tc>
          <w:tcPr>
            <w:tcW w:w="3044" w:type="dxa"/>
          </w:tcPr>
          <w:p w14:paraId="202E8664" w14:textId="2E9E6996" w:rsidR="008F7BEF" w:rsidRPr="00F87498" w:rsidRDefault="008F7BEF" w:rsidP="008F7BEF">
            <w:pPr>
              <w:spacing w:line="240" w:lineRule="exact"/>
              <w:jc w:val="both"/>
              <w:rPr>
                <w:sz w:val="22"/>
                <w:szCs w:val="22"/>
                <w:lang w:val="en-GB"/>
              </w:rPr>
            </w:pPr>
            <w:r w:rsidRPr="00F87498">
              <w:rPr>
                <w:sz w:val="22"/>
                <w:szCs w:val="22"/>
                <w:lang w:val="en-GB"/>
              </w:rPr>
              <w:t>Commission income</w:t>
            </w:r>
          </w:p>
        </w:tc>
        <w:tc>
          <w:tcPr>
            <w:tcW w:w="2219" w:type="dxa"/>
          </w:tcPr>
          <w:p w14:paraId="33E65AE2" w14:textId="77777777" w:rsidR="008F7BEF" w:rsidRPr="00F87498" w:rsidRDefault="008F7BEF" w:rsidP="008F7BEF">
            <w:pPr>
              <w:spacing w:line="240" w:lineRule="exact"/>
              <w:jc w:val="right"/>
              <w:rPr>
                <w:sz w:val="22"/>
                <w:szCs w:val="22"/>
                <w:lang w:val="en-GB"/>
              </w:rPr>
            </w:pPr>
            <w:r w:rsidRPr="00F87498">
              <w:rPr>
                <w:sz w:val="22"/>
                <w:szCs w:val="22"/>
                <w:lang w:val="en-GB"/>
              </w:rPr>
              <w:t>48</w:t>
            </w:r>
          </w:p>
        </w:tc>
        <w:tc>
          <w:tcPr>
            <w:tcW w:w="2371" w:type="dxa"/>
          </w:tcPr>
          <w:p w14:paraId="27395E8E" w14:textId="77777777" w:rsidR="008F7BEF" w:rsidRPr="00F87498" w:rsidRDefault="008F7BEF" w:rsidP="008F7BEF">
            <w:pPr>
              <w:spacing w:line="240" w:lineRule="exact"/>
              <w:jc w:val="right"/>
              <w:rPr>
                <w:sz w:val="22"/>
                <w:szCs w:val="22"/>
                <w:lang w:val="en-GB"/>
              </w:rPr>
            </w:pPr>
            <w:r w:rsidRPr="00F87498">
              <w:rPr>
                <w:sz w:val="22"/>
                <w:szCs w:val="22"/>
                <w:lang w:val="en-GB"/>
              </w:rPr>
              <w:t>-</w:t>
            </w:r>
          </w:p>
        </w:tc>
        <w:tc>
          <w:tcPr>
            <w:tcW w:w="1537" w:type="dxa"/>
          </w:tcPr>
          <w:p w14:paraId="5EED27E1" w14:textId="77777777" w:rsidR="008F7BEF" w:rsidRPr="00F87498" w:rsidRDefault="008F7BEF" w:rsidP="008F7BEF">
            <w:pPr>
              <w:spacing w:line="240" w:lineRule="exact"/>
              <w:jc w:val="right"/>
              <w:rPr>
                <w:sz w:val="22"/>
                <w:szCs w:val="22"/>
                <w:lang w:val="en-GB"/>
              </w:rPr>
            </w:pPr>
          </w:p>
        </w:tc>
      </w:tr>
      <w:tr w:rsidR="00BF37DA" w:rsidRPr="00F87498" w14:paraId="5F48DD42" w14:textId="77777777" w:rsidTr="008F7BEF">
        <w:tc>
          <w:tcPr>
            <w:tcW w:w="3044" w:type="dxa"/>
            <w:tcBorders>
              <w:bottom w:val="single" w:sz="4" w:space="0" w:color="auto"/>
            </w:tcBorders>
          </w:tcPr>
          <w:p w14:paraId="39DE9431" w14:textId="0F6052F7" w:rsidR="00BF37DA" w:rsidRPr="00F87498" w:rsidRDefault="008F7BEF" w:rsidP="00BF37DA">
            <w:pPr>
              <w:spacing w:line="240" w:lineRule="exact"/>
              <w:jc w:val="both"/>
              <w:rPr>
                <w:sz w:val="22"/>
                <w:szCs w:val="22"/>
                <w:lang w:val="en-GB"/>
              </w:rPr>
            </w:pPr>
            <w:r w:rsidRPr="00F87498">
              <w:rPr>
                <w:sz w:val="22"/>
                <w:szCs w:val="22"/>
                <w:lang w:val="en-GB"/>
              </w:rPr>
              <w:t>Administrative and other operati</w:t>
            </w:r>
            <w:r w:rsidR="002E7861">
              <w:rPr>
                <w:sz w:val="22"/>
                <w:szCs w:val="22"/>
                <w:lang w:val="en-GB"/>
              </w:rPr>
              <w:t>ng</w:t>
            </w:r>
            <w:r w:rsidRPr="00F87498">
              <w:rPr>
                <w:sz w:val="22"/>
                <w:szCs w:val="22"/>
                <w:lang w:val="en-GB"/>
              </w:rPr>
              <w:t xml:space="preserve"> income</w:t>
            </w:r>
          </w:p>
        </w:tc>
        <w:tc>
          <w:tcPr>
            <w:tcW w:w="2219" w:type="dxa"/>
            <w:tcBorders>
              <w:bottom w:val="single" w:sz="4" w:space="0" w:color="auto"/>
            </w:tcBorders>
          </w:tcPr>
          <w:p w14:paraId="2AE7F1BF" w14:textId="713C1CA9" w:rsidR="00BF37DA" w:rsidRPr="00F87498" w:rsidRDefault="00BF37DA" w:rsidP="00BF37DA">
            <w:pPr>
              <w:spacing w:line="240" w:lineRule="exact"/>
              <w:jc w:val="right"/>
              <w:rPr>
                <w:sz w:val="22"/>
                <w:szCs w:val="22"/>
                <w:lang w:val="en-GB"/>
              </w:rPr>
            </w:pPr>
            <w:r w:rsidRPr="00F87498">
              <w:rPr>
                <w:sz w:val="22"/>
                <w:szCs w:val="22"/>
                <w:lang w:val="en-GB"/>
              </w:rPr>
              <w:t>-</w:t>
            </w:r>
          </w:p>
        </w:tc>
        <w:tc>
          <w:tcPr>
            <w:tcW w:w="2371" w:type="dxa"/>
            <w:tcBorders>
              <w:bottom w:val="single" w:sz="4" w:space="0" w:color="auto"/>
            </w:tcBorders>
          </w:tcPr>
          <w:p w14:paraId="1F31ECFA" w14:textId="24199D7A" w:rsidR="00BF37DA" w:rsidRPr="00F87498" w:rsidRDefault="0053377C" w:rsidP="00BF37DA">
            <w:pPr>
              <w:spacing w:line="240" w:lineRule="exact"/>
              <w:jc w:val="right"/>
              <w:rPr>
                <w:sz w:val="22"/>
                <w:szCs w:val="22"/>
                <w:lang w:val="en-GB"/>
              </w:rPr>
            </w:pPr>
            <w:r w:rsidRPr="00F87498">
              <w:rPr>
                <w:sz w:val="22"/>
                <w:szCs w:val="22"/>
                <w:lang w:val="en-GB"/>
              </w:rPr>
              <w:t>(</w:t>
            </w:r>
            <w:r w:rsidR="00BF37DA" w:rsidRPr="00F87498">
              <w:rPr>
                <w:sz w:val="22"/>
                <w:szCs w:val="22"/>
                <w:lang w:val="en-GB"/>
              </w:rPr>
              <w:t>203</w:t>
            </w:r>
            <w:r w:rsidRPr="00F87498">
              <w:rPr>
                <w:sz w:val="22"/>
                <w:szCs w:val="22"/>
                <w:lang w:val="en-GB"/>
              </w:rPr>
              <w:t>)</w:t>
            </w:r>
          </w:p>
        </w:tc>
        <w:tc>
          <w:tcPr>
            <w:tcW w:w="1537" w:type="dxa"/>
            <w:tcBorders>
              <w:bottom w:val="single" w:sz="4" w:space="0" w:color="auto"/>
            </w:tcBorders>
          </w:tcPr>
          <w:p w14:paraId="595CFC53" w14:textId="51578F55" w:rsidR="00BF37DA" w:rsidRPr="00F87498" w:rsidRDefault="00BF37DA" w:rsidP="00BF37DA">
            <w:pPr>
              <w:spacing w:line="240" w:lineRule="exact"/>
              <w:jc w:val="right"/>
              <w:rPr>
                <w:sz w:val="22"/>
                <w:szCs w:val="22"/>
                <w:lang w:val="en-GB"/>
              </w:rPr>
            </w:pPr>
            <w:r w:rsidRPr="00F87498">
              <w:rPr>
                <w:sz w:val="22"/>
                <w:szCs w:val="22"/>
                <w:lang w:val="en-GB"/>
              </w:rPr>
              <w:t>-</w:t>
            </w:r>
          </w:p>
        </w:tc>
      </w:tr>
    </w:tbl>
    <w:p w14:paraId="5A5AA8C0" w14:textId="77777777" w:rsidR="00AB3F94" w:rsidRPr="00F87498" w:rsidRDefault="00AB3F94" w:rsidP="00AB3F94">
      <w:pPr>
        <w:spacing w:line="240" w:lineRule="exact"/>
        <w:ind w:firstLine="567"/>
        <w:jc w:val="both"/>
        <w:rPr>
          <w:sz w:val="22"/>
          <w:szCs w:val="22"/>
          <w:lang w:val="en-GB"/>
        </w:rPr>
      </w:pPr>
    </w:p>
    <w:p w14:paraId="6308ADF5" w14:textId="28294A50" w:rsidR="00AB3F94" w:rsidRPr="00F87498" w:rsidRDefault="008F7BEF" w:rsidP="00AB3F94">
      <w:pPr>
        <w:spacing w:line="240" w:lineRule="exact"/>
        <w:jc w:val="both"/>
        <w:rPr>
          <w:b/>
          <w:sz w:val="22"/>
          <w:szCs w:val="22"/>
          <w:lang w:val="en-GB"/>
        </w:rPr>
      </w:pPr>
      <w:r w:rsidRPr="00F87498">
        <w:rPr>
          <w:b/>
          <w:sz w:val="22"/>
          <w:szCs w:val="22"/>
          <w:lang w:val="en-GB"/>
        </w:rPr>
        <w:t>Table</w:t>
      </w:r>
      <w:r w:rsidR="00AB3F94" w:rsidRPr="00F87498">
        <w:rPr>
          <w:b/>
          <w:sz w:val="22"/>
          <w:szCs w:val="22"/>
          <w:lang w:val="en-GB"/>
        </w:rPr>
        <w:t xml:space="preserve"> </w:t>
      </w:r>
      <w:r w:rsidR="006D7881" w:rsidRPr="00F87498">
        <w:rPr>
          <w:b/>
          <w:sz w:val="22"/>
          <w:szCs w:val="22"/>
          <w:lang w:val="en-GB"/>
        </w:rPr>
        <w:t>2</w:t>
      </w:r>
      <w:r w:rsidR="005E58E2" w:rsidRPr="00F87498">
        <w:rPr>
          <w:b/>
          <w:sz w:val="22"/>
          <w:szCs w:val="22"/>
          <w:lang w:val="en-GB"/>
        </w:rPr>
        <w:t>8</w:t>
      </w:r>
      <w:r w:rsidR="006D7881" w:rsidRPr="00F87498">
        <w:rPr>
          <w:b/>
          <w:sz w:val="22"/>
          <w:szCs w:val="22"/>
          <w:lang w:val="en-GB"/>
        </w:rPr>
        <w:t>.4</w:t>
      </w:r>
      <w:r w:rsidR="00AB3F94" w:rsidRPr="00F87498">
        <w:rPr>
          <w:b/>
          <w:sz w:val="22"/>
          <w:szCs w:val="22"/>
          <w:lang w:val="en-GB"/>
        </w:rPr>
        <w:t xml:space="preserve">. </w:t>
      </w:r>
      <w:r w:rsidRPr="00F87498">
        <w:rPr>
          <w:b/>
          <w:sz w:val="22"/>
          <w:szCs w:val="22"/>
          <w:lang w:val="en-GB"/>
        </w:rPr>
        <w:t xml:space="preserve">Payments to key management </w:t>
      </w:r>
    </w:p>
    <w:tbl>
      <w:tblPr>
        <w:tblW w:w="9292" w:type="dxa"/>
        <w:tblInd w:w="93" w:type="dxa"/>
        <w:tblLook w:val="0000" w:firstRow="0" w:lastRow="0" w:firstColumn="0" w:lastColumn="0" w:noHBand="0" w:noVBand="0"/>
      </w:tblPr>
      <w:tblGrid>
        <w:gridCol w:w="3559"/>
        <w:gridCol w:w="1215"/>
        <w:gridCol w:w="1633"/>
        <w:gridCol w:w="1343"/>
        <w:gridCol w:w="1542"/>
      </w:tblGrid>
      <w:tr w:rsidR="00E05B6A" w:rsidRPr="00F87498" w14:paraId="232CE31F" w14:textId="77777777" w:rsidTr="006D7881">
        <w:trPr>
          <w:trHeight w:val="255"/>
        </w:trPr>
        <w:tc>
          <w:tcPr>
            <w:tcW w:w="3559" w:type="dxa"/>
            <w:vMerge w:val="restart"/>
            <w:tcBorders>
              <w:top w:val="single" w:sz="4" w:space="0" w:color="auto"/>
            </w:tcBorders>
            <w:shd w:val="clear" w:color="auto" w:fill="auto"/>
            <w:noWrap/>
          </w:tcPr>
          <w:p w14:paraId="56121AC9" w14:textId="356E1DA6" w:rsidR="00E05B6A" w:rsidRPr="00F87498" w:rsidRDefault="002E7861" w:rsidP="006D7881">
            <w:pPr>
              <w:rPr>
                <w:sz w:val="22"/>
                <w:szCs w:val="22"/>
                <w:lang w:val="en-GB"/>
              </w:rPr>
            </w:pPr>
            <w:r>
              <w:rPr>
                <w:i/>
                <w:sz w:val="20"/>
                <w:szCs w:val="20"/>
                <w:lang w:val="en-GB"/>
              </w:rPr>
              <w:t>in UAH thousand</w:t>
            </w:r>
          </w:p>
        </w:tc>
        <w:tc>
          <w:tcPr>
            <w:tcW w:w="2848" w:type="dxa"/>
            <w:gridSpan w:val="2"/>
            <w:tcBorders>
              <w:top w:val="single" w:sz="4" w:space="0" w:color="auto"/>
              <w:bottom w:val="single" w:sz="4" w:space="0" w:color="auto"/>
            </w:tcBorders>
            <w:shd w:val="clear" w:color="auto" w:fill="auto"/>
            <w:noWrap/>
            <w:vAlign w:val="bottom"/>
          </w:tcPr>
          <w:p w14:paraId="0F9A6458" w14:textId="6F6F02A0" w:rsidR="00E05B6A" w:rsidRPr="00F87498" w:rsidRDefault="00E05B6A" w:rsidP="006D7881">
            <w:pPr>
              <w:jc w:val="center"/>
              <w:rPr>
                <w:b/>
                <w:sz w:val="22"/>
                <w:szCs w:val="22"/>
                <w:lang w:val="en-GB"/>
              </w:rPr>
            </w:pPr>
            <w:r w:rsidRPr="00F87498">
              <w:rPr>
                <w:b/>
                <w:sz w:val="22"/>
                <w:szCs w:val="22"/>
                <w:lang w:val="en-GB"/>
              </w:rPr>
              <w:t>2019</w:t>
            </w:r>
            <w:r w:rsidR="006D7881" w:rsidRPr="00F87498">
              <w:rPr>
                <w:b/>
                <w:sz w:val="22"/>
                <w:szCs w:val="22"/>
                <w:lang w:val="en-GB"/>
              </w:rPr>
              <w:t xml:space="preserve"> </w:t>
            </w:r>
          </w:p>
        </w:tc>
        <w:tc>
          <w:tcPr>
            <w:tcW w:w="2885" w:type="dxa"/>
            <w:gridSpan w:val="2"/>
            <w:tcBorders>
              <w:top w:val="single" w:sz="4" w:space="0" w:color="auto"/>
              <w:bottom w:val="single" w:sz="4" w:space="0" w:color="auto"/>
            </w:tcBorders>
            <w:shd w:val="clear" w:color="auto" w:fill="auto"/>
            <w:noWrap/>
            <w:vAlign w:val="bottom"/>
          </w:tcPr>
          <w:p w14:paraId="310836D9" w14:textId="10C4A02D" w:rsidR="00E05B6A" w:rsidRPr="00F87498" w:rsidRDefault="006D7881" w:rsidP="00FF07E7">
            <w:pPr>
              <w:jc w:val="center"/>
              <w:rPr>
                <w:b/>
                <w:sz w:val="22"/>
                <w:szCs w:val="22"/>
                <w:lang w:val="en-GB"/>
              </w:rPr>
            </w:pPr>
            <w:r w:rsidRPr="00F87498">
              <w:rPr>
                <w:b/>
                <w:sz w:val="22"/>
                <w:szCs w:val="22"/>
                <w:lang w:val="en-GB"/>
              </w:rPr>
              <w:t xml:space="preserve">2018 </w:t>
            </w:r>
          </w:p>
        </w:tc>
      </w:tr>
      <w:tr w:rsidR="008F7BEF" w:rsidRPr="00F87498" w14:paraId="04B8A4BE" w14:textId="77777777" w:rsidTr="00F112D8">
        <w:trPr>
          <w:trHeight w:val="510"/>
        </w:trPr>
        <w:tc>
          <w:tcPr>
            <w:tcW w:w="3559" w:type="dxa"/>
            <w:vMerge/>
            <w:tcBorders>
              <w:bottom w:val="single" w:sz="4" w:space="0" w:color="auto"/>
            </w:tcBorders>
            <w:vAlign w:val="center"/>
          </w:tcPr>
          <w:p w14:paraId="273ADF35" w14:textId="77777777" w:rsidR="008F7BEF" w:rsidRPr="00F87498" w:rsidRDefault="008F7BEF" w:rsidP="008F7BEF">
            <w:pPr>
              <w:rPr>
                <w:sz w:val="22"/>
                <w:szCs w:val="22"/>
                <w:lang w:val="en-GB"/>
              </w:rPr>
            </w:pPr>
          </w:p>
        </w:tc>
        <w:tc>
          <w:tcPr>
            <w:tcW w:w="1215" w:type="dxa"/>
            <w:tcBorders>
              <w:top w:val="single" w:sz="4" w:space="0" w:color="auto"/>
              <w:bottom w:val="single" w:sz="4" w:space="0" w:color="auto"/>
            </w:tcBorders>
            <w:shd w:val="clear" w:color="auto" w:fill="auto"/>
            <w:noWrap/>
          </w:tcPr>
          <w:p w14:paraId="1891B5D2" w14:textId="5E9F1145" w:rsidR="008F7BEF" w:rsidRPr="00F87498" w:rsidRDefault="008F7BEF" w:rsidP="008F7BEF">
            <w:pPr>
              <w:jc w:val="center"/>
              <w:rPr>
                <w:b/>
                <w:sz w:val="22"/>
                <w:szCs w:val="22"/>
                <w:lang w:val="en-GB"/>
              </w:rPr>
            </w:pPr>
            <w:r w:rsidRPr="00F87498">
              <w:rPr>
                <w:b/>
                <w:sz w:val="22"/>
                <w:szCs w:val="22"/>
                <w:lang w:val="en-GB"/>
              </w:rPr>
              <w:t>expenses</w:t>
            </w:r>
          </w:p>
        </w:tc>
        <w:tc>
          <w:tcPr>
            <w:tcW w:w="1633" w:type="dxa"/>
            <w:tcBorders>
              <w:top w:val="single" w:sz="4" w:space="0" w:color="auto"/>
              <w:bottom w:val="single" w:sz="4" w:space="0" w:color="auto"/>
            </w:tcBorders>
            <w:shd w:val="clear" w:color="auto" w:fill="auto"/>
            <w:vAlign w:val="center"/>
          </w:tcPr>
          <w:p w14:paraId="28F8EA4B" w14:textId="585D9439" w:rsidR="008F7BEF" w:rsidRPr="00F87498" w:rsidRDefault="00336782" w:rsidP="008F7BEF">
            <w:pPr>
              <w:jc w:val="center"/>
              <w:rPr>
                <w:b/>
                <w:sz w:val="22"/>
                <w:szCs w:val="22"/>
                <w:lang w:val="en-GB"/>
              </w:rPr>
            </w:pPr>
            <w:r w:rsidRPr="00F87498">
              <w:rPr>
                <w:b/>
                <w:sz w:val="22"/>
                <w:szCs w:val="22"/>
                <w:lang w:val="en-GB"/>
              </w:rPr>
              <w:t>accrued</w:t>
            </w:r>
            <w:r w:rsidR="008F7BEF" w:rsidRPr="00F87498">
              <w:rPr>
                <w:b/>
                <w:sz w:val="22"/>
                <w:szCs w:val="22"/>
                <w:lang w:val="en-GB"/>
              </w:rPr>
              <w:t xml:space="preserve"> liability</w:t>
            </w:r>
          </w:p>
        </w:tc>
        <w:tc>
          <w:tcPr>
            <w:tcW w:w="1343" w:type="dxa"/>
            <w:tcBorders>
              <w:top w:val="single" w:sz="4" w:space="0" w:color="auto"/>
              <w:bottom w:val="single" w:sz="4" w:space="0" w:color="auto"/>
            </w:tcBorders>
            <w:shd w:val="clear" w:color="auto" w:fill="auto"/>
            <w:noWrap/>
          </w:tcPr>
          <w:p w14:paraId="70411124" w14:textId="390D0254" w:rsidR="008F7BEF" w:rsidRPr="00F87498" w:rsidRDefault="008F7BEF" w:rsidP="008F7BEF">
            <w:pPr>
              <w:jc w:val="center"/>
              <w:rPr>
                <w:b/>
                <w:sz w:val="22"/>
                <w:szCs w:val="22"/>
                <w:lang w:val="en-GB"/>
              </w:rPr>
            </w:pPr>
            <w:r w:rsidRPr="00F87498">
              <w:rPr>
                <w:b/>
                <w:sz w:val="22"/>
                <w:szCs w:val="22"/>
                <w:lang w:val="en-GB"/>
              </w:rPr>
              <w:t>expenses</w:t>
            </w:r>
          </w:p>
        </w:tc>
        <w:tc>
          <w:tcPr>
            <w:tcW w:w="1542" w:type="dxa"/>
            <w:tcBorders>
              <w:top w:val="single" w:sz="4" w:space="0" w:color="auto"/>
              <w:bottom w:val="single" w:sz="4" w:space="0" w:color="auto"/>
            </w:tcBorders>
            <w:shd w:val="clear" w:color="auto" w:fill="auto"/>
            <w:vAlign w:val="center"/>
          </w:tcPr>
          <w:p w14:paraId="0B3B8060" w14:textId="4009B5B6" w:rsidR="008F7BEF" w:rsidRPr="00F87498" w:rsidRDefault="00336782" w:rsidP="008F7BEF">
            <w:pPr>
              <w:jc w:val="center"/>
              <w:rPr>
                <w:b/>
                <w:sz w:val="22"/>
                <w:szCs w:val="22"/>
                <w:lang w:val="en-GB"/>
              </w:rPr>
            </w:pPr>
            <w:r w:rsidRPr="00F87498">
              <w:rPr>
                <w:b/>
                <w:sz w:val="22"/>
                <w:szCs w:val="22"/>
                <w:lang w:val="en-GB"/>
              </w:rPr>
              <w:t>accrued</w:t>
            </w:r>
            <w:r w:rsidR="008F7BEF" w:rsidRPr="00F87498">
              <w:rPr>
                <w:b/>
                <w:sz w:val="22"/>
                <w:szCs w:val="22"/>
                <w:lang w:val="en-GB"/>
              </w:rPr>
              <w:t xml:space="preserve"> liability</w:t>
            </w:r>
          </w:p>
        </w:tc>
      </w:tr>
      <w:tr w:rsidR="00E05B6A" w:rsidRPr="00F87498" w14:paraId="72DF6FBD" w14:textId="77777777" w:rsidTr="006D7881">
        <w:trPr>
          <w:trHeight w:val="255"/>
        </w:trPr>
        <w:tc>
          <w:tcPr>
            <w:tcW w:w="3559" w:type="dxa"/>
            <w:tcBorders>
              <w:top w:val="single" w:sz="4" w:space="0" w:color="auto"/>
              <w:bottom w:val="single" w:sz="4" w:space="0" w:color="auto"/>
            </w:tcBorders>
            <w:shd w:val="clear" w:color="auto" w:fill="auto"/>
            <w:noWrap/>
            <w:vAlign w:val="bottom"/>
          </w:tcPr>
          <w:p w14:paraId="3DBC89E7" w14:textId="270BDF7C" w:rsidR="00E05B6A" w:rsidRPr="00F87498" w:rsidRDefault="00336782" w:rsidP="00DF5C13">
            <w:pPr>
              <w:rPr>
                <w:sz w:val="22"/>
                <w:szCs w:val="22"/>
                <w:lang w:val="en-GB"/>
              </w:rPr>
            </w:pPr>
            <w:r w:rsidRPr="00F87498">
              <w:rPr>
                <w:sz w:val="22"/>
                <w:szCs w:val="22"/>
                <w:lang w:val="en-GB"/>
              </w:rPr>
              <w:lastRenderedPageBreak/>
              <w:t>Current</w:t>
            </w:r>
            <w:r w:rsidR="008F7BEF" w:rsidRPr="00F87498">
              <w:rPr>
                <w:sz w:val="22"/>
                <w:szCs w:val="22"/>
                <w:lang w:val="en-GB"/>
              </w:rPr>
              <w:t xml:space="preserve"> payments to key management</w:t>
            </w:r>
          </w:p>
        </w:tc>
        <w:tc>
          <w:tcPr>
            <w:tcW w:w="1215" w:type="dxa"/>
            <w:tcBorders>
              <w:top w:val="single" w:sz="4" w:space="0" w:color="auto"/>
              <w:bottom w:val="single" w:sz="4" w:space="0" w:color="auto"/>
            </w:tcBorders>
            <w:shd w:val="clear" w:color="auto" w:fill="auto"/>
            <w:noWrap/>
            <w:vAlign w:val="bottom"/>
          </w:tcPr>
          <w:p w14:paraId="050324EF" w14:textId="03382DCC" w:rsidR="00E05B6A" w:rsidRPr="00F87498" w:rsidRDefault="00E05B6A" w:rsidP="007560A9">
            <w:pPr>
              <w:jc w:val="right"/>
              <w:rPr>
                <w:color w:val="000000"/>
                <w:sz w:val="22"/>
                <w:szCs w:val="22"/>
                <w:lang w:val="en-GB"/>
              </w:rPr>
            </w:pPr>
            <w:r w:rsidRPr="00F87498">
              <w:rPr>
                <w:color w:val="000000"/>
                <w:sz w:val="22"/>
                <w:szCs w:val="22"/>
                <w:lang w:val="en-GB"/>
              </w:rPr>
              <w:t>5</w:t>
            </w:r>
            <w:r w:rsidR="008F7BEF" w:rsidRPr="00F87498">
              <w:rPr>
                <w:color w:val="000000"/>
                <w:sz w:val="22"/>
                <w:szCs w:val="22"/>
                <w:lang w:val="en-GB"/>
              </w:rPr>
              <w:t>,</w:t>
            </w:r>
            <w:r w:rsidR="007560A9" w:rsidRPr="00F87498">
              <w:rPr>
                <w:color w:val="000000"/>
                <w:sz w:val="22"/>
                <w:szCs w:val="22"/>
                <w:lang w:val="en-GB"/>
              </w:rPr>
              <w:t>109</w:t>
            </w:r>
          </w:p>
        </w:tc>
        <w:tc>
          <w:tcPr>
            <w:tcW w:w="1633" w:type="dxa"/>
            <w:tcBorders>
              <w:top w:val="single" w:sz="4" w:space="0" w:color="auto"/>
              <w:bottom w:val="single" w:sz="4" w:space="0" w:color="auto"/>
            </w:tcBorders>
            <w:shd w:val="clear" w:color="auto" w:fill="auto"/>
            <w:noWrap/>
            <w:vAlign w:val="bottom"/>
          </w:tcPr>
          <w:p w14:paraId="64AC9946" w14:textId="77777777" w:rsidR="00E05B6A" w:rsidRPr="00F87498" w:rsidRDefault="00E05B6A" w:rsidP="00FF07E7">
            <w:pPr>
              <w:jc w:val="right"/>
              <w:rPr>
                <w:color w:val="000000"/>
                <w:sz w:val="22"/>
                <w:szCs w:val="22"/>
                <w:lang w:val="en-GB"/>
              </w:rPr>
            </w:pPr>
            <w:r w:rsidRPr="00F87498">
              <w:rPr>
                <w:color w:val="000000"/>
                <w:sz w:val="22"/>
                <w:szCs w:val="22"/>
                <w:lang w:val="en-GB"/>
              </w:rPr>
              <w:t>379</w:t>
            </w:r>
          </w:p>
        </w:tc>
        <w:tc>
          <w:tcPr>
            <w:tcW w:w="1343" w:type="dxa"/>
            <w:tcBorders>
              <w:top w:val="single" w:sz="4" w:space="0" w:color="auto"/>
              <w:bottom w:val="single" w:sz="4" w:space="0" w:color="auto"/>
            </w:tcBorders>
            <w:shd w:val="clear" w:color="auto" w:fill="auto"/>
            <w:noWrap/>
            <w:vAlign w:val="bottom"/>
          </w:tcPr>
          <w:p w14:paraId="4C80F1F6" w14:textId="77B8C5D2" w:rsidR="00E05B6A" w:rsidRPr="00F87498" w:rsidRDefault="00E05B6A" w:rsidP="00FF07E7">
            <w:pPr>
              <w:jc w:val="right"/>
              <w:rPr>
                <w:color w:val="000000"/>
                <w:sz w:val="22"/>
                <w:szCs w:val="22"/>
                <w:lang w:val="en-GB"/>
              </w:rPr>
            </w:pPr>
            <w:r w:rsidRPr="00F87498">
              <w:rPr>
                <w:color w:val="000000"/>
                <w:sz w:val="22"/>
                <w:szCs w:val="22"/>
                <w:lang w:val="en-GB"/>
              </w:rPr>
              <w:t>3</w:t>
            </w:r>
            <w:r w:rsidR="008F7BEF" w:rsidRPr="00F87498">
              <w:rPr>
                <w:color w:val="000000"/>
                <w:sz w:val="22"/>
                <w:szCs w:val="22"/>
                <w:lang w:val="en-GB"/>
              </w:rPr>
              <w:t>,</w:t>
            </w:r>
            <w:r w:rsidRPr="00F87498">
              <w:rPr>
                <w:color w:val="000000"/>
                <w:sz w:val="22"/>
                <w:szCs w:val="22"/>
                <w:lang w:val="en-GB"/>
              </w:rPr>
              <w:t>747</w:t>
            </w:r>
          </w:p>
        </w:tc>
        <w:tc>
          <w:tcPr>
            <w:tcW w:w="1542" w:type="dxa"/>
            <w:tcBorders>
              <w:top w:val="single" w:sz="4" w:space="0" w:color="auto"/>
              <w:bottom w:val="single" w:sz="4" w:space="0" w:color="auto"/>
            </w:tcBorders>
            <w:shd w:val="clear" w:color="auto" w:fill="auto"/>
            <w:noWrap/>
            <w:vAlign w:val="bottom"/>
          </w:tcPr>
          <w:p w14:paraId="09CF5AEA" w14:textId="77777777" w:rsidR="00E05B6A" w:rsidRPr="00F87498" w:rsidRDefault="00E05B6A" w:rsidP="00FF07E7">
            <w:pPr>
              <w:jc w:val="right"/>
              <w:rPr>
                <w:color w:val="000000"/>
                <w:sz w:val="22"/>
                <w:szCs w:val="22"/>
                <w:lang w:val="en-GB"/>
              </w:rPr>
            </w:pPr>
            <w:r w:rsidRPr="00F87498">
              <w:rPr>
                <w:color w:val="000000"/>
                <w:sz w:val="22"/>
                <w:szCs w:val="22"/>
                <w:lang w:val="en-GB"/>
              </w:rPr>
              <w:t>119</w:t>
            </w:r>
          </w:p>
        </w:tc>
      </w:tr>
      <w:tr w:rsidR="007560A9" w:rsidRPr="00F87498" w14:paraId="39B69581" w14:textId="77777777" w:rsidTr="006D7881">
        <w:trPr>
          <w:trHeight w:val="255"/>
        </w:trPr>
        <w:tc>
          <w:tcPr>
            <w:tcW w:w="3559" w:type="dxa"/>
            <w:tcBorders>
              <w:top w:val="single" w:sz="4" w:space="0" w:color="auto"/>
              <w:bottom w:val="single" w:sz="4" w:space="0" w:color="auto"/>
            </w:tcBorders>
            <w:shd w:val="clear" w:color="auto" w:fill="auto"/>
            <w:noWrap/>
            <w:vAlign w:val="bottom"/>
          </w:tcPr>
          <w:p w14:paraId="689B4A68" w14:textId="1BCF77CA" w:rsidR="007560A9" w:rsidRPr="00F87498" w:rsidRDefault="008F7BEF" w:rsidP="00FF07E7">
            <w:pPr>
              <w:rPr>
                <w:sz w:val="22"/>
                <w:szCs w:val="22"/>
                <w:lang w:val="en-GB"/>
              </w:rPr>
            </w:pPr>
            <w:r w:rsidRPr="00F87498">
              <w:rPr>
                <w:sz w:val="22"/>
                <w:szCs w:val="22"/>
                <w:lang w:val="en-GB"/>
              </w:rPr>
              <w:t>Dismissal compensation</w:t>
            </w:r>
          </w:p>
        </w:tc>
        <w:tc>
          <w:tcPr>
            <w:tcW w:w="1215" w:type="dxa"/>
            <w:tcBorders>
              <w:top w:val="single" w:sz="4" w:space="0" w:color="auto"/>
              <w:bottom w:val="single" w:sz="4" w:space="0" w:color="auto"/>
            </w:tcBorders>
            <w:shd w:val="clear" w:color="auto" w:fill="auto"/>
            <w:noWrap/>
            <w:vAlign w:val="bottom"/>
          </w:tcPr>
          <w:p w14:paraId="288257EA" w14:textId="3115A431" w:rsidR="007560A9" w:rsidRPr="00F87498" w:rsidRDefault="007560A9" w:rsidP="00FF07E7">
            <w:pPr>
              <w:jc w:val="right"/>
              <w:rPr>
                <w:color w:val="000000"/>
                <w:sz w:val="22"/>
                <w:szCs w:val="22"/>
                <w:lang w:val="en-GB"/>
              </w:rPr>
            </w:pPr>
            <w:r w:rsidRPr="00F87498">
              <w:rPr>
                <w:color w:val="000000"/>
                <w:sz w:val="22"/>
                <w:szCs w:val="22"/>
                <w:lang w:val="en-GB"/>
              </w:rPr>
              <w:t>202</w:t>
            </w:r>
          </w:p>
        </w:tc>
        <w:tc>
          <w:tcPr>
            <w:tcW w:w="1633" w:type="dxa"/>
            <w:tcBorders>
              <w:top w:val="single" w:sz="4" w:space="0" w:color="auto"/>
              <w:bottom w:val="single" w:sz="4" w:space="0" w:color="auto"/>
            </w:tcBorders>
            <w:shd w:val="clear" w:color="auto" w:fill="auto"/>
            <w:noWrap/>
            <w:vAlign w:val="bottom"/>
          </w:tcPr>
          <w:p w14:paraId="2B738792" w14:textId="0B456288" w:rsidR="007560A9" w:rsidRPr="00F87498" w:rsidRDefault="007560A9" w:rsidP="00FF07E7">
            <w:pPr>
              <w:jc w:val="right"/>
              <w:rPr>
                <w:color w:val="000000"/>
                <w:sz w:val="22"/>
                <w:szCs w:val="22"/>
                <w:lang w:val="en-GB"/>
              </w:rPr>
            </w:pPr>
            <w:r w:rsidRPr="00F87498">
              <w:rPr>
                <w:color w:val="000000"/>
                <w:sz w:val="22"/>
                <w:szCs w:val="22"/>
                <w:lang w:val="en-GB"/>
              </w:rPr>
              <w:t>-</w:t>
            </w:r>
          </w:p>
        </w:tc>
        <w:tc>
          <w:tcPr>
            <w:tcW w:w="1343" w:type="dxa"/>
            <w:tcBorders>
              <w:top w:val="single" w:sz="4" w:space="0" w:color="auto"/>
              <w:bottom w:val="single" w:sz="4" w:space="0" w:color="auto"/>
            </w:tcBorders>
            <w:shd w:val="clear" w:color="auto" w:fill="auto"/>
            <w:noWrap/>
            <w:vAlign w:val="bottom"/>
          </w:tcPr>
          <w:p w14:paraId="0A24C488" w14:textId="30A9B82C" w:rsidR="007560A9" w:rsidRPr="00F87498" w:rsidRDefault="007560A9" w:rsidP="00FF07E7">
            <w:pPr>
              <w:jc w:val="right"/>
              <w:rPr>
                <w:color w:val="000000"/>
                <w:sz w:val="22"/>
                <w:szCs w:val="22"/>
                <w:lang w:val="en-GB"/>
              </w:rPr>
            </w:pPr>
            <w:r w:rsidRPr="00F87498">
              <w:rPr>
                <w:color w:val="000000"/>
                <w:sz w:val="22"/>
                <w:szCs w:val="22"/>
                <w:lang w:val="en-GB"/>
              </w:rPr>
              <w:t>-</w:t>
            </w:r>
          </w:p>
        </w:tc>
        <w:tc>
          <w:tcPr>
            <w:tcW w:w="1542" w:type="dxa"/>
            <w:tcBorders>
              <w:top w:val="single" w:sz="4" w:space="0" w:color="auto"/>
              <w:bottom w:val="single" w:sz="4" w:space="0" w:color="auto"/>
            </w:tcBorders>
            <w:shd w:val="clear" w:color="auto" w:fill="auto"/>
            <w:noWrap/>
            <w:vAlign w:val="bottom"/>
          </w:tcPr>
          <w:p w14:paraId="3F945CBD" w14:textId="34B31FB3" w:rsidR="007560A9" w:rsidRPr="00F87498" w:rsidRDefault="007560A9" w:rsidP="00FF07E7">
            <w:pPr>
              <w:jc w:val="right"/>
              <w:rPr>
                <w:color w:val="000000"/>
                <w:sz w:val="22"/>
                <w:szCs w:val="22"/>
                <w:lang w:val="en-GB"/>
              </w:rPr>
            </w:pPr>
            <w:r w:rsidRPr="00F87498">
              <w:rPr>
                <w:color w:val="000000"/>
                <w:sz w:val="22"/>
                <w:szCs w:val="22"/>
                <w:lang w:val="en-GB"/>
              </w:rPr>
              <w:t>-</w:t>
            </w:r>
          </w:p>
        </w:tc>
      </w:tr>
    </w:tbl>
    <w:p w14:paraId="62EBD4BD" w14:textId="77777777" w:rsidR="00AD49B2" w:rsidRPr="00F87498" w:rsidRDefault="00AD49B2" w:rsidP="00002619">
      <w:pPr>
        <w:spacing w:line="240" w:lineRule="exact"/>
        <w:jc w:val="both"/>
        <w:rPr>
          <w:b/>
          <w:sz w:val="22"/>
          <w:szCs w:val="22"/>
          <w:lang w:val="en-GB"/>
        </w:rPr>
      </w:pPr>
    </w:p>
    <w:p w14:paraId="682C7C56" w14:textId="12FBE95E" w:rsidR="00214187" w:rsidRPr="00F87498" w:rsidRDefault="008F7BEF" w:rsidP="00B8611D">
      <w:pPr>
        <w:pStyle w:val="1"/>
        <w:rPr>
          <w:rFonts w:asciiTheme="minorHAnsi" w:hAnsiTheme="minorHAnsi" w:cstheme="minorHAnsi"/>
          <w:sz w:val="22"/>
          <w:szCs w:val="22"/>
          <w:lang w:val="en-GB"/>
        </w:rPr>
      </w:pPr>
      <w:bookmarkStart w:id="39" w:name="_Toc39675686"/>
      <w:r w:rsidRPr="00F87498">
        <w:rPr>
          <w:rFonts w:asciiTheme="minorHAnsi" w:hAnsiTheme="minorHAnsi" w:cstheme="minorHAnsi"/>
          <w:sz w:val="22"/>
          <w:szCs w:val="22"/>
          <w:lang w:val="en-GB"/>
        </w:rPr>
        <w:t>NOTE</w:t>
      </w:r>
      <w:r w:rsidR="0068545B" w:rsidRPr="00F87498">
        <w:rPr>
          <w:rFonts w:asciiTheme="minorHAnsi" w:hAnsiTheme="minorHAnsi" w:cstheme="minorHAnsi"/>
          <w:sz w:val="22"/>
          <w:szCs w:val="22"/>
          <w:lang w:val="en-GB"/>
        </w:rPr>
        <w:t xml:space="preserve"> </w:t>
      </w:r>
      <w:r w:rsidR="006D7881" w:rsidRPr="00F87498">
        <w:rPr>
          <w:rFonts w:asciiTheme="minorHAnsi" w:hAnsiTheme="minorHAnsi" w:cstheme="minorHAnsi"/>
          <w:sz w:val="22"/>
          <w:szCs w:val="22"/>
          <w:lang w:val="en-GB"/>
        </w:rPr>
        <w:t>2</w:t>
      </w:r>
      <w:r w:rsidR="005E58E2" w:rsidRPr="00F87498">
        <w:rPr>
          <w:rFonts w:asciiTheme="minorHAnsi" w:hAnsiTheme="minorHAnsi" w:cstheme="minorHAnsi"/>
          <w:sz w:val="22"/>
          <w:szCs w:val="22"/>
          <w:lang w:val="en-GB"/>
        </w:rPr>
        <w:t>9</w:t>
      </w:r>
      <w:r w:rsidR="0068545B" w:rsidRPr="00F87498">
        <w:rPr>
          <w:rFonts w:asciiTheme="minorHAnsi" w:hAnsiTheme="minorHAnsi" w:cstheme="minorHAnsi"/>
          <w:sz w:val="22"/>
          <w:szCs w:val="22"/>
          <w:lang w:val="en-GB"/>
        </w:rPr>
        <w:t xml:space="preserve">. </w:t>
      </w:r>
      <w:r w:rsidRPr="00F87498">
        <w:rPr>
          <w:rFonts w:asciiTheme="minorHAnsi" w:hAnsiTheme="minorHAnsi" w:cstheme="minorHAnsi"/>
          <w:bCs w:val="0"/>
          <w:sz w:val="22"/>
          <w:szCs w:val="22"/>
          <w:lang w:val="en-GB"/>
        </w:rPr>
        <w:t>Subsequent events</w:t>
      </w:r>
      <w:bookmarkEnd w:id="39"/>
    </w:p>
    <w:p w14:paraId="6EDCB143" w14:textId="6812382D" w:rsidR="008F7BEF" w:rsidRPr="00F87498" w:rsidRDefault="008F7BEF" w:rsidP="008F7BEF">
      <w:pPr>
        <w:spacing w:line="240" w:lineRule="exact"/>
        <w:jc w:val="both"/>
        <w:rPr>
          <w:sz w:val="22"/>
          <w:szCs w:val="22"/>
          <w:lang w:val="en-GB"/>
        </w:rPr>
      </w:pPr>
      <w:r w:rsidRPr="00F87498">
        <w:rPr>
          <w:sz w:val="22"/>
          <w:szCs w:val="22"/>
          <w:lang w:val="en-GB"/>
        </w:rPr>
        <w:t>On March 3, 2020, the Bank raised subordinated debt from a shareholder of the Bank “Bose (Hong Kong) Co., Limited” in the amount of UAH 47</w:t>
      </w:r>
      <w:r w:rsidR="003E1C96">
        <w:rPr>
          <w:sz w:val="22"/>
          <w:szCs w:val="22"/>
          <w:lang w:val="en-GB"/>
        </w:rPr>
        <w:t>,</w:t>
      </w:r>
      <w:r w:rsidRPr="00F87498">
        <w:rPr>
          <w:sz w:val="22"/>
          <w:szCs w:val="22"/>
          <w:lang w:val="en-GB"/>
        </w:rPr>
        <w:t xml:space="preserve">480 </w:t>
      </w:r>
      <w:r w:rsidR="003E1C96">
        <w:rPr>
          <w:sz w:val="22"/>
          <w:szCs w:val="22"/>
          <w:lang w:val="en-GB"/>
        </w:rPr>
        <w:t xml:space="preserve">thousand </w:t>
      </w:r>
      <w:r w:rsidRPr="00F87498">
        <w:rPr>
          <w:sz w:val="22"/>
          <w:szCs w:val="22"/>
          <w:lang w:val="en-GB"/>
        </w:rPr>
        <w:t>with maturity up to March 3, 2027. On March 26, 2020, the National Bank of Ukraine granted the Bank a permission to include the funds raised on the basis of subordinated debt to the Bank's capital.</w:t>
      </w:r>
    </w:p>
    <w:p w14:paraId="0B3B0473" w14:textId="77777777" w:rsidR="008F7BEF" w:rsidRPr="00F87498" w:rsidRDefault="008F7BEF" w:rsidP="008F7BEF">
      <w:pPr>
        <w:spacing w:line="240" w:lineRule="exact"/>
        <w:jc w:val="both"/>
        <w:rPr>
          <w:sz w:val="22"/>
          <w:szCs w:val="22"/>
          <w:lang w:val="en-GB"/>
        </w:rPr>
      </w:pPr>
    </w:p>
    <w:p w14:paraId="1FFD2D2E" w14:textId="76747CF1" w:rsidR="008F7BEF" w:rsidRPr="00F87498" w:rsidRDefault="008F7BEF" w:rsidP="008F7BEF">
      <w:pPr>
        <w:spacing w:line="240" w:lineRule="exact"/>
        <w:jc w:val="both"/>
        <w:rPr>
          <w:sz w:val="22"/>
          <w:szCs w:val="22"/>
          <w:lang w:val="en-GB"/>
        </w:rPr>
      </w:pPr>
      <w:r w:rsidRPr="00F87498">
        <w:rPr>
          <w:sz w:val="22"/>
          <w:szCs w:val="22"/>
          <w:lang w:val="en-GB"/>
        </w:rPr>
        <w:t>On March 11, 2020, the Decree of the Cabinet of Ministers of Ukraine “On Prevention of COVID-19 Coronavirus Dissemination on the Territory of Ukraine”</w:t>
      </w:r>
      <w:r w:rsidR="00336782" w:rsidRPr="00F87498">
        <w:rPr>
          <w:sz w:val="22"/>
          <w:szCs w:val="22"/>
          <w:lang w:val="en-GB"/>
        </w:rPr>
        <w:t xml:space="preserve"> </w:t>
      </w:r>
      <w:r w:rsidRPr="00F87498">
        <w:rPr>
          <w:sz w:val="22"/>
          <w:szCs w:val="22"/>
          <w:lang w:val="en-GB"/>
        </w:rPr>
        <w:t>No 211 introduced the restrictions of operati</w:t>
      </w:r>
      <w:r w:rsidR="002E7861">
        <w:rPr>
          <w:sz w:val="22"/>
          <w:szCs w:val="22"/>
          <w:lang w:val="en-GB"/>
        </w:rPr>
        <w:t xml:space="preserve">ng </w:t>
      </w:r>
      <w:r w:rsidRPr="00F87498">
        <w:rPr>
          <w:sz w:val="22"/>
          <w:szCs w:val="22"/>
          <w:lang w:val="en-GB"/>
        </w:rPr>
        <w:t>activities of economic entities and quarantine measures. The Bank is not under credit risk, so there is no immediate impact of the effects of the COVID-19 spread on its operations. However, the medium-term implications are not predictable</w:t>
      </w:r>
      <w:r w:rsidR="002E7861" w:rsidRPr="002E7861">
        <w:rPr>
          <w:sz w:val="22"/>
          <w:szCs w:val="22"/>
          <w:lang w:val="en-GB"/>
        </w:rPr>
        <w:t xml:space="preserve"> </w:t>
      </w:r>
      <w:r w:rsidR="002E7861" w:rsidRPr="00F87498">
        <w:rPr>
          <w:sz w:val="22"/>
          <w:szCs w:val="22"/>
          <w:lang w:val="en-GB"/>
        </w:rPr>
        <w:t>at the date of these financial statements</w:t>
      </w:r>
      <w:r w:rsidRPr="00F87498">
        <w:rPr>
          <w:sz w:val="22"/>
          <w:szCs w:val="22"/>
          <w:lang w:val="en-GB"/>
        </w:rPr>
        <w:t>.</w:t>
      </w:r>
    </w:p>
    <w:p w14:paraId="059CCF6A" w14:textId="68D7D225" w:rsidR="00C439C3" w:rsidRPr="00F87498" w:rsidRDefault="00C439C3" w:rsidP="00CB4431">
      <w:pPr>
        <w:spacing w:line="240" w:lineRule="exact"/>
        <w:jc w:val="both"/>
        <w:rPr>
          <w:lang w:val="en-GB"/>
        </w:rPr>
      </w:pPr>
    </w:p>
    <w:sectPr w:rsidR="00C439C3" w:rsidRPr="00F87498" w:rsidSect="007A3B79">
      <w:headerReference w:type="default" r:id="rId11"/>
      <w:footerReference w:type="default" r:id="rId12"/>
      <w:pgSz w:w="11906" w:h="16838"/>
      <w:pgMar w:top="1134" w:right="926" w:bottom="1134" w:left="1701" w:header="708" w:footer="708" w:gutter="0"/>
      <w:pgNumType w:start="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3B4422" w14:textId="77777777" w:rsidR="00AB6F22" w:rsidRDefault="00AB6F22">
      <w:r>
        <w:separator/>
      </w:r>
    </w:p>
  </w:endnote>
  <w:endnote w:type="continuationSeparator" w:id="0">
    <w:p w14:paraId="4CC2A624" w14:textId="77777777" w:rsidR="00AB6F22" w:rsidRDefault="00AB6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GMinchoB">
    <w:altName w:val="HG明朝B"/>
    <w:panose1 w:val="00000000000000000000"/>
    <w:charset w:val="80"/>
    <w:family w:val="roman"/>
    <w:notTrueType/>
    <w:pitch w:val="default"/>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2AFF" w:usb1="4000ACFF" w:usb2="00000009" w:usb3="00000000" w:csb0="000001FF"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00006FF" w:usb1="0000FCFF" w:usb2="00000001" w:usb3="00000000" w:csb0="0000019F" w:csb1="00000000"/>
  </w:font>
  <w:font w:name="Times New Roman CYR">
    <w:panose1 w:val="02020603050405020304"/>
    <w:charset w:val="CC"/>
    <w:family w:val="roman"/>
    <w:pitch w:val="variable"/>
    <w:sig w:usb0="20002A87" w:usb1="80000000" w:usb2="00000008" w:usb3="00000000" w:csb0="000001FF" w:csb1="00000000"/>
  </w:font>
  <w:font w:name="Franklin Gothic Medium">
    <w:panose1 w:val="020B0603020102020204"/>
    <w:charset w:val="CC"/>
    <w:family w:val="swiss"/>
    <w:pitch w:val="variable"/>
    <w:sig w:usb0="00000287" w:usb1="00000000" w:usb2="00000000" w:usb3="00000000" w:csb0="0000009F" w:csb1="00000000"/>
  </w:font>
  <w:font w:name="HGMaruGothicMPRO">
    <w:panose1 w:val="00000000000000000000"/>
    <w:charset w:val="8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74792E" w14:textId="387FFCC2" w:rsidR="00EA1B1C" w:rsidRPr="00A86D5E" w:rsidRDefault="00EA1B1C" w:rsidP="00AD36A0">
    <w:pPr>
      <w:pStyle w:val="ab"/>
      <w:framePr w:wrap="around" w:vAnchor="text" w:hAnchor="margin" w:xAlign="right" w:y="1"/>
      <w:rPr>
        <w:rStyle w:val="af6"/>
        <w:lang w:val="uk-UA"/>
      </w:rPr>
    </w:pPr>
  </w:p>
  <w:p w14:paraId="19599A14" w14:textId="0B6C3AB8" w:rsidR="00EA1B1C" w:rsidRPr="005A164F" w:rsidRDefault="00EA1B1C" w:rsidP="00A86D5E">
    <w:pPr>
      <w:pStyle w:val="a4"/>
      <w:spacing w:after="120" w:afterAutospacing="0" w:line="240" w:lineRule="exact"/>
      <w:rPr>
        <w:color w:val="000000"/>
        <w:sz w:val="18"/>
        <w:szCs w:val="18"/>
        <w:lang w:val="en-GB"/>
      </w:rPr>
    </w:pPr>
    <w:r>
      <w:rPr>
        <w:color w:val="000000"/>
        <w:sz w:val="18"/>
        <w:szCs w:val="18"/>
        <w:lang w:val="en-GB"/>
      </w:rPr>
      <w:t>The</w:t>
    </w:r>
    <w:r w:rsidRPr="00DD2F7F">
      <w:rPr>
        <w:color w:val="000000"/>
        <w:sz w:val="18"/>
        <w:szCs w:val="18"/>
        <w:lang w:val="uk-UA"/>
      </w:rPr>
      <w:t xml:space="preserve"> </w:t>
    </w:r>
    <w:r>
      <w:rPr>
        <w:color w:val="000000"/>
        <w:sz w:val="18"/>
        <w:szCs w:val="18"/>
        <w:lang w:val="en-GB"/>
      </w:rPr>
      <w:t>notes</w:t>
    </w:r>
    <w:r w:rsidRPr="00DD2F7F">
      <w:rPr>
        <w:color w:val="000000"/>
        <w:sz w:val="18"/>
        <w:szCs w:val="18"/>
        <w:lang w:val="uk-UA"/>
      </w:rPr>
      <w:t xml:space="preserve"> </w:t>
    </w:r>
    <w:r>
      <w:rPr>
        <w:color w:val="000000"/>
        <w:sz w:val="18"/>
        <w:szCs w:val="18"/>
        <w:lang w:val="en-GB"/>
      </w:rPr>
      <w:t>on</w:t>
    </w:r>
    <w:r w:rsidRPr="00DD2F7F">
      <w:rPr>
        <w:color w:val="000000"/>
        <w:sz w:val="18"/>
        <w:szCs w:val="18"/>
        <w:lang w:val="uk-UA"/>
      </w:rPr>
      <w:t xml:space="preserve"> </w:t>
    </w:r>
    <w:r>
      <w:rPr>
        <w:color w:val="000000"/>
        <w:sz w:val="18"/>
        <w:szCs w:val="18"/>
        <w:lang w:val="en-GB"/>
      </w:rPr>
      <w:t>pages</w:t>
    </w:r>
    <w:r w:rsidRPr="00DD2F7F">
      <w:rPr>
        <w:color w:val="000000"/>
        <w:sz w:val="18"/>
        <w:szCs w:val="18"/>
        <w:lang w:val="uk-UA"/>
      </w:rPr>
      <w:t xml:space="preserve"> </w:t>
    </w:r>
    <w:r>
      <w:rPr>
        <w:color w:val="000000"/>
        <w:sz w:val="18"/>
        <w:szCs w:val="18"/>
        <w:lang w:val="en-GB"/>
      </w:rPr>
      <w:t>5</w:t>
    </w:r>
    <w:r w:rsidRPr="00DD2F7F">
      <w:rPr>
        <w:color w:val="000000"/>
        <w:sz w:val="18"/>
        <w:szCs w:val="18"/>
        <w:lang w:val="uk-UA"/>
      </w:rPr>
      <w:t>-</w:t>
    </w:r>
    <w:r>
      <w:rPr>
        <w:color w:val="000000"/>
        <w:sz w:val="18"/>
        <w:szCs w:val="18"/>
        <w:lang w:val="en-GB"/>
      </w:rPr>
      <w:t>4</w:t>
    </w:r>
    <w:r w:rsidR="00903C1B">
      <w:rPr>
        <w:color w:val="000000"/>
        <w:sz w:val="18"/>
        <w:szCs w:val="18"/>
        <w:lang w:val="en-GB"/>
      </w:rPr>
      <w:t>2</w:t>
    </w:r>
    <w:r w:rsidRPr="00DD2F7F">
      <w:rPr>
        <w:color w:val="000000"/>
        <w:sz w:val="18"/>
        <w:szCs w:val="18"/>
        <w:lang w:val="uk-UA"/>
      </w:rPr>
      <w:t xml:space="preserve"> </w:t>
    </w:r>
    <w:r>
      <w:rPr>
        <w:color w:val="000000"/>
        <w:sz w:val="18"/>
        <w:szCs w:val="18"/>
        <w:lang w:val="en-GB"/>
      </w:rPr>
      <w:t>are</w:t>
    </w:r>
    <w:r w:rsidRPr="00DD2F7F">
      <w:rPr>
        <w:color w:val="000000"/>
        <w:sz w:val="18"/>
        <w:szCs w:val="18"/>
        <w:lang w:val="uk-UA"/>
      </w:rPr>
      <w:t xml:space="preserve"> </w:t>
    </w:r>
    <w:r>
      <w:rPr>
        <w:color w:val="000000"/>
        <w:sz w:val="18"/>
        <w:szCs w:val="18"/>
        <w:lang w:val="en-GB"/>
      </w:rPr>
      <w:t>an</w:t>
    </w:r>
    <w:r w:rsidRPr="00DD2F7F">
      <w:rPr>
        <w:color w:val="000000"/>
        <w:sz w:val="18"/>
        <w:szCs w:val="18"/>
        <w:lang w:val="uk-UA"/>
      </w:rPr>
      <w:t xml:space="preserve"> </w:t>
    </w:r>
    <w:r>
      <w:rPr>
        <w:color w:val="000000"/>
        <w:sz w:val="18"/>
        <w:szCs w:val="18"/>
        <w:lang w:val="en-GB"/>
      </w:rPr>
      <w:t>integral</w:t>
    </w:r>
    <w:r w:rsidRPr="00DD2F7F">
      <w:rPr>
        <w:color w:val="000000"/>
        <w:sz w:val="18"/>
        <w:szCs w:val="18"/>
        <w:lang w:val="uk-UA"/>
      </w:rPr>
      <w:t xml:space="preserve"> </w:t>
    </w:r>
    <w:r>
      <w:rPr>
        <w:color w:val="000000"/>
        <w:sz w:val="18"/>
        <w:szCs w:val="18"/>
        <w:lang w:val="en-GB"/>
      </w:rPr>
      <w:t>part</w:t>
    </w:r>
    <w:r w:rsidRPr="00DD2F7F">
      <w:rPr>
        <w:color w:val="000000"/>
        <w:sz w:val="18"/>
        <w:szCs w:val="18"/>
        <w:lang w:val="uk-UA"/>
      </w:rPr>
      <w:t xml:space="preserve"> </w:t>
    </w:r>
    <w:r>
      <w:rPr>
        <w:color w:val="000000"/>
        <w:sz w:val="18"/>
        <w:szCs w:val="18"/>
        <w:lang w:val="en-GB"/>
      </w:rPr>
      <w:t>of</w:t>
    </w:r>
    <w:r w:rsidRPr="00DD2F7F">
      <w:rPr>
        <w:color w:val="000000"/>
        <w:sz w:val="18"/>
        <w:szCs w:val="18"/>
        <w:lang w:val="uk-UA"/>
      </w:rPr>
      <w:t xml:space="preserve"> </w:t>
    </w:r>
    <w:r>
      <w:rPr>
        <w:color w:val="000000"/>
        <w:sz w:val="18"/>
        <w:szCs w:val="18"/>
        <w:lang w:val="en-GB"/>
      </w:rPr>
      <w:t>the</w:t>
    </w:r>
    <w:r w:rsidRPr="00DD2F7F">
      <w:rPr>
        <w:color w:val="000000"/>
        <w:sz w:val="18"/>
        <w:szCs w:val="18"/>
        <w:lang w:val="uk-UA"/>
      </w:rPr>
      <w:t xml:space="preserve"> </w:t>
    </w:r>
    <w:r>
      <w:rPr>
        <w:color w:val="000000"/>
        <w:sz w:val="18"/>
        <w:szCs w:val="18"/>
        <w:lang w:val="en-GB"/>
      </w:rPr>
      <w:t>financial</w:t>
    </w:r>
    <w:r w:rsidRPr="00DD2F7F">
      <w:rPr>
        <w:color w:val="000000"/>
        <w:sz w:val="18"/>
        <w:szCs w:val="18"/>
        <w:lang w:val="uk-UA"/>
      </w:rPr>
      <w:t xml:space="preserve"> </w:t>
    </w:r>
    <w:r>
      <w:rPr>
        <w:color w:val="000000"/>
        <w:sz w:val="18"/>
        <w:szCs w:val="18"/>
        <w:lang w:val="en-GB"/>
      </w:rPr>
      <w:t>statements</w:t>
    </w:r>
    <w:r w:rsidRPr="00DD2F7F">
      <w:rPr>
        <w:color w:val="000000"/>
        <w:sz w:val="18"/>
        <w:szCs w:val="18"/>
        <w:lang w:val="uk-UA"/>
      </w:rPr>
      <w:t xml:space="preserve"> </w:t>
    </w:r>
    <w:r>
      <w:rPr>
        <w:color w:val="000000"/>
        <w:sz w:val="18"/>
        <w:szCs w:val="18"/>
        <w:lang w:val="en-GB"/>
      </w:rPr>
      <w:t>of the Bank for 2019.</w:t>
    </w:r>
  </w:p>
  <w:p w14:paraId="1D78A5DE" w14:textId="77777777" w:rsidR="00EA1B1C" w:rsidRPr="00DD2F7F" w:rsidRDefault="00EA1B1C" w:rsidP="00284421">
    <w:pPr>
      <w:pStyle w:val="a4"/>
      <w:spacing w:after="120" w:afterAutospacing="0" w:line="240" w:lineRule="exact"/>
      <w:rPr>
        <w:sz w:val="18"/>
        <w:szCs w:val="18"/>
        <w:lang w:val="uk-UA"/>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DBD58E" w14:textId="54971CB6" w:rsidR="00EA1B1C" w:rsidRPr="004C5E6D" w:rsidRDefault="00EA1B1C" w:rsidP="00AD36A0">
    <w:pPr>
      <w:pStyle w:val="ab"/>
      <w:framePr w:wrap="around" w:vAnchor="text" w:hAnchor="margin" w:xAlign="right" w:y="1"/>
      <w:rPr>
        <w:rStyle w:val="af6"/>
        <w:lang w:val="en-GB"/>
      </w:rPr>
    </w:pPr>
    <w:r>
      <w:rPr>
        <w:rStyle w:val="af6"/>
      </w:rPr>
      <w:fldChar w:fldCharType="begin"/>
    </w:r>
    <w:r w:rsidRPr="004C5E6D">
      <w:rPr>
        <w:rStyle w:val="af6"/>
        <w:lang w:val="en-GB"/>
      </w:rPr>
      <w:instrText xml:space="preserve">PAGE  </w:instrText>
    </w:r>
    <w:r>
      <w:rPr>
        <w:rStyle w:val="af6"/>
      </w:rPr>
      <w:fldChar w:fldCharType="separate"/>
    </w:r>
    <w:r w:rsidR="005C6685">
      <w:rPr>
        <w:rStyle w:val="af6"/>
        <w:noProof/>
        <w:lang w:val="en-GB"/>
      </w:rPr>
      <w:t>4</w:t>
    </w:r>
    <w:r>
      <w:rPr>
        <w:rStyle w:val="af6"/>
      </w:rPr>
      <w:fldChar w:fldCharType="end"/>
    </w:r>
  </w:p>
  <w:p w14:paraId="11481A6A" w14:textId="6099E056" w:rsidR="00EA1B1C" w:rsidRPr="00DD2F7F" w:rsidRDefault="00EA1B1C" w:rsidP="00861280">
    <w:pPr>
      <w:pStyle w:val="a4"/>
      <w:spacing w:after="120" w:afterAutospacing="0" w:line="240" w:lineRule="exact"/>
      <w:rPr>
        <w:sz w:val="18"/>
        <w:szCs w:val="18"/>
        <w:lang w:val="uk-UA"/>
      </w:rPr>
    </w:pPr>
    <w:r>
      <w:rPr>
        <w:color w:val="000000"/>
        <w:sz w:val="18"/>
        <w:szCs w:val="18"/>
        <w:lang w:val="en-GB"/>
      </w:rPr>
      <w:t>The</w:t>
    </w:r>
    <w:r w:rsidRPr="00DD2F7F">
      <w:rPr>
        <w:color w:val="000000"/>
        <w:sz w:val="18"/>
        <w:szCs w:val="18"/>
        <w:lang w:val="uk-UA"/>
      </w:rPr>
      <w:t xml:space="preserve"> </w:t>
    </w:r>
    <w:r>
      <w:rPr>
        <w:color w:val="000000"/>
        <w:sz w:val="18"/>
        <w:szCs w:val="18"/>
        <w:lang w:val="en-GB"/>
      </w:rPr>
      <w:t>notes</w:t>
    </w:r>
    <w:r w:rsidRPr="00DD2F7F">
      <w:rPr>
        <w:color w:val="000000"/>
        <w:sz w:val="18"/>
        <w:szCs w:val="18"/>
        <w:lang w:val="uk-UA"/>
      </w:rPr>
      <w:t xml:space="preserve"> </w:t>
    </w:r>
    <w:r>
      <w:rPr>
        <w:color w:val="000000"/>
        <w:sz w:val="18"/>
        <w:szCs w:val="18"/>
        <w:lang w:val="en-GB"/>
      </w:rPr>
      <w:t>on</w:t>
    </w:r>
    <w:r w:rsidRPr="00DD2F7F">
      <w:rPr>
        <w:color w:val="000000"/>
        <w:sz w:val="18"/>
        <w:szCs w:val="18"/>
        <w:lang w:val="uk-UA"/>
      </w:rPr>
      <w:t xml:space="preserve"> </w:t>
    </w:r>
    <w:r>
      <w:rPr>
        <w:color w:val="000000"/>
        <w:sz w:val="18"/>
        <w:szCs w:val="18"/>
        <w:lang w:val="en-GB"/>
      </w:rPr>
      <w:t>pages</w:t>
    </w:r>
    <w:r w:rsidRPr="00DD2F7F">
      <w:rPr>
        <w:color w:val="000000"/>
        <w:sz w:val="18"/>
        <w:szCs w:val="18"/>
        <w:lang w:val="uk-UA"/>
      </w:rPr>
      <w:t xml:space="preserve"> </w:t>
    </w:r>
    <w:r>
      <w:rPr>
        <w:color w:val="000000"/>
        <w:sz w:val="18"/>
        <w:szCs w:val="18"/>
        <w:lang w:val="en-GB"/>
      </w:rPr>
      <w:t>5</w:t>
    </w:r>
    <w:r w:rsidRPr="00DD2F7F">
      <w:rPr>
        <w:color w:val="000000"/>
        <w:sz w:val="18"/>
        <w:szCs w:val="18"/>
        <w:lang w:val="uk-UA"/>
      </w:rPr>
      <w:t>-</w:t>
    </w:r>
    <w:r>
      <w:rPr>
        <w:color w:val="000000"/>
        <w:sz w:val="18"/>
        <w:szCs w:val="18"/>
        <w:lang w:val="en-GB"/>
      </w:rPr>
      <w:t>4</w:t>
    </w:r>
    <w:r w:rsidR="00903C1B">
      <w:rPr>
        <w:color w:val="000000"/>
        <w:sz w:val="18"/>
        <w:szCs w:val="18"/>
        <w:lang w:val="en-GB"/>
      </w:rPr>
      <w:t>2</w:t>
    </w:r>
    <w:r w:rsidRPr="00DD2F7F">
      <w:rPr>
        <w:color w:val="000000"/>
        <w:sz w:val="18"/>
        <w:szCs w:val="18"/>
        <w:lang w:val="uk-UA"/>
      </w:rPr>
      <w:t xml:space="preserve"> </w:t>
    </w:r>
    <w:r>
      <w:rPr>
        <w:color w:val="000000"/>
        <w:sz w:val="18"/>
        <w:szCs w:val="18"/>
        <w:lang w:val="en-GB"/>
      </w:rPr>
      <w:t>are</w:t>
    </w:r>
    <w:r w:rsidRPr="00DD2F7F">
      <w:rPr>
        <w:color w:val="000000"/>
        <w:sz w:val="18"/>
        <w:szCs w:val="18"/>
        <w:lang w:val="uk-UA"/>
      </w:rPr>
      <w:t xml:space="preserve"> </w:t>
    </w:r>
    <w:r>
      <w:rPr>
        <w:color w:val="000000"/>
        <w:sz w:val="18"/>
        <w:szCs w:val="18"/>
        <w:lang w:val="en-GB"/>
      </w:rPr>
      <w:t>an</w:t>
    </w:r>
    <w:r w:rsidRPr="00DD2F7F">
      <w:rPr>
        <w:color w:val="000000"/>
        <w:sz w:val="18"/>
        <w:szCs w:val="18"/>
        <w:lang w:val="uk-UA"/>
      </w:rPr>
      <w:t xml:space="preserve"> </w:t>
    </w:r>
    <w:r>
      <w:rPr>
        <w:color w:val="000000"/>
        <w:sz w:val="18"/>
        <w:szCs w:val="18"/>
        <w:lang w:val="en-GB"/>
      </w:rPr>
      <w:t>integral</w:t>
    </w:r>
    <w:r w:rsidRPr="00DD2F7F">
      <w:rPr>
        <w:color w:val="000000"/>
        <w:sz w:val="18"/>
        <w:szCs w:val="18"/>
        <w:lang w:val="uk-UA"/>
      </w:rPr>
      <w:t xml:space="preserve"> </w:t>
    </w:r>
    <w:r>
      <w:rPr>
        <w:color w:val="000000"/>
        <w:sz w:val="18"/>
        <w:szCs w:val="18"/>
        <w:lang w:val="en-GB"/>
      </w:rPr>
      <w:t>part</w:t>
    </w:r>
    <w:r w:rsidRPr="00DD2F7F">
      <w:rPr>
        <w:color w:val="000000"/>
        <w:sz w:val="18"/>
        <w:szCs w:val="18"/>
        <w:lang w:val="uk-UA"/>
      </w:rPr>
      <w:t xml:space="preserve"> </w:t>
    </w:r>
    <w:r>
      <w:rPr>
        <w:color w:val="000000"/>
        <w:sz w:val="18"/>
        <w:szCs w:val="18"/>
        <w:lang w:val="en-GB"/>
      </w:rPr>
      <w:t>of</w:t>
    </w:r>
    <w:r w:rsidRPr="00DD2F7F">
      <w:rPr>
        <w:color w:val="000000"/>
        <w:sz w:val="18"/>
        <w:szCs w:val="18"/>
        <w:lang w:val="uk-UA"/>
      </w:rPr>
      <w:t xml:space="preserve"> </w:t>
    </w:r>
    <w:r>
      <w:rPr>
        <w:color w:val="000000"/>
        <w:sz w:val="18"/>
        <w:szCs w:val="18"/>
        <w:lang w:val="en-GB"/>
      </w:rPr>
      <w:t>the</w:t>
    </w:r>
    <w:r w:rsidRPr="00DD2F7F">
      <w:rPr>
        <w:color w:val="000000"/>
        <w:sz w:val="18"/>
        <w:szCs w:val="18"/>
        <w:lang w:val="uk-UA"/>
      </w:rPr>
      <w:t xml:space="preserve"> </w:t>
    </w:r>
    <w:r>
      <w:rPr>
        <w:color w:val="000000"/>
        <w:sz w:val="18"/>
        <w:szCs w:val="18"/>
        <w:lang w:val="en-GB"/>
      </w:rPr>
      <w:t>financial</w:t>
    </w:r>
    <w:r w:rsidRPr="00DD2F7F">
      <w:rPr>
        <w:color w:val="000000"/>
        <w:sz w:val="18"/>
        <w:szCs w:val="18"/>
        <w:lang w:val="uk-UA"/>
      </w:rPr>
      <w:t xml:space="preserve"> </w:t>
    </w:r>
    <w:r>
      <w:rPr>
        <w:color w:val="000000"/>
        <w:sz w:val="18"/>
        <w:szCs w:val="18"/>
        <w:lang w:val="en-GB"/>
      </w:rPr>
      <w:t>statements</w:t>
    </w:r>
    <w:r w:rsidRPr="00DD2F7F">
      <w:rPr>
        <w:color w:val="000000"/>
        <w:sz w:val="18"/>
        <w:szCs w:val="18"/>
        <w:lang w:val="uk-UA"/>
      </w:rPr>
      <w:t xml:space="preserve"> </w:t>
    </w:r>
    <w:r>
      <w:rPr>
        <w:color w:val="000000"/>
        <w:sz w:val="18"/>
        <w:szCs w:val="18"/>
        <w:lang w:val="en-GB"/>
      </w:rPr>
      <w:t>of the Bank for 2019.</w:t>
    </w:r>
  </w:p>
  <w:p w14:paraId="3D4B7D17" w14:textId="77777777" w:rsidR="00EA1B1C" w:rsidRPr="00861280" w:rsidRDefault="00EA1B1C" w:rsidP="00284421">
    <w:pPr>
      <w:pStyle w:val="a4"/>
      <w:spacing w:after="120" w:afterAutospacing="0" w:line="240" w:lineRule="exact"/>
      <w:rPr>
        <w:sz w:val="18"/>
        <w:szCs w:val="18"/>
        <w:lang w:val="uk-UA"/>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16E559" w14:textId="64319DE9" w:rsidR="00EA1B1C" w:rsidRPr="004C5E6D" w:rsidRDefault="00EA1B1C" w:rsidP="00AD36A0">
    <w:pPr>
      <w:pStyle w:val="ab"/>
      <w:framePr w:wrap="around" w:vAnchor="text" w:hAnchor="margin" w:xAlign="right" w:y="1"/>
      <w:rPr>
        <w:rStyle w:val="af6"/>
        <w:lang w:val="en-GB"/>
      </w:rPr>
    </w:pPr>
    <w:r>
      <w:rPr>
        <w:rStyle w:val="af6"/>
      </w:rPr>
      <w:fldChar w:fldCharType="begin"/>
    </w:r>
    <w:r w:rsidRPr="004C5E6D">
      <w:rPr>
        <w:rStyle w:val="af6"/>
        <w:lang w:val="en-GB"/>
      </w:rPr>
      <w:instrText xml:space="preserve">PAGE  </w:instrText>
    </w:r>
    <w:r>
      <w:rPr>
        <w:rStyle w:val="af6"/>
      </w:rPr>
      <w:fldChar w:fldCharType="separate"/>
    </w:r>
    <w:r w:rsidR="005C6685">
      <w:rPr>
        <w:rStyle w:val="af6"/>
        <w:noProof/>
        <w:lang w:val="en-GB"/>
      </w:rPr>
      <w:t>20</w:t>
    </w:r>
    <w:r>
      <w:rPr>
        <w:rStyle w:val="af6"/>
      </w:rPr>
      <w:fldChar w:fldCharType="end"/>
    </w:r>
  </w:p>
  <w:p w14:paraId="69739B9A" w14:textId="2B6F4F87" w:rsidR="00EA1B1C" w:rsidRPr="00162B9D" w:rsidRDefault="00EA1B1C" w:rsidP="00C37EB1">
    <w:pPr>
      <w:pStyle w:val="a4"/>
      <w:spacing w:after="120" w:afterAutospacing="0" w:line="240" w:lineRule="exact"/>
      <w:rPr>
        <w:color w:val="000000"/>
        <w:sz w:val="18"/>
        <w:szCs w:val="18"/>
        <w:lang w:val="en-GB"/>
      </w:rPr>
    </w:pPr>
    <w:r>
      <w:rPr>
        <w:color w:val="000000"/>
        <w:sz w:val="18"/>
        <w:szCs w:val="18"/>
        <w:lang w:val="en-GB"/>
      </w:rPr>
      <w:t>The</w:t>
    </w:r>
    <w:r w:rsidRPr="00DD2F7F">
      <w:rPr>
        <w:color w:val="000000"/>
        <w:sz w:val="18"/>
        <w:szCs w:val="18"/>
        <w:lang w:val="uk-UA"/>
      </w:rPr>
      <w:t xml:space="preserve"> </w:t>
    </w:r>
    <w:r>
      <w:rPr>
        <w:color w:val="000000"/>
        <w:sz w:val="18"/>
        <w:szCs w:val="18"/>
        <w:lang w:val="en-GB"/>
      </w:rPr>
      <w:t>notes</w:t>
    </w:r>
    <w:r w:rsidRPr="00DD2F7F">
      <w:rPr>
        <w:color w:val="000000"/>
        <w:sz w:val="18"/>
        <w:szCs w:val="18"/>
        <w:lang w:val="uk-UA"/>
      </w:rPr>
      <w:t xml:space="preserve"> </w:t>
    </w:r>
    <w:r>
      <w:rPr>
        <w:color w:val="000000"/>
        <w:sz w:val="18"/>
        <w:szCs w:val="18"/>
        <w:lang w:val="en-GB"/>
      </w:rPr>
      <w:t>on</w:t>
    </w:r>
    <w:r w:rsidRPr="00DD2F7F">
      <w:rPr>
        <w:color w:val="000000"/>
        <w:sz w:val="18"/>
        <w:szCs w:val="18"/>
        <w:lang w:val="uk-UA"/>
      </w:rPr>
      <w:t xml:space="preserve"> </w:t>
    </w:r>
    <w:r>
      <w:rPr>
        <w:color w:val="000000"/>
        <w:sz w:val="18"/>
        <w:szCs w:val="18"/>
        <w:lang w:val="en-GB"/>
      </w:rPr>
      <w:t>pages</w:t>
    </w:r>
    <w:r w:rsidRPr="00DD2F7F">
      <w:rPr>
        <w:color w:val="000000"/>
        <w:sz w:val="18"/>
        <w:szCs w:val="18"/>
        <w:lang w:val="uk-UA"/>
      </w:rPr>
      <w:t xml:space="preserve"> </w:t>
    </w:r>
    <w:r>
      <w:rPr>
        <w:color w:val="000000"/>
        <w:sz w:val="18"/>
        <w:szCs w:val="18"/>
        <w:lang w:val="en-GB"/>
      </w:rPr>
      <w:t>5</w:t>
    </w:r>
    <w:r w:rsidRPr="00DD2F7F">
      <w:rPr>
        <w:color w:val="000000"/>
        <w:sz w:val="18"/>
        <w:szCs w:val="18"/>
        <w:lang w:val="uk-UA"/>
      </w:rPr>
      <w:t>-</w:t>
    </w:r>
    <w:r>
      <w:rPr>
        <w:color w:val="000000"/>
        <w:sz w:val="18"/>
        <w:szCs w:val="18"/>
        <w:lang w:val="en-GB"/>
      </w:rPr>
      <w:t>4</w:t>
    </w:r>
    <w:r w:rsidR="00903C1B">
      <w:rPr>
        <w:color w:val="000000"/>
        <w:sz w:val="18"/>
        <w:szCs w:val="18"/>
        <w:lang w:val="en-GB"/>
      </w:rPr>
      <w:t>2</w:t>
    </w:r>
    <w:r w:rsidRPr="00DD2F7F">
      <w:rPr>
        <w:color w:val="000000"/>
        <w:sz w:val="18"/>
        <w:szCs w:val="18"/>
        <w:lang w:val="uk-UA"/>
      </w:rPr>
      <w:t xml:space="preserve"> </w:t>
    </w:r>
    <w:r>
      <w:rPr>
        <w:color w:val="000000"/>
        <w:sz w:val="18"/>
        <w:szCs w:val="18"/>
        <w:lang w:val="en-GB"/>
      </w:rPr>
      <w:t>are</w:t>
    </w:r>
    <w:r w:rsidRPr="00DD2F7F">
      <w:rPr>
        <w:color w:val="000000"/>
        <w:sz w:val="18"/>
        <w:szCs w:val="18"/>
        <w:lang w:val="uk-UA"/>
      </w:rPr>
      <w:t xml:space="preserve"> </w:t>
    </w:r>
    <w:r>
      <w:rPr>
        <w:color w:val="000000"/>
        <w:sz w:val="18"/>
        <w:szCs w:val="18"/>
        <w:lang w:val="en-GB"/>
      </w:rPr>
      <w:t>an</w:t>
    </w:r>
    <w:r w:rsidRPr="00DD2F7F">
      <w:rPr>
        <w:color w:val="000000"/>
        <w:sz w:val="18"/>
        <w:szCs w:val="18"/>
        <w:lang w:val="uk-UA"/>
      </w:rPr>
      <w:t xml:space="preserve"> </w:t>
    </w:r>
    <w:r>
      <w:rPr>
        <w:color w:val="000000"/>
        <w:sz w:val="18"/>
        <w:szCs w:val="18"/>
        <w:lang w:val="en-GB"/>
      </w:rPr>
      <w:t>integral</w:t>
    </w:r>
    <w:r w:rsidRPr="00DD2F7F">
      <w:rPr>
        <w:color w:val="000000"/>
        <w:sz w:val="18"/>
        <w:szCs w:val="18"/>
        <w:lang w:val="uk-UA"/>
      </w:rPr>
      <w:t xml:space="preserve"> </w:t>
    </w:r>
    <w:r>
      <w:rPr>
        <w:color w:val="000000"/>
        <w:sz w:val="18"/>
        <w:szCs w:val="18"/>
        <w:lang w:val="en-GB"/>
      </w:rPr>
      <w:t>part</w:t>
    </w:r>
    <w:r w:rsidRPr="00DD2F7F">
      <w:rPr>
        <w:color w:val="000000"/>
        <w:sz w:val="18"/>
        <w:szCs w:val="18"/>
        <w:lang w:val="uk-UA"/>
      </w:rPr>
      <w:t xml:space="preserve"> </w:t>
    </w:r>
    <w:r>
      <w:rPr>
        <w:color w:val="000000"/>
        <w:sz w:val="18"/>
        <w:szCs w:val="18"/>
        <w:lang w:val="en-GB"/>
      </w:rPr>
      <w:t>of</w:t>
    </w:r>
    <w:r w:rsidRPr="00DD2F7F">
      <w:rPr>
        <w:color w:val="000000"/>
        <w:sz w:val="18"/>
        <w:szCs w:val="18"/>
        <w:lang w:val="uk-UA"/>
      </w:rPr>
      <w:t xml:space="preserve"> </w:t>
    </w:r>
    <w:r>
      <w:rPr>
        <w:color w:val="000000"/>
        <w:sz w:val="18"/>
        <w:szCs w:val="18"/>
        <w:lang w:val="en-GB"/>
      </w:rPr>
      <w:t>the</w:t>
    </w:r>
    <w:r w:rsidRPr="00DD2F7F">
      <w:rPr>
        <w:color w:val="000000"/>
        <w:sz w:val="18"/>
        <w:szCs w:val="18"/>
        <w:lang w:val="uk-UA"/>
      </w:rPr>
      <w:t xml:space="preserve"> </w:t>
    </w:r>
    <w:r>
      <w:rPr>
        <w:color w:val="000000"/>
        <w:sz w:val="18"/>
        <w:szCs w:val="18"/>
        <w:lang w:val="en-GB"/>
      </w:rPr>
      <w:t>financial</w:t>
    </w:r>
    <w:r w:rsidRPr="00DD2F7F">
      <w:rPr>
        <w:color w:val="000000"/>
        <w:sz w:val="18"/>
        <w:szCs w:val="18"/>
        <w:lang w:val="uk-UA"/>
      </w:rPr>
      <w:t xml:space="preserve"> </w:t>
    </w:r>
    <w:r>
      <w:rPr>
        <w:color w:val="000000"/>
        <w:sz w:val="18"/>
        <w:szCs w:val="18"/>
        <w:lang w:val="en-GB"/>
      </w:rPr>
      <w:t>statements</w:t>
    </w:r>
    <w:r w:rsidRPr="00DD2F7F">
      <w:rPr>
        <w:color w:val="000000"/>
        <w:sz w:val="18"/>
        <w:szCs w:val="18"/>
        <w:lang w:val="uk-UA"/>
      </w:rPr>
      <w:t xml:space="preserve"> </w:t>
    </w:r>
    <w:r>
      <w:rPr>
        <w:color w:val="000000"/>
        <w:sz w:val="18"/>
        <w:szCs w:val="18"/>
        <w:lang w:val="en-GB"/>
      </w:rPr>
      <w:t>of the Bank for 2019.</w:t>
    </w:r>
  </w:p>
  <w:p w14:paraId="6B2E0831" w14:textId="77777777" w:rsidR="00EA1B1C" w:rsidRPr="00C37EB1" w:rsidRDefault="00EA1B1C" w:rsidP="00284421">
    <w:pPr>
      <w:pStyle w:val="a4"/>
      <w:spacing w:after="120" w:afterAutospacing="0" w:line="240" w:lineRule="exact"/>
      <w:rPr>
        <w:sz w:val="18"/>
        <w:szCs w:val="18"/>
        <w:lang w:val="uk-U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4BAA55" w14:textId="77777777" w:rsidR="00AB6F22" w:rsidRDefault="00AB6F22">
      <w:r>
        <w:separator/>
      </w:r>
    </w:p>
  </w:footnote>
  <w:footnote w:type="continuationSeparator" w:id="0">
    <w:p w14:paraId="239428AD" w14:textId="77777777" w:rsidR="00AB6F22" w:rsidRDefault="00AB6F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D4E0E" w14:textId="1744502F" w:rsidR="00EA1B1C" w:rsidRDefault="00EA1B1C" w:rsidP="00A86D5E">
    <w:pPr>
      <w:pStyle w:val="af7"/>
      <w:pBdr>
        <w:bottom w:val="single" w:sz="4" w:space="1" w:color="auto"/>
      </w:pBdr>
      <w:jc w:val="right"/>
      <w:rPr>
        <w:i/>
        <w:sz w:val="20"/>
        <w:szCs w:val="20"/>
        <w:lang w:val="en-GB"/>
      </w:rPr>
    </w:pPr>
    <w:r>
      <w:rPr>
        <w:i/>
        <w:sz w:val="20"/>
        <w:szCs w:val="20"/>
        <w:lang w:val="en-GB"/>
      </w:rPr>
      <w:t>Joint Stock</w:t>
    </w:r>
    <w:r w:rsidRPr="00DD2F7F">
      <w:rPr>
        <w:i/>
        <w:sz w:val="20"/>
        <w:szCs w:val="20"/>
        <w:lang w:val="en-GB"/>
      </w:rPr>
      <w:t xml:space="preserve"> </w:t>
    </w:r>
    <w:r>
      <w:rPr>
        <w:i/>
        <w:sz w:val="20"/>
        <w:szCs w:val="20"/>
        <w:lang w:val="en-GB"/>
      </w:rPr>
      <w:t>Company</w:t>
    </w:r>
    <w:r w:rsidRPr="00DD2F7F">
      <w:rPr>
        <w:i/>
        <w:sz w:val="20"/>
        <w:szCs w:val="20"/>
        <w:lang w:val="en-GB"/>
      </w:rPr>
      <w:t xml:space="preserve"> </w:t>
    </w:r>
    <w:r>
      <w:rPr>
        <w:i/>
        <w:sz w:val="20"/>
        <w:szCs w:val="20"/>
        <w:lang w:val="en-GB"/>
      </w:rPr>
      <w:t>“Ukrainian Bank for Reconstruction and Development”</w:t>
    </w:r>
  </w:p>
  <w:p w14:paraId="59274F5B" w14:textId="52742D44" w:rsidR="00EA1B1C" w:rsidRPr="00EC7F6E" w:rsidRDefault="00EA1B1C" w:rsidP="00B056A6">
    <w:pPr>
      <w:pBdr>
        <w:top w:val="nil"/>
        <w:left w:val="nil"/>
        <w:bottom w:val="nil"/>
        <w:right w:val="nil"/>
        <w:between w:val="nil"/>
      </w:pBdr>
      <w:tabs>
        <w:tab w:val="center" w:pos="4677"/>
        <w:tab w:val="right" w:pos="9355"/>
      </w:tabs>
      <w:jc w:val="right"/>
      <w:rPr>
        <w:rFonts w:asciiTheme="minorHAnsi" w:eastAsia="Arial" w:hAnsiTheme="minorHAnsi" w:cstheme="minorHAnsi"/>
        <w:b/>
        <w:i/>
        <w:color w:val="000000"/>
        <w:sz w:val="20"/>
        <w:szCs w:val="16"/>
        <w:lang w:val="en-US"/>
      </w:rPr>
    </w:pPr>
    <w:r w:rsidRPr="00EC7F6E">
      <w:rPr>
        <w:rFonts w:asciiTheme="minorHAnsi" w:eastAsia="Arial" w:hAnsiTheme="minorHAnsi" w:cstheme="minorHAnsi"/>
        <w:b/>
        <w:i/>
        <w:color w:val="000000"/>
        <w:sz w:val="20"/>
        <w:szCs w:val="16"/>
        <w:lang w:val="en-US"/>
      </w:rPr>
      <w:t>Financial Statements as at 31 December 201</w:t>
    </w:r>
    <w:r w:rsidR="007975BE">
      <w:rPr>
        <w:rFonts w:asciiTheme="minorHAnsi" w:eastAsia="Arial" w:hAnsiTheme="minorHAnsi" w:cstheme="minorHAnsi"/>
        <w:b/>
        <w:i/>
        <w:color w:val="000000"/>
        <w:sz w:val="20"/>
        <w:szCs w:val="16"/>
        <w:lang w:val="en-US"/>
      </w:rPr>
      <w:t>9</w:t>
    </w:r>
    <w:r w:rsidRPr="00EC7F6E">
      <w:rPr>
        <w:rFonts w:asciiTheme="minorHAnsi" w:eastAsia="Arial" w:hAnsiTheme="minorHAnsi" w:cstheme="minorHAnsi"/>
        <w:b/>
        <w:i/>
        <w:color w:val="000000"/>
        <w:sz w:val="20"/>
        <w:szCs w:val="16"/>
        <w:lang w:val="en-US"/>
      </w:rPr>
      <w:t xml:space="preserve"> and for the year then ended</w:t>
    </w:r>
  </w:p>
  <w:p w14:paraId="001FA5C6" w14:textId="13CA6F73" w:rsidR="00EA1B1C" w:rsidRPr="00EC7F6E" w:rsidRDefault="00EA1B1C" w:rsidP="00B056A6">
    <w:pPr>
      <w:pBdr>
        <w:top w:val="nil"/>
        <w:left w:val="nil"/>
        <w:bottom w:val="nil"/>
        <w:right w:val="nil"/>
        <w:between w:val="nil"/>
      </w:pBdr>
      <w:tabs>
        <w:tab w:val="center" w:pos="4677"/>
        <w:tab w:val="left" w:pos="6162"/>
        <w:tab w:val="right" w:pos="9355"/>
      </w:tabs>
      <w:jc w:val="right"/>
      <w:rPr>
        <w:rFonts w:asciiTheme="minorHAnsi" w:hAnsiTheme="minorHAnsi" w:cstheme="minorHAnsi"/>
        <w:color w:val="000000"/>
        <w:sz w:val="32"/>
      </w:rPr>
    </w:pPr>
    <w:r w:rsidRPr="00EC7F6E">
      <w:rPr>
        <w:rFonts w:asciiTheme="minorHAnsi" w:eastAsia="Arial" w:hAnsiTheme="minorHAnsi" w:cstheme="minorHAnsi"/>
        <w:b/>
        <w:i/>
        <w:color w:val="000000"/>
        <w:sz w:val="20"/>
        <w:szCs w:val="16"/>
        <w:lang w:val="en-US"/>
      </w:rPr>
      <w:tab/>
    </w:r>
    <w:r w:rsidRPr="00EC7F6E">
      <w:rPr>
        <w:rFonts w:asciiTheme="minorHAnsi" w:eastAsia="Arial" w:hAnsiTheme="minorHAnsi" w:cstheme="minorHAnsi"/>
        <w:b/>
        <w:i/>
        <w:color w:val="000000"/>
        <w:sz w:val="20"/>
        <w:szCs w:val="16"/>
        <w:lang w:val="en-US"/>
      </w:rPr>
      <w:tab/>
      <w:t>Translation from Ukrainian original</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3F8EF6" w14:textId="120E198D" w:rsidR="00EA1B1C" w:rsidRDefault="00EA1B1C" w:rsidP="002871BE">
    <w:pPr>
      <w:pStyle w:val="af7"/>
      <w:jc w:val="right"/>
      <w:rPr>
        <w:rFonts w:asciiTheme="minorHAnsi" w:hAnsiTheme="minorHAnsi" w:cstheme="minorHAnsi"/>
        <w:b/>
        <w:i/>
        <w:sz w:val="16"/>
        <w:szCs w:val="16"/>
        <w:lang w:val="en-US"/>
      </w:rPr>
    </w:pPr>
    <w:r>
      <w:rPr>
        <w:i/>
        <w:sz w:val="20"/>
        <w:szCs w:val="20"/>
        <w:lang w:val="en-GB"/>
      </w:rPr>
      <w:t>Joint Stock</w:t>
    </w:r>
    <w:r w:rsidRPr="00DD2F7F">
      <w:rPr>
        <w:i/>
        <w:sz w:val="20"/>
        <w:szCs w:val="20"/>
        <w:lang w:val="en-GB"/>
      </w:rPr>
      <w:t xml:space="preserve"> </w:t>
    </w:r>
    <w:r>
      <w:rPr>
        <w:i/>
        <w:sz w:val="20"/>
        <w:szCs w:val="20"/>
        <w:lang w:val="en-GB"/>
      </w:rPr>
      <w:t>Company</w:t>
    </w:r>
    <w:r w:rsidRPr="00DD2F7F">
      <w:rPr>
        <w:i/>
        <w:sz w:val="20"/>
        <w:szCs w:val="20"/>
        <w:lang w:val="en-GB"/>
      </w:rPr>
      <w:t xml:space="preserve"> </w:t>
    </w:r>
    <w:r>
      <w:rPr>
        <w:i/>
        <w:sz w:val="20"/>
        <w:szCs w:val="20"/>
        <w:lang w:val="en-GB"/>
      </w:rPr>
      <w:t>“Ukrainian Bank for Reconstruction and Development”</w:t>
    </w:r>
    <w:r w:rsidRPr="002871BE">
      <w:rPr>
        <w:rFonts w:asciiTheme="minorHAnsi" w:hAnsiTheme="minorHAnsi" w:cstheme="minorHAnsi"/>
        <w:b/>
        <w:i/>
        <w:sz w:val="16"/>
        <w:szCs w:val="16"/>
        <w:lang w:val="en-US"/>
      </w:rPr>
      <w:t xml:space="preserve"> </w:t>
    </w:r>
  </w:p>
  <w:p w14:paraId="28466830" w14:textId="7CB9DADA" w:rsidR="00EA1B1C" w:rsidRPr="002871BE" w:rsidRDefault="00EA1B1C" w:rsidP="002871BE">
    <w:pPr>
      <w:pStyle w:val="af7"/>
      <w:jc w:val="right"/>
      <w:rPr>
        <w:rFonts w:asciiTheme="minorHAnsi" w:hAnsiTheme="minorHAnsi" w:cstheme="minorHAnsi"/>
        <w:i/>
        <w:sz w:val="20"/>
        <w:szCs w:val="20"/>
        <w:lang w:val="en-US"/>
      </w:rPr>
    </w:pPr>
    <w:r w:rsidRPr="002871BE">
      <w:rPr>
        <w:rFonts w:asciiTheme="minorHAnsi" w:hAnsiTheme="minorHAnsi" w:cstheme="minorHAnsi"/>
        <w:i/>
        <w:sz w:val="20"/>
        <w:szCs w:val="20"/>
        <w:lang w:val="en-US"/>
      </w:rPr>
      <w:t>Notes to the Financial Statements</w:t>
    </w:r>
  </w:p>
  <w:p w14:paraId="430402E9" w14:textId="328D7FB0" w:rsidR="00EA1B1C" w:rsidRPr="00DD2F7F" w:rsidRDefault="00EA1B1C" w:rsidP="00DF0A26">
    <w:pPr>
      <w:pStyle w:val="af7"/>
      <w:pBdr>
        <w:bottom w:val="single" w:sz="4" w:space="1" w:color="auto"/>
      </w:pBdr>
      <w:jc w:val="right"/>
      <w:rPr>
        <w:i/>
        <w:sz w:val="20"/>
        <w:szCs w:val="20"/>
        <w:lang w:val="en-GB"/>
      </w:rPr>
    </w:pPr>
    <w:r w:rsidRPr="002871BE">
      <w:rPr>
        <w:rFonts w:asciiTheme="minorHAnsi" w:eastAsia="Arial" w:hAnsiTheme="minorHAnsi" w:cstheme="minorHAnsi"/>
        <w:i/>
        <w:color w:val="000000"/>
        <w:sz w:val="20"/>
        <w:szCs w:val="20"/>
        <w:lang w:val="en-US"/>
      </w:rPr>
      <w:t>Translation from Ukrainian original</w:t>
    </w:r>
  </w:p>
  <w:p w14:paraId="7CB45960" w14:textId="77777777" w:rsidR="00EA1B1C" w:rsidRDefault="00EA1B1C" w:rsidP="00FC7FEE">
    <w:pPr>
      <w:pStyle w:val="af7"/>
      <w:jc w:val="right"/>
      <w:rPr>
        <w:i/>
        <w:sz w:val="20"/>
        <w:szCs w:val="20"/>
        <w:lang w:val="uk-UA"/>
      </w:rPr>
    </w:pPr>
  </w:p>
  <w:p w14:paraId="2DD5A75F" w14:textId="77777777" w:rsidR="00EA1B1C" w:rsidRDefault="00EA1B1C" w:rsidP="00FC7FEE">
    <w:pPr>
      <w:pStyle w:val="af7"/>
      <w:jc w:val="right"/>
      <w:rPr>
        <w:i/>
        <w:sz w:val="20"/>
        <w:szCs w:val="20"/>
        <w:lang w:val="uk-U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64EAC"/>
    <w:multiLevelType w:val="hybridMultilevel"/>
    <w:tmpl w:val="7D30205E"/>
    <w:lvl w:ilvl="0" w:tplc="967ECF0C">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68414B"/>
    <w:multiLevelType w:val="hybridMultilevel"/>
    <w:tmpl w:val="335CC992"/>
    <w:lvl w:ilvl="0" w:tplc="041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064187"/>
    <w:multiLevelType w:val="hybridMultilevel"/>
    <w:tmpl w:val="1F58D994"/>
    <w:lvl w:ilvl="0" w:tplc="04A8E65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5E59CA"/>
    <w:multiLevelType w:val="hybridMultilevel"/>
    <w:tmpl w:val="ABB6F370"/>
    <w:lvl w:ilvl="0" w:tplc="04A8E65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7F10C0"/>
    <w:multiLevelType w:val="hybridMultilevel"/>
    <w:tmpl w:val="7096965A"/>
    <w:lvl w:ilvl="0" w:tplc="04A8E65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C209C7"/>
    <w:multiLevelType w:val="hybridMultilevel"/>
    <w:tmpl w:val="728A94C4"/>
    <w:lvl w:ilvl="0" w:tplc="493CD628">
      <w:start w:val="643"/>
      <w:numFmt w:val="bullet"/>
      <w:lvlText w:val="-"/>
      <w:lvlJc w:val="left"/>
      <w:pPr>
        <w:ind w:left="720" w:hanging="360"/>
      </w:pPr>
      <w:rPr>
        <w:rFonts w:ascii="Times New Roman" w:eastAsiaTheme="minorEastAsia" w:hAnsi="Times New Roman" w:cs="Times New Roman"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C561B8"/>
    <w:multiLevelType w:val="hybridMultilevel"/>
    <w:tmpl w:val="261C88DA"/>
    <w:lvl w:ilvl="0" w:tplc="04A8E65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E2024C"/>
    <w:multiLevelType w:val="hybridMultilevel"/>
    <w:tmpl w:val="A7B2D04C"/>
    <w:lvl w:ilvl="0" w:tplc="04A8E650">
      <w:numFmt w:val="bullet"/>
      <w:lvlText w:val="•"/>
      <w:lvlJc w:val="left"/>
      <w:pPr>
        <w:ind w:left="720" w:hanging="360"/>
      </w:pPr>
      <w:rPr>
        <w:rFonts w:ascii="Times New Roman" w:eastAsia="Times New Roman" w:hAnsi="Times New Roman" w:cs="Times New Roman" w:hint="default"/>
      </w:rPr>
    </w:lvl>
    <w:lvl w:ilvl="1" w:tplc="12FA80C4">
      <w:start w:val="812"/>
      <w:numFmt w:val="bullet"/>
      <w:lvlText w:val="-"/>
      <w:lvlJc w:val="left"/>
      <w:pPr>
        <w:ind w:left="720" w:hanging="360"/>
      </w:pPr>
      <w:rPr>
        <w:rFonts w:ascii="Arial" w:eastAsia="Times New Roman" w:hAnsi="Arial" w:cs="Aria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843903"/>
    <w:multiLevelType w:val="hybridMultilevel"/>
    <w:tmpl w:val="F3A0C0DC"/>
    <w:lvl w:ilvl="0" w:tplc="04A8E65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D317BE"/>
    <w:multiLevelType w:val="hybridMultilevel"/>
    <w:tmpl w:val="1F569A3C"/>
    <w:lvl w:ilvl="0" w:tplc="493CD628">
      <w:start w:val="643"/>
      <w:numFmt w:val="bullet"/>
      <w:lvlText w:val="-"/>
      <w:lvlJc w:val="left"/>
      <w:pPr>
        <w:ind w:left="720" w:hanging="360"/>
      </w:pPr>
      <w:rPr>
        <w:rFonts w:ascii="Times New Roman" w:eastAsiaTheme="minorEastAsia" w:hAnsi="Times New Roman" w:cs="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21C944F6"/>
    <w:multiLevelType w:val="hybridMultilevel"/>
    <w:tmpl w:val="9C54D512"/>
    <w:lvl w:ilvl="0" w:tplc="12FA80C4">
      <w:start w:val="81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626A26"/>
    <w:multiLevelType w:val="hybridMultilevel"/>
    <w:tmpl w:val="E696CAB0"/>
    <w:lvl w:ilvl="0" w:tplc="04A8E650">
      <w:numFmt w:val="bullet"/>
      <w:lvlText w:val="•"/>
      <w:lvlJc w:val="left"/>
      <w:pPr>
        <w:ind w:left="720" w:hanging="360"/>
      </w:pPr>
      <w:rPr>
        <w:rFonts w:ascii="Times New Roman" w:eastAsia="Times New Roman" w:hAnsi="Times New Roman" w:cs="Times New Roman"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98194D"/>
    <w:multiLevelType w:val="hybridMultilevel"/>
    <w:tmpl w:val="C6BC8E1E"/>
    <w:lvl w:ilvl="0" w:tplc="1E807A18">
      <w:start w:val="1"/>
      <w:numFmt w:val="bullet"/>
      <w:lvlText w:val=""/>
      <w:lvlJc w:val="left"/>
      <w:pPr>
        <w:ind w:left="720" w:hanging="360"/>
      </w:pPr>
      <w:rPr>
        <w:rFonts w:ascii="Symbol" w:hAnsi="Symbol" w:cs="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11F2311"/>
    <w:multiLevelType w:val="hybridMultilevel"/>
    <w:tmpl w:val="3BB88D98"/>
    <w:lvl w:ilvl="0" w:tplc="D1AEA5C0">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3B30E17"/>
    <w:multiLevelType w:val="hybridMultilevel"/>
    <w:tmpl w:val="8E304720"/>
    <w:lvl w:ilvl="0" w:tplc="04A8E65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0641A8"/>
    <w:multiLevelType w:val="hybridMultilevel"/>
    <w:tmpl w:val="03B46EBA"/>
    <w:lvl w:ilvl="0" w:tplc="04A8E65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413DBB"/>
    <w:multiLevelType w:val="hybridMultilevel"/>
    <w:tmpl w:val="C4DE2524"/>
    <w:lvl w:ilvl="0" w:tplc="04A8E650">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D117C8"/>
    <w:multiLevelType w:val="hybridMultilevel"/>
    <w:tmpl w:val="5BF408D2"/>
    <w:lvl w:ilvl="0" w:tplc="12FA80C4">
      <w:start w:val="812"/>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9A334F3"/>
    <w:multiLevelType w:val="hybridMultilevel"/>
    <w:tmpl w:val="F8E87B2A"/>
    <w:lvl w:ilvl="0" w:tplc="2000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B41029"/>
    <w:multiLevelType w:val="hybridMultilevel"/>
    <w:tmpl w:val="39D27F92"/>
    <w:lvl w:ilvl="0" w:tplc="04A8E650">
      <w:numFmt w:val="bullet"/>
      <w:lvlText w:val="•"/>
      <w:lvlJc w:val="left"/>
      <w:pPr>
        <w:ind w:left="928"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A8E650">
      <w:numFmt w:val="bullet"/>
      <w:lvlText w:val="•"/>
      <w:lvlJc w:val="left"/>
      <w:pPr>
        <w:ind w:left="927" w:hanging="360"/>
      </w:pPr>
      <w:rPr>
        <w:rFonts w:ascii="Times New Roman" w:eastAsia="Times New Roman" w:hAnsi="Times New Roman" w:cs="Times New Roman"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FDC7A1B"/>
    <w:multiLevelType w:val="hybridMultilevel"/>
    <w:tmpl w:val="BFB8A20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A36191A"/>
    <w:multiLevelType w:val="hybridMultilevel"/>
    <w:tmpl w:val="69DEF8FC"/>
    <w:lvl w:ilvl="0" w:tplc="1E807A18">
      <w:start w:val="1"/>
      <w:numFmt w:val="bullet"/>
      <w:lvlText w:val=""/>
      <w:lvlJc w:val="left"/>
      <w:pPr>
        <w:ind w:left="644" w:hanging="360"/>
      </w:pPr>
      <w:rPr>
        <w:rFonts w:ascii="Symbol" w:hAnsi="Symbol" w:cs="Symbol" w:hint="default"/>
        <w:color w:val="auto"/>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2" w15:restartNumberingAfterBreak="0">
    <w:nsid w:val="64705AF8"/>
    <w:multiLevelType w:val="hybridMultilevel"/>
    <w:tmpl w:val="4C2EE6AC"/>
    <w:lvl w:ilvl="0" w:tplc="493CD628">
      <w:start w:val="643"/>
      <w:numFmt w:val="bullet"/>
      <w:lvlText w:val="-"/>
      <w:lvlJc w:val="left"/>
      <w:pPr>
        <w:ind w:left="720" w:hanging="360"/>
      </w:pPr>
      <w:rPr>
        <w:rFonts w:ascii="Times New Roman" w:eastAsiaTheme="minorEastAsia" w:hAnsi="Times New Roman" w:cs="Times New Roman"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6C968F0"/>
    <w:multiLevelType w:val="multilevel"/>
    <w:tmpl w:val="1EA038B2"/>
    <w:lvl w:ilvl="0">
      <w:start w:val="5"/>
      <w:numFmt w:val="decimal"/>
      <w:lvlText w:val="%1."/>
      <w:lvlJc w:val="left"/>
      <w:pPr>
        <w:ind w:left="360" w:hanging="360"/>
      </w:pPr>
      <w:rPr>
        <w:rFonts w:hint="default"/>
      </w:rPr>
    </w:lvl>
    <w:lvl w:ilvl="1">
      <w:start w:val="1"/>
      <w:numFmt w:val="decimal"/>
      <w:pStyle w:val="StyleHeading3Garamond"/>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8C93931"/>
    <w:multiLevelType w:val="hybridMultilevel"/>
    <w:tmpl w:val="785E3EA2"/>
    <w:lvl w:ilvl="0" w:tplc="04A8E65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A0934C4"/>
    <w:multiLevelType w:val="hybridMultilevel"/>
    <w:tmpl w:val="02A6F896"/>
    <w:lvl w:ilvl="0" w:tplc="04A8E65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B4B7188"/>
    <w:multiLevelType w:val="hybridMultilevel"/>
    <w:tmpl w:val="16506440"/>
    <w:lvl w:ilvl="0" w:tplc="2F0C674A">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15:restartNumberingAfterBreak="0">
    <w:nsid w:val="74DA1CF4"/>
    <w:multiLevelType w:val="hybridMultilevel"/>
    <w:tmpl w:val="EEB09C86"/>
    <w:lvl w:ilvl="0" w:tplc="04A8E65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67D6221"/>
    <w:multiLevelType w:val="hybridMultilevel"/>
    <w:tmpl w:val="B18E187C"/>
    <w:lvl w:ilvl="0" w:tplc="493CD628">
      <w:start w:val="643"/>
      <w:numFmt w:val="bullet"/>
      <w:lvlText w:val="-"/>
      <w:lvlJc w:val="left"/>
      <w:pPr>
        <w:tabs>
          <w:tab w:val="num" w:pos="7413"/>
        </w:tabs>
        <w:ind w:left="7413" w:hanging="750"/>
      </w:pPr>
      <w:rPr>
        <w:rFonts w:ascii="Times New Roman" w:eastAsiaTheme="minorEastAsia" w:hAnsi="Times New Roman" w:cs="Times New Roman" w:hint="default"/>
        <w:sz w:val="20"/>
        <w:szCs w:val="20"/>
      </w:rPr>
    </w:lvl>
    <w:lvl w:ilvl="1" w:tplc="ADA895B0">
      <w:start w:val="1"/>
      <w:numFmt w:val="bullet"/>
      <w:lvlText w:val=""/>
      <w:lvlJc w:val="left"/>
      <w:pPr>
        <w:tabs>
          <w:tab w:val="num" w:pos="7743"/>
        </w:tabs>
        <w:ind w:left="7743" w:hanging="360"/>
      </w:pPr>
      <w:rPr>
        <w:rFonts w:ascii="Symbol" w:hAnsi="Symbol" w:hint="default"/>
        <w:sz w:val="22"/>
        <w:szCs w:val="22"/>
      </w:rPr>
    </w:lvl>
    <w:lvl w:ilvl="2" w:tplc="04190005" w:tentative="1">
      <w:start w:val="1"/>
      <w:numFmt w:val="bullet"/>
      <w:lvlText w:val=""/>
      <w:lvlJc w:val="left"/>
      <w:pPr>
        <w:tabs>
          <w:tab w:val="num" w:pos="8463"/>
        </w:tabs>
        <w:ind w:left="8463" w:hanging="360"/>
      </w:pPr>
      <w:rPr>
        <w:rFonts w:ascii="Wingdings" w:hAnsi="Wingdings" w:hint="default"/>
      </w:rPr>
    </w:lvl>
    <w:lvl w:ilvl="3" w:tplc="04190001" w:tentative="1">
      <w:start w:val="1"/>
      <w:numFmt w:val="bullet"/>
      <w:lvlText w:val=""/>
      <w:lvlJc w:val="left"/>
      <w:pPr>
        <w:tabs>
          <w:tab w:val="num" w:pos="9183"/>
        </w:tabs>
        <w:ind w:left="9183" w:hanging="360"/>
      </w:pPr>
      <w:rPr>
        <w:rFonts w:ascii="Symbol" w:hAnsi="Symbol" w:hint="default"/>
      </w:rPr>
    </w:lvl>
    <w:lvl w:ilvl="4" w:tplc="04190003" w:tentative="1">
      <w:start w:val="1"/>
      <w:numFmt w:val="bullet"/>
      <w:lvlText w:val="o"/>
      <w:lvlJc w:val="left"/>
      <w:pPr>
        <w:tabs>
          <w:tab w:val="num" w:pos="9903"/>
        </w:tabs>
        <w:ind w:left="9903" w:hanging="360"/>
      </w:pPr>
      <w:rPr>
        <w:rFonts w:ascii="Courier New" w:hAnsi="Courier New" w:cs="Courier New" w:hint="default"/>
      </w:rPr>
    </w:lvl>
    <w:lvl w:ilvl="5" w:tplc="04190005" w:tentative="1">
      <w:start w:val="1"/>
      <w:numFmt w:val="bullet"/>
      <w:lvlText w:val=""/>
      <w:lvlJc w:val="left"/>
      <w:pPr>
        <w:tabs>
          <w:tab w:val="num" w:pos="10623"/>
        </w:tabs>
        <w:ind w:left="10623" w:hanging="360"/>
      </w:pPr>
      <w:rPr>
        <w:rFonts w:ascii="Wingdings" w:hAnsi="Wingdings" w:hint="default"/>
      </w:rPr>
    </w:lvl>
    <w:lvl w:ilvl="6" w:tplc="04190001" w:tentative="1">
      <w:start w:val="1"/>
      <w:numFmt w:val="bullet"/>
      <w:lvlText w:val=""/>
      <w:lvlJc w:val="left"/>
      <w:pPr>
        <w:tabs>
          <w:tab w:val="num" w:pos="11343"/>
        </w:tabs>
        <w:ind w:left="11343" w:hanging="360"/>
      </w:pPr>
      <w:rPr>
        <w:rFonts w:ascii="Symbol" w:hAnsi="Symbol" w:hint="default"/>
      </w:rPr>
    </w:lvl>
    <w:lvl w:ilvl="7" w:tplc="04190003" w:tentative="1">
      <w:start w:val="1"/>
      <w:numFmt w:val="bullet"/>
      <w:lvlText w:val="o"/>
      <w:lvlJc w:val="left"/>
      <w:pPr>
        <w:tabs>
          <w:tab w:val="num" w:pos="12063"/>
        </w:tabs>
        <w:ind w:left="12063" w:hanging="360"/>
      </w:pPr>
      <w:rPr>
        <w:rFonts w:ascii="Courier New" w:hAnsi="Courier New" w:cs="Courier New" w:hint="default"/>
      </w:rPr>
    </w:lvl>
    <w:lvl w:ilvl="8" w:tplc="04190005" w:tentative="1">
      <w:start w:val="1"/>
      <w:numFmt w:val="bullet"/>
      <w:lvlText w:val=""/>
      <w:lvlJc w:val="left"/>
      <w:pPr>
        <w:tabs>
          <w:tab w:val="num" w:pos="12783"/>
        </w:tabs>
        <w:ind w:left="12783" w:hanging="360"/>
      </w:pPr>
      <w:rPr>
        <w:rFonts w:ascii="Wingdings" w:hAnsi="Wingdings" w:hint="default"/>
      </w:rPr>
    </w:lvl>
  </w:abstractNum>
  <w:abstractNum w:abstractNumId="29" w15:restartNumberingAfterBreak="0">
    <w:nsid w:val="7AA01BBA"/>
    <w:multiLevelType w:val="hybridMultilevel"/>
    <w:tmpl w:val="DD0EE5D8"/>
    <w:lvl w:ilvl="0" w:tplc="04A8E65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28"/>
  </w:num>
  <w:num w:numId="3">
    <w:abstractNumId w:val="21"/>
  </w:num>
  <w:num w:numId="4">
    <w:abstractNumId w:val="17"/>
  </w:num>
  <w:num w:numId="5">
    <w:abstractNumId w:val="19"/>
  </w:num>
  <w:num w:numId="6">
    <w:abstractNumId w:val="12"/>
  </w:num>
  <w:num w:numId="7">
    <w:abstractNumId w:val="9"/>
  </w:num>
  <w:num w:numId="8">
    <w:abstractNumId w:val="5"/>
  </w:num>
  <w:num w:numId="9">
    <w:abstractNumId w:val="1"/>
  </w:num>
  <w:num w:numId="10">
    <w:abstractNumId w:val="26"/>
  </w:num>
  <w:num w:numId="11">
    <w:abstractNumId w:val="0"/>
  </w:num>
  <w:num w:numId="12">
    <w:abstractNumId w:val="20"/>
  </w:num>
  <w:num w:numId="13">
    <w:abstractNumId w:val="10"/>
  </w:num>
  <w:num w:numId="14">
    <w:abstractNumId w:val="6"/>
  </w:num>
  <w:num w:numId="15">
    <w:abstractNumId w:val="2"/>
  </w:num>
  <w:num w:numId="16">
    <w:abstractNumId w:val="14"/>
  </w:num>
  <w:num w:numId="17">
    <w:abstractNumId w:val="29"/>
  </w:num>
  <w:num w:numId="18">
    <w:abstractNumId w:val="27"/>
  </w:num>
  <w:num w:numId="19">
    <w:abstractNumId w:val="15"/>
  </w:num>
  <w:num w:numId="20">
    <w:abstractNumId w:val="11"/>
  </w:num>
  <w:num w:numId="21">
    <w:abstractNumId w:val="16"/>
  </w:num>
  <w:num w:numId="22">
    <w:abstractNumId w:val="7"/>
  </w:num>
  <w:num w:numId="23">
    <w:abstractNumId w:val="8"/>
  </w:num>
  <w:num w:numId="24">
    <w:abstractNumId w:val="3"/>
  </w:num>
  <w:num w:numId="25">
    <w:abstractNumId w:val="25"/>
  </w:num>
  <w:num w:numId="26">
    <w:abstractNumId w:val="24"/>
  </w:num>
  <w:num w:numId="27">
    <w:abstractNumId w:val="4"/>
  </w:num>
  <w:num w:numId="28">
    <w:abstractNumId w:val="18"/>
  </w:num>
  <w:num w:numId="29">
    <w:abstractNumId w:val="22"/>
  </w:num>
  <w:num w:numId="30">
    <w:abstractNumId w:val="1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ctiveWritingStyle w:appName="MSWord" w:lang="en-GB" w:vendorID="64" w:dllVersion="4096" w:nlCheck="1" w:checkStyle="0"/>
  <w:activeWritingStyle w:appName="MSWord" w:lang="en-GB" w:vendorID="64" w:dllVersion="6" w:nlCheck="1" w:checkStyle="1"/>
  <w:activeWritingStyle w:appName="MSWord" w:lang="en-US"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US" w:vendorID="64" w:dllVersion="131078" w:nlCheck="1" w:checkStyle="1"/>
  <w:activeWritingStyle w:appName="MSWord" w:lang="en-GB" w:vendorID="64" w:dllVersion="131078" w:nlCheck="1" w:checkStyle="1"/>
  <w:activeWritingStyle w:appName="MSWord" w:lang="ru-RU"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259"/>
    <w:rsid w:val="00000BEA"/>
    <w:rsid w:val="00000F2B"/>
    <w:rsid w:val="00001011"/>
    <w:rsid w:val="000011C3"/>
    <w:rsid w:val="00001E77"/>
    <w:rsid w:val="000023F3"/>
    <w:rsid w:val="00002619"/>
    <w:rsid w:val="00002A66"/>
    <w:rsid w:val="000030ED"/>
    <w:rsid w:val="00003384"/>
    <w:rsid w:val="00003DC1"/>
    <w:rsid w:val="00004351"/>
    <w:rsid w:val="000043CF"/>
    <w:rsid w:val="0000530D"/>
    <w:rsid w:val="0000724D"/>
    <w:rsid w:val="000072AF"/>
    <w:rsid w:val="000108E1"/>
    <w:rsid w:val="00010B37"/>
    <w:rsid w:val="00010CA1"/>
    <w:rsid w:val="00010D31"/>
    <w:rsid w:val="000111FC"/>
    <w:rsid w:val="00011C47"/>
    <w:rsid w:val="00012163"/>
    <w:rsid w:val="00012488"/>
    <w:rsid w:val="000124AD"/>
    <w:rsid w:val="000124B9"/>
    <w:rsid w:val="00012A20"/>
    <w:rsid w:val="00012AFB"/>
    <w:rsid w:val="00013919"/>
    <w:rsid w:val="00013D36"/>
    <w:rsid w:val="00013DF5"/>
    <w:rsid w:val="00015469"/>
    <w:rsid w:val="00015D70"/>
    <w:rsid w:val="0001671C"/>
    <w:rsid w:val="00016FA4"/>
    <w:rsid w:val="000179F8"/>
    <w:rsid w:val="00017D91"/>
    <w:rsid w:val="000207B7"/>
    <w:rsid w:val="00020A85"/>
    <w:rsid w:val="00020D6D"/>
    <w:rsid w:val="00020F7D"/>
    <w:rsid w:val="00020FEC"/>
    <w:rsid w:val="00021650"/>
    <w:rsid w:val="00021753"/>
    <w:rsid w:val="00021E81"/>
    <w:rsid w:val="00023122"/>
    <w:rsid w:val="0002393D"/>
    <w:rsid w:val="00023AA6"/>
    <w:rsid w:val="0002475A"/>
    <w:rsid w:val="000255F4"/>
    <w:rsid w:val="0002560C"/>
    <w:rsid w:val="00025E00"/>
    <w:rsid w:val="000262A0"/>
    <w:rsid w:val="00026D1B"/>
    <w:rsid w:val="000271B9"/>
    <w:rsid w:val="00027808"/>
    <w:rsid w:val="0002791B"/>
    <w:rsid w:val="00030272"/>
    <w:rsid w:val="00030786"/>
    <w:rsid w:val="00030B7D"/>
    <w:rsid w:val="00030F37"/>
    <w:rsid w:val="000310DC"/>
    <w:rsid w:val="00031304"/>
    <w:rsid w:val="00031347"/>
    <w:rsid w:val="000313B2"/>
    <w:rsid w:val="00031637"/>
    <w:rsid w:val="00031F25"/>
    <w:rsid w:val="000324E5"/>
    <w:rsid w:val="00032534"/>
    <w:rsid w:val="000331EB"/>
    <w:rsid w:val="0003334A"/>
    <w:rsid w:val="00033554"/>
    <w:rsid w:val="00033B45"/>
    <w:rsid w:val="000343C0"/>
    <w:rsid w:val="00034DBE"/>
    <w:rsid w:val="00035672"/>
    <w:rsid w:val="00035873"/>
    <w:rsid w:val="00036269"/>
    <w:rsid w:val="00036561"/>
    <w:rsid w:val="00036B82"/>
    <w:rsid w:val="00036E58"/>
    <w:rsid w:val="000375C5"/>
    <w:rsid w:val="00037A3D"/>
    <w:rsid w:val="00037EAD"/>
    <w:rsid w:val="00040747"/>
    <w:rsid w:val="00040764"/>
    <w:rsid w:val="0004119F"/>
    <w:rsid w:val="00041AA9"/>
    <w:rsid w:val="00041E78"/>
    <w:rsid w:val="00042098"/>
    <w:rsid w:val="00042AF9"/>
    <w:rsid w:val="00042CA5"/>
    <w:rsid w:val="00043055"/>
    <w:rsid w:val="00043D96"/>
    <w:rsid w:val="00044F08"/>
    <w:rsid w:val="000460E6"/>
    <w:rsid w:val="000465A4"/>
    <w:rsid w:val="000502EB"/>
    <w:rsid w:val="00050AF0"/>
    <w:rsid w:val="00050C1C"/>
    <w:rsid w:val="0005148D"/>
    <w:rsid w:val="000515CD"/>
    <w:rsid w:val="00051C16"/>
    <w:rsid w:val="00052159"/>
    <w:rsid w:val="00052390"/>
    <w:rsid w:val="00052519"/>
    <w:rsid w:val="00052907"/>
    <w:rsid w:val="00052A00"/>
    <w:rsid w:val="00052B92"/>
    <w:rsid w:val="00053562"/>
    <w:rsid w:val="00053A8C"/>
    <w:rsid w:val="00053BC4"/>
    <w:rsid w:val="00053BD4"/>
    <w:rsid w:val="00054110"/>
    <w:rsid w:val="000545E5"/>
    <w:rsid w:val="00054A7F"/>
    <w:rsid w:val="00055015"/>
    <w:rsid w:val="00055342"/>
    <w:rsid w:val="000559C4"/>
    <w:rsid w:val="00057A4A"/>
    <w:rsid w:val="00057E47"/>
    <w:rsid w:val="00057EF1"/>
    <w:rsid w:val="00060CBB"/>
    <w:rsid w:val="00061B00"/>
    <w:rsid w:val="000620D0"/>
    <w:rsid w:val="00062C23"/>
    <w:rsid w:val="00063188"/>
    <w:rsid w:val="00063F11"/>
    <w:rsid w:val="00064156"/>
    <w:rsid w:val="0006455B"/>
    <w:rsid w:val="0006457A"/>
    <w:rsid w:val="000648FD"/>
    <w:rsid w:val="00064A6B"/>
    <w:rsid w:val="0006578F"/>
    <w:rsid w:val="00066521"/>
    <w:rsid w:val="0006777C"/>
    <w:rsid w:val="00070712"/>
    <w:rsid w:val="0007072C"/>
    <w:rsid w:val="00070867"/>
    <w:rsid w:val="00070980"/>
    <w:rsid w:val="000712E3"/>
    <w:rsid w:val="00071356"/>
    <w:rsid w:val="0007156A"/>
    <w:rsid w:val="00071613"/>
    <w:rsid w:val="00071792"/>
    <w:rsid w:val="00071816"/>
    <w:rsid w:val="00072402"/>
    <w:rsid w:val="000724C7"/>
    <w:rsid w:val="000729C7"/>
    <w:rsid w:val="00072BFE"/>
    <w:rsid w:val="00072C51"/>
    <w:rsid w:val="00072E10"/>
    <w:rsid w:val="000736EB"/>
    <w:rsid w:val="0007391E"/>
    <w:rsid w:val="00073CBA"/>
    <w:rsid w:val="00074605"/>
    <w:rsid w:val="000753C1"/>
    <w:rsid w:val="00075B3F"/>
    <w:rsid w:val="00075C05"/>
    <w:rsid w:val="00075F70"/>
    <w:rsid w:val="0007657D"/>
    <w:rsid w:val="000767CD"/>
    <w:rsid w:val="00076810"/>
    <w:rsid w:val="00076C48"/>
    <w:rsid w:val="00076C6A"/>
    <w:rsid w:val="00076D6A"/>
    <w:rsid w:val="00077270"/>
    <w:rsid w:val="00077506"/>
    <w:rsid w:val="00077906"/>
    <w:rsid w:val="00077C9E"/>
    <w:rsid w:val="00082430"/>
    <w:rsid w:val="000826F6"/>
    <w:rsid w:val="00083033"/>
    <w:rsid w:val="0008314F"/>
    <w:rsid w:val="00083AAA"/>
    <w:rsid w:val="00083AF8"/>
    <w:rsid w:val="00083DE1"/>
    <w:rsid w:val="00084140"/>
    <w:rsid w:val="0008467E"/>
    <w:rsid w:val="00084A1C"/>
    <w:rsid w:val="00084AFC"/>
    <w:rsid w:val="00084CFE"/>
    <w:rsid w:val="00085009"/>
    <w:rsid w:val="00085268"/>
    <w:rsid w:val="0008542D"/>
    <w:rsid w:val="0008577A"/>
    <w:rsid w:val="00086628"/>
    <w:rsid w:val="000866D3"/>
    <w:rsid w:val="000868BA"/>
    <w:rsid w:val="000869D8"/>
    <w:rsid w:val="00086DBB"/>
    <w:rsid w:val="00086FF3"/>
    <w:rsid w:val="00087194"/>
    <w:rsid w:val="000872C4"/>
    <w:rsid w:val="000878EA"/>
    <w:rsid w:val="00087C25"/>
    <w:rsid w:val="0009004F"/>
    <w:rsid w:val="00090F95"/>
    <w:rsid w:val="00091213"/>
    <w:rsid w:val="000913C8"/>
    <w:rsid w:val="000920B6"/>
    <w:rsid w:val="000920F5"/>
    <w:rsid w:val="0009228D"/>
    <w:rsid w:val="00092AA4"/>
    <w:rsid w:val="0009337F"/>
    <w:rsid w:val="00095224"/>
    <w:rsid w:val="000955C1"/>
    <w:rsid w:val="00096270"/>
    <w:rsid w:val="000967C3"/>
    <w:rsid w:val="000972A7"/>
    <w:rsid w:val="00097961"/>
    <w:rsid w:val="00097A0C"/>
    <w:rsid w:val="00097E26"/>
    <w:rsid w:val="000A0229"/>
    <w:rsid w:val="000A0962"/>
    <w:rsid w:val="000A1124"/>
    <w:rsid w:val="000A17B3"/>
    <w:rsid w:val="000A1DF0"/>
    <w:rsid w:val="000A2003"/>
    <w:rsid w:val="000A22BA"/>
    <w:rsid w:val="000A2385"/>
    <w:rsid w:val="000A2592"/>
    <w:rsid w:val="000A2E5C"/>
    <w:rsid w:val="000A348A"/>
    <w:rsid w:val="000A365E"/>
    <w:rsid w:val="000A3D24"/>
    <w:rsid w:val="000A41E3"/>
    <w:rsid w:val="000A424E"/>
    <w:rsid w:val="000A4260"/>
    <w:rsid w:val="000A4437"/>
    <w:rsid w:val="000A4614"/>
    <w:rsid w:val="000A47B8"/>
    <w:rsid w:val="000A55FF"/>
    <w:rsid w:val="000A5ADB"/>
    <w:rsid w:val="000A5E45"/>
    <w:rsid w:val="000A6700"/>
    <w:rsid w:val="000A6833"/>
    <w:rsid w:val="000A723F"/>
    <w:rsid w:val="000A7BFE"/>
    <w:rsid w:val="000B0A95"/>
    <w:rsid w:val="000B1540"/>
    <w:rsid w:val="000B1BE1"/>
    <w:rsid w:val="000B1C9D"/>
    <w:rsid w:val="000B213D"/>
    <w:rsid w:val="000B239A"/>
    <w:rsid w:val="000B29C8"/>
    <w:rsid w:val="000B2D1A"/>
    <w:rsid w:val="000B309F"/>
    <w:rsid w:val="000B365C"/>
    <w:rsid w:val="000B4861"/>
    <w:rsid w:val="000B4C5C"/>
    <w:rsid w:val="000B5068"/>
    <w:rsid w:val="000B68A8"/>
    <w:rsid w:val="000B72BF"/>
    <w:rsid w:val="000B7413"/>
    <w:rsid w:val="000B7618"/>
    <w:rsid w:val="000B7753"/>
    <w:rsid w:val="000B7954"/>
    <w:rsid w:val="000B7CB2"/>
    <w:rsid w:val="000C0382"/>
    <w:rsid w:val="000C09C9"/>
    <w:rsid w:val="000C0ADB"/>
    <w:rsid w:val="000C1460"/>
    <w:rsid w:val="000C199D"/>
    <w:rsid w:val="000C28AE"/>
    <w:rsid w:val="000C2A47"/>
    <w:rsid w:val="000C34B4"/>
    <w:rsid w:val="000C3617"/>
    <w:rsid w:val="000C396D"/>
    <w:rsid w:val="000C3976"/>
    <w:rsid w:val="000C5140"/>
    <w:rsid w:val="000C580B"/>
    <w:rsid w:val="000C5889"/>
    <w:rsid w:val="000C5F7A"/>
    <w:rsid w:val="000C6DE7"/>
    <w:rsid w:val="000C70B6"/>
    <w:rsid w:val="000C7B36"/>
    <w:rsid w:val="000C7B9A"/>
    <w:rsid w:val="000C7CDD"/>
    <w:rsid w:val="000D0293"/>
    <w:rsid w:val="000D1F7A"/>
    <w:rsid w:val="000D2242"/>
    <w:rsid w:val="000D2BDB"/>
    <w:rsid w:val="000D2E26"/>
    <w:rsid w:val="000D332D"/>
    <w:rsid w:val="000D3C5F"/>
    <w:rsid w:val="000D4373"/>
    <w:rsid w:val="000D523C"/>
    <w:rsid w:val="000D5277"/>
    <w:rsid w:val="000D5610"/>
    <w:rsid w:val="000D5731"/>
    <w:rsid w:val="000D5819"/>
    <w:rsid w:val="000D5E9A"/>
    <w:rsid w:val="000D6165"/>
    <w:rsid w:val="000D66A2"/>
    <w:rsid w:val="000D772C"/>
    <w:rsid w:val="000D782F"/>
    <w:rsid w:val="000E10C6"/>
    <w:rsid w:val="000E1825"/>
    <w:rsid w:val="000E188A"/>
    <w:rsid w:val="000E1F6E"/>
    <w:rsid w:val="000E2992"/>
    <w:rsid w:val="000E2C55"/>
    <w:rsid w:val="000E366C"/>
    <w:rsid w:val="000E36D3"/>
    <w:rsid w:val="000E3D58"/>
    <w:rsid w:val="000E3D5A"/>
    <w:rsid w:val="000E3DDA"/>
    <w:rsid w:val="000E48ED"/>
    <w:rsid w:val="000E4CF8"/>
    <w:rsid w:val="000E5082"/>
    <w:rsid w:val="000E53AD"/>
    <w:rsid w:val="000E5838"/>
    <w:rsid w:val="000E5F28"/>
    <w:rsid w:val="000E5FEE"/>
    <w:rsid w:val="000E671E"/>
    <w:rsid w:val="000E6A1B"/>
    <w:rsid w:val="000E6F25"/>
    <w:rsid w:val="000E72EC"/>
    <w:rsid w:val="000E7C31"/>
    <w:rsid w:val="000F1184"/>
    <w:rsid w:val="000F23A1"/>
    <w:rsid w:val="000F24D0"/>
    <w:rsid w:val="000F2509"/>
    <w:rsid w:val="000F2604"/>
    <w:rsid w:val="000F3648"/>
    <w:rsid w:val="000F4467"/>
    <w:rsid w:val="000F449E"/>
    <w:rsid w:val="000F479F"/>
    <w:rsid w:val="000F4941"/>
    <w:rsid w:val="000F5918"/>
    <w:rsid w:val="000F5A29"/>
    <w:rsid w:val="000F638A"/>
    <w:rsid w:val="000F6CAE"/>
    <w:rsid w:val="000F6D10"/>
    <w:rsid w:val="000F7B70"/>
    <w:rsid w:val="000F7C80"/>
    <w:rsid w:val="000F7DB0"/>
    <w:rsid w:val="000F7F6C"/>
    <w:rsid w:val="0010098A"/>
    <w:rsid w:val="00100C4F"/>
    <w:rsid w:val="00100DA8"/>
    <w:rsid w:val="00100E9D"/>
    <w:rsid w:val="00101538"/>
    <w:rsid w:val="00101598"/>
    <w:rsid w:val="0010170B"/>
    <w:rsid w:val="0010178C"/>
    <w:rsid w:val="00102093"/>
    <w:rsid w:val="001021F5"/>
    <w:rsid w:val="0010269F"/>
    <w:rsid w:val="001028EB"/>
    <w:rsid w:val="00102FD0"/>
    <w:rsid w:val="0010337E"/>
    <w:rsid w:val="00104ADB"/>
    <w:rsid w:val="00104D4D"/>
    <w:rsid w:val="0010506D"/>
    <w:rsid w:val="00105408"/>
    <w:rsid w:val="001058AB"/>
    <w:rsid w:val="00106D25"/>
    <w:rsid w:val="001073BA"/>
    <w:rsid w:val="001075C6"/>
    <w:rsid w:val="00110305"/>
    <w:rsid w:val="001103F0"/>
    <w:rsid w:val="00110439"/>
    <w:rsid w:val="001106DD"/>
    <w:rsid w:val="00110F1A"/>
    <w:rsid w:val="0011115F"/>
    <w:rsid w:val="00111705"/>
    <w:rsid w:val="00111984"/>
    <w:rsid w:val="00111BB8"/>
    <w:rsid w:val="001122B7"/>
    <w:rsid w:val="00113C94"/>
    <w:rsid w:val="00113FD5"/>
    <w:rsid w:val="00114598"/>
    <w:rsid w:val="00114951"/>
    <w:rsid w:val="00114B1B"/>
    <w:rsid w:val="001151C6"/>
    <w:rsid w:val="0011596F"/>
    <w:rsid w:val="00116EB5"/>
    <w:rsid w:val="001176D5"/>
    <w:rsid w:val="001204A7"/>
    <w:rsid w:val="00120536"/>
    <w:rsid w:val="00120A3A"/>
    <w:rsid w:val="0012120D"/>
    <w:rsid w:val="0012189C"/>
    <w:rsid w:val="001218A2"/>
    <w:rsid w:val="00121922"/>
    <w:rsid w:val="00122425"/>
    <w:rsid w:val="00122A61"/>
    <w:rsid w:val="00122AB7"/>
    <w:rsid w:val="00123147"/>
    <w:rsid w:val="00123703"/>
    <w:rsid w:val="00123722"/>
    <w:rsid w:val="001243C3"/>
    <w:rsid w:val="001244C3"/>
    <w:rsid w:val="001248ED"/>
    <w:rsid w:val="00124A9E"/>
    <w:rsid w:val="00124BB5"/>
    <w:rsid w:val="00124DCA"/>
    <w:rsid w:val="00124E08"/>
    <w:rsid w:val="0012529B"/>
    <w:rsid w:val="0012535D"/>
    <w:rsid w:val="00125AF6"/>
    <w:rsid w:val="00125F5F"/>
    <w:rsid w:val="00126344"/>
    <w:rsid w:val="001275EB"/>
    <w:rsid w:val="0012789F"/>
    <w:rsid w:val="00127987"/>
    <w:rsid w:val="00127E7E"/>
    <w:rsid w:val="001300AF"/>
    <w:rsid w:val="001304F9"/>
    <w:rsid w:val="00130892"/>
    <w:rsid w:val="00131FF3"/>
    <w:rsid w:val="00132C67"/>
    <w:rsid w:val="00132D5A"/>
    <w:rsid w:val="001332F9"/>
    <w:rsid w:val="00133846"/>
    <w:rsid w:val="001338EE"/>
    <w:rsid w:val="00133BAD"/>
    <w:rsid w:val="00133CF1"/>
    <w:rsid w:val="001346B4"/>
    <w:rsid w:val="001350BC"/>
    <w:rsid w:val="00135217"/>
    <w:rsid w:val="001354D4"/>
    <w:rsid w:val="00135785"/>
    <w:rsid w:val="00135E06"/>
    <w:rsid w:val="00136AB8"/>
    <w:rsid w:val="00136B59"/>
    <w:rsid w:val="00136F4F"/>
    <w:rsid w:val="00137041"/>
    <w:rsid w:val="00137F0E"/>
    <w:rsid w:val="00140336"/>
    <w:rsid w:val="00140D9C"/>
    <w:rsid w:val="001411AB"/>
    <w:rsid w:val="00141394"/>
    <w:rsid w:val="001419E5"/>
    <w:rsid w:val="0014246A"/>
    <w:rsid w:val="001424CF"/>
    <w:rsid w:val="0014251D"/>
    <w:rsid w:val="001430CD"/>
    <w:rsid w:val="001437D7"/>
    <w:rsid w:val="001439FA"/>
    <w:rsid w:val="001440DF"/>
    <w:rsid w:val="00144214"/>
    <w:rsid w:val="001443A4"/>
    <w:rsid w:val="00144449"/>
    <w:rsid w:val="00144A08"/>
    <w:rsid w:val="00144FA0"/>
    <w:rsid w:val="00145281"/>
    <w:rsid w:val="0014591A"/>
    <w:rsid w:val="00145C28"/>
    <w:rsid w:val="00145D93"/>
    <w:rsid w:val="00146BF5"/>
    <w:rsid w:val="001474A7"/>
    <w:rsid w:val="001475EC"/>
    <w:rsid w:val="001500E4"/>
    <w:rsid w:val="00150E0F"/>
    <w:rsid w:val="00151475"/>
    <w:rsid w:val="00151F6E"/>
    <w:rsid w:val="0015237C"/>
    <w:rsid w:val="00152404"/>
    <w:rsid w:val="00152547"/>
    <w:rsid w:val="00152D4F"/>
    <w:rsid w:val="001532C4"/>
    <w:rsid w:val="001534A2"/>
    <w:rsid w:val="001537CC"/>
    <w:rsid w:val="00153C60"/>
    <w:rsid w:val="00155076"/>
    <w:rsid w:val="00155A73"/>
    <w:rsid w:val="001564C7"/>
    <w:rsid w:val="001565B3"/>
    <w:rsid w:val="00156B45"/>
    <w:rsid w:val="00156C49"/>
    <w:rsid w:val="00157407"/>
    <w:rsid w:val="00157F78"/>
    <w:rsid w:val="00160197"/>
    <w:rsid w:val="00160280"/>
    <w:rsid w:val="001602B3"/>
    <w:rsid w:val="001603E2"/>
    <w:rsid w:val="00160795"/>
    <w:rsid w:val="00160D8B"/>
    <w:rsid w:val="001615CA"/>
    <w:rsid w:val="0016237D"/>
    <w:rsid w:val="001624A7"/>
    <w:rsid w:val="00162571"/>
    <w:rsid w:val="00162769"/>
    <w:rsid w:val="00162B9D"/>
    <w:rsid w:val="001636C1"/>
    <w:rsid w:val="00163AE1"/>
    <w:rsid w:val="001645CF"/>
    <w:rsid w:val="00165511"/>
    <w:rsid w:val="00165BCA"/>
    <w:rsid w:val="00165EC6"/>
    <w:rsid w:val="001661F4"/>
    <w:rsid w:val="001662FF"/>
    <w:rsid w:val="00166575"/>
    <w:rsid w:val="0016704F"/>
    <w:rsid w:val="001670D3"/>
    <w:rsid w:val="001674C9"/>
    <w:rsid w:val="001677A5"/>
    <w:rsid w:val="0016781F"/>
    <w:rsid w:val="00167958"/>
    <w:rsid w:val="00167C2E"/>
    <w:rsid w:val="00167D45"/>
    <w:rsid w:val="001706ED"/>
    <w:rsid w:val="00170844"/>
    <w:rsid w:val="00171168"/>
    <w:rsid w:val="0017132B"/>
    <w:rsid w:val="0017150E"/>
    <w:rsid w:val="00171601"/>
    <w:rsid w:val="001717C2"/>
    <w:rsid w:val="00171C2C"/>
    <w:rsid w:val="00171F8A"/>
    <w:rsid w:val="00172090"/>
    <w:rsid w:val="001723F1"/>
    <w:rsid w:val="0017248D"/>
    <w:rsid w:val="0017260C"/>
    <w:rsid w:val="00172745"/>
    <w:rsid w:val="0017448F"/>
    <w:rsid w:val="0017509A"/>
    <w:rsid w:val="00175642"/>
    <w:rsid w:val="00175644"/>
    <w:rsid w:val="00175E5E"/>
    <w:rsid w:val="00176100"/>
    <w:rsid w:val="00176741"/>
    <w:rsid w:val="00176974"/>
    <w:rsid w:val="00176B98"/>
    <w:rsid w:val="00176C4C"/>
    <w:rsid w:val="00176CCE"/>
    <w:rsid w:val="00177573"/>
    <w:rsid w:val="001800EE"/>
    <w:rsid w:val="001804FB"/>
    <w:rsid w:val="00180C0C"/>
    <w:rsid w:val="0018201D"/>
    <w:rsid w:val="001828CF"/>
    <w:rsid w:val="00182BFE"/>
    <w:rsid w:val="00183206"/>
    <w:rsid w:val="00184072"/>
    <w:rsid w:val="001847FF"/>
    <w:rsid w:val="00184B8C"/>
    <w:rsid w:val="00185156"/>
    <w:rsid w:val="00185379"/>
    <w:rsid w:val="00185523"/>
    <w:rsid w:val="001859F9"/>
    <w:rsid w:val="00185EFE"/>
    <w:rsid w:val="0018624E"/>
    <w:rsid w:val="00186266"/>
    <w:rsid w:val="00187544"/>
    <w:rsid w:val="00187930"/>
    <w:rsid w:val="00187A76"/>
    <w:rsid w:val="00187ECA"/>
    <w:rsid w:val="00190055"/>
    <w:rsid w:val="0019038A"/>
    <w:rsid w:val="001916CB"/>
    <w:rsid w:val="00191A72"/>
    <w:rsid w:val="00192492"/>
    <w:rsid w:val="001929ED"/>
    <w:rsid w:val="00192C91"/>
    <w:rsid w:val="00192D05"/>
    <w:rsid w:val="00193A95"/>
    <w:rsid w:val="001947AE"/>
    <w:rsid w:val="00194EFA"/>
    <w:rsid w:val="001952E2"/>
    <w:rsid w:val="001952FA"/>
    <w:rsid w:val="0019531C"/>
    <w:rsid w:val="00195685"/>
    <w:rsid w:val="001956A5"/>
    <w:rsid w:val="00195875"/>
    <w:rsid w:val="00196188"/>
    <w:rsid w:val="00196644"/>
    <w:rsid w:val="00196CD4"/>
    <w:rsid w:val="00196E2C"/>
    <w:rsid w:val="0019767C"/>
    <w:rsid w:val="00197AD3"/>
    <w:rsid w:val="00197C2E"/>
    <w:rsid w:val="00197FEF"/>
    <w:rsid w:val="001A04DE"/>
    <w:rsid w:val="001A0CEE"/>
    <w:rsid w:val="001A10F7"/>
    <w:rsid w:val="001A1846"/>
    <w:rsid w:val="001A2160"/>
    <w:rsid w:val="001A24D4"/>
    <w:rsid w:val="001A29BC"/>
    <w:rsid w:val="001A32DB"/>
    <w:rsid w:val="001A3AF1"/>
    <w:rsid w:val="001A4548"/>
    <w:rsid w:val="001A4625"/>
    <w:rsid w:val="001A4874"/>
    <w:rsid w:val="001A49C7"/>
    <w:rsid w:val="001A4D2D"/>
    <w:rsid w:val="001A53F0"/>
    <w:rsid w:val="001A542F"/>
    <w:rsid w:val="001A5563"/>
    <w:rsid w:val="001A5C0B"/>
    <w:rsid w:val="001A6156"/>
    <w:rsid w:val="001A6649"/>
    <w:rsid w:val="001A6D89"/>
    <w:rsid w:val="001A72F6"/>
    <w:rsid w:val="001A799F"/>
    <w:rsid w:val="001B043A"/>
    <w:rsid w:val="001B0F3F"/>
    <w:rsid w:val="001B15AF"/>
    <w:rsid w:val="001B167F"/>
    <w:rsid w:val="001B1BDD"/>
    <w:rsid w:val="001B1F79"/>
    <w:rsid w:val="001B22FD"/>
    <w:rsid w:val="001B23EE"/>
    <w:rsid w:val="001B2834"/>
    <w:rsid w:val="001B2F36"/>
    <w:rsid w:val="001B32E5"/>
    <w:rsid w:val="001B3F46"/>
    <w:rsid w:val="001B4B48"/>
    <w:rsid w:val="001B5370"/>
    <w:rsid w:val="001B570B"/>
    <w:rsid w:val="001B5935"/>
    <w:rsid w:val="001B5ED7"/>
    <w:rsid w:val="001B6194"/>
    <w:rsid w:val="001B62DF"/>
    <w:rsid w:val="001B67AB"/>
    <w:rsid w:val="001B6BB9"/>
    <w:rsid w:val="001B73D3"/>
    <w:rsid w:val="001B7A9C"/>
    <w:rsid w:val="001C0981"/>
    <w:rsid w:val="001C283B"/>
    <w:rsid w:val="001C32DA"/>
    <w:rsid w:val="001C38B8"/>
    <w:rsid w:val="001C3D4C"/>
    <w:rsid w:val="001C4166"/>
    <w:rsid w:val="001C4EB0"/>
    <w:rsid w:val="001C4F17"/>
    <w:rsid w:val="001C544F"/>
    <w:rsid w:val="001C5775"/>
    <w:rsid w:val="001C5853"/>
    <w:rsid w:val="001C6449"/>
    <w:rsid w:val="001C6F2B"/>
    <w:rsid w:val="001C6F4B"/>
    <w:rsid w:val="001C6FAA"/>
    <w:rsid w:val="001C715E"/>
    <w:rsid w:val="001C7425"/>
    <w:rsid w:val="001C7650"/>
    <w:rsid w:val="001C7FE3"/>
    <w:rsid w:val="001D0391"/>
    <w:rsid w:val="001D03AF"/>
    <w:rsid w:val="001D0566"/>
    <w:rsid w:val="001D09A5"/>
    <w:rsid w:val="001D0AB1"/>
    <w:rsid w:val="001D0FEB"/>
    <w:rsid w:val="001D1125"/>
    <w:rsid w:val="001D1C6D"/>
    <w:rsid w:val="001D2006"/>
    <w:rsid w:val="001D210F"/>
    <w:rsid w:val="001D2E42"/>
    <w:rsid w:val="001D32E9"/>
    <w:rsid w:val="001D3DE9"/>
    <w:rsid w:val="001D3E0F"/>
    <w:rsid w:val="001D403E"/>
    <w:rsid w:val="001D41FB"/>
    <w:rsid w:val="001D4CC3"/>
    <w:rsid w:val="001D4F21"/>
    <w:rsid w:val="001D5095"/>
    <w:rsid w:val="001D5E57"/>
    <w:rsid w:val="001D6DCD"/>
    <w:rsid w:val="001D79AC"/>
    <w:rsid w:val="001E0378"/>
    <w:rsid w:val="001E0EC3"/>
    <w:rsid w:val="001E109D"/>
    <w:rsid w:val="001E181C"/>
    <w:rsid w:val="001E1C89"/>
    <w:rsid w:val="001E2784"/>
    <w:rsid w:val="001E283F"/>
    <w:rsid w:val="001E2934"/>
    <w:rsid w:val="001E2B9A"/>
    <w:rsid w:val="001E2CD7"/>
    <w:rsid w:val="001E332A"/>
    <w:rsid w:val="001E39DC"/>
    <w:rsid w:val="001E3B71"/>
    <w:rsid w:val="001E407A"/>
    <w:rsid w:val="001E4825"/>
    <w:rsid w:val="001E4D91"/>
    <w:rsid w:val="001E4E36"/>
    <w:rsid w:val="001E4EB6"/>
    <w:rsid w:val="001E4FF6"/>
    <w:rsid w:val="001E50CB"/>
    <w:rsid w:val="001E5CF0"/>
    <w:rsid w:val="001E6347"/>
    <w:rsid w:val="001E6AE2"/>
    <w:rsid w:val="001E75A0"/>
    <w:rsid w:val="001E7C57"/>
    <w:rsid w:val="001E7FC0"/>
    <w:rsid w:val="001F04F9"/>
    <w:rsid w:val="001F0DD6"/>
    <w:rsid w:val="001F1571"/>
    <w:rsid w:val="001F1DF7"/>
    <w:rsid w:val="001F214C"/>
    <w:rsid w:val="001F2625"/>
    <w:rsid w:val="001F3D5B"/>
    <w:rsid w:val="001F3E30"/>
    <w:rsid w:val="001F4DD6"/>
    <w:rsid w:val="001F5171"/>
    <w:rsid w:val="001F5632"/>
    <w:rsid w:val="001F5918"/>
    <w:rsid w:val="001F5CE9"/>
    <w:rsid w:val="001F6658"/>
    <w:rsid w:val="001F6B2A"/>
    <w:rsid w:val="001F7141"/>
    <w:rsid w:val="0020011F"/>
    <w:rsid w:val="00200164"/>
    <w:rsid w:val="00200E88"/>
    <w:rsid w:val="00201490"/>
    <w:rsid w:val="00201555"/>
    <w:rsid w:val="00201744"/>
    <w:rsid w:val="00201DD6"/>
    <w:rsid w:val="00201E30"/>
    <w:rsid w:val="002028E6"/>
    <w:rsid w:val="0020334A"/>
    <w:rsid w:val="002039F4"/>
    <w:rsid w:val="00204292"/>
    <w:rsid w:val="00204EA6"/>
    <w:rsid w:val="00205CE7"/>
    <w:rsid w:val="00205DA9"/>
    <w:rsid w:val="00206B02"/>
    <w:rsid w:val="00206EFB"/>
    <w:rsid w:val="002074DD"/>
    <w:rsid w:val="00207506"/>
    <w:rsid w:val="0021134B"/>
    <w:rsid w:val="00211ED4"/>
    <w:rsid w:val="002123BC"/>
    <w:rsid w:val="00212C8C"/>
    <w:rsid w:val="00212DBC"/>
    <w:rsid w:val="00214187"/>
    <w:rsid w:val="0021479B"/>
    <w:rsid w:val="00214D28"/>
    <w:rsid w:val="00214FBF"/>
    <w:rsid w:val="00215330"/>
    <w:rsid w:val="002158E0"/>
    <w:rsid w:val="00215940"/>
    <w:rsid w:val="002162DC"/>
    <w:rsid w:val="002167E2"/>
    <w:rsid w:val="0021763C"/>
    <w:rsid w:val="00217CC9"/>
    <w:rsid w:val="002201FA"/>
    <w:rsid w:val="002208FD"/>
    <w:rsid w:val="00220B6C"/>
    <w:rsid w:val="002213F9"/>
    <w:rsid w:val="00222174"/>
    <w:rsid w:val="00222490"/>
    <w:rsid w:val="00223696"/>
    <w:rsid w:val="00223A95"/>
    <w:rsid w:val="002240CB"/>
    <w:rsid w:val="00224994"/>
    <w:rsid w:val="00224C83"/>
    <w:rsid w:val="00225579"/>
    <w:rsid w:val="00225B23"/>
    <w:rsid w:val="00226181"/>
    <w:rsid w:val="00226229"/>
    <w:rsid w:val="00226DE1"/>
    <w:rsid w:val="00227EAD"/>
    <w:rsid w:val="002303A2"/>
    <w:rsid w:val="0023057C"/>
    <w:rsid w:val="00230CF3"/>
    <w:rsid w:val="00230D7C"/>
    <w:rsid w:val="00230DAF"/>
    <w:rsid w:val="002310D5"/>
    <w:rsid w:val="00232320"/>
    <w:rsid w:val="002327BF"/>
    <w:rsid w:val="00232975"/>
    <w:rsid w:val="00232D94"/>
    <w:rsid w:val="00232EC7"/>
    <w:rsid w:val="00232F8C"/>
    <w:rsid w:val="002331C0"/>
    <w:rsid w:val="002347C7"/>
    <w:rsid w:val="00234E1D"/>
    <w:rsid w:val="00235204"/>
    <w:rsid w:val="00235987"/>
    <w:rsid w:val="00235DE1"/>
    <w:rsid w:val="00235FE0"/>
    <w:rsid w:val="0023603D"/>
    <w:rsid w:val="00237028"/>
    <w:rsid w:val="00237B66"/>
    <w:rsid w:val="002401CF"/>
    <w:rsid w:val="0024029D"/>
    <w:rsid w:val="002411E0"/>
    <w:rsid w:val="00241446"/>
    <w:rsid w:val="00241C7F"/>
    <w:rsid w:val="00242332"/>
    <w:rsid w:val="00242424"/>
    <w:rsid w:val="002427F6"/>
    <w:rsid w:val="002429A0"/>
    <w:rsid w:val="00242C23"/>
    <w:rsid w:val="00242C3A"/>
    <w:rsid w:val="00242CBE"/>
    <w:rsid w:val="00243023"/>
    <w:rsid w:val="00243457"/>
    <w:rsid w:val="002444E7"/>
    <w:rsid w:val="00244529"/>
    <w:rsid w:val="00244B8E"/>
    <w:rsid w:val="00244ED8"/>
    <w:rsid w:val="00245862"/>
    <w:rsid w:val="00245BAF"/>
    <w:rsid w:val="00245E54"/>
    <w:rsid w:val="00246701"/>
    <w:rsid w:val="00246742"/>
    <w:rsid w:val="00246E86"/>
    <w:rsid w:val="00247256"/>
    <w:rsid w:val="002474D2"/>
    <w:rsid w:val="00247B85"/>
    <w:rsid w:val="002506DD"/>
    <w:rsid w:val="00250798"/>
    <w:rsid w:val="00250815"/>
    <w:rsid w:val="00250823"/>
    <w:rsid w:val="00250BC0"/>
    <w:rsid w:val="00250D26"/>
    <w:rsid w:val="00250E63"/>
    <w:rsid w:val="00251037"/>
    <w:rsid w:val="00251216"/>
    <w:rsid w:val="002515D5"/>
    <w:rsid w:val="00251A3C"/>
    <w:rsid w:val="00251E5A"/>
    <w:rsid w:val="00252226"/>
    <w:rsid w:val="0025231B"/>
    <w:rsid w:val="00252682"/>
    <w:rsid w:val="00252B9E"/>
    <w:rsid w:val="0025317E"/>
    <w:rsid w:val="00253EB0"/>
    <w:rsid w:val="00254057"/>
    <w:rsid w:val="00254A29"/>
    <w:rsid w:val="00255247"/>
    <w:rsid w:val="00255389"/>
    <w:rsid w:val="0025663A"/>
    <w:rsid w:val="00256BF6"/>
    <w:rsid w:val="00256C05"/>
    <w:rsid w:val="00256E6F"/>
    <w:rsid w:val="0025750E"/>
    <w:rsid w:val="002576B5"/>
    <w:rsid w:val="00257D36"/>
    <w:rsid w:val="00257D5F"/>
    <w:rsid w:val="0026091A"/>
    <w:rsid w:val="00260B20"/>
    <w:rsid w:val="00261F9A"/>
    <w:rsid w:val="00263314"/>
    <w:rsid w:val="0026410E"/>
    <w:rsid w:val="002642AE"/>
    <w:rsid w:val="002644DB"/>
    <w:rsid w:val="00264786"/>
    <w:rsid w:val="00264BBC"/>
    <w:rsid w:val="00264D9E"/>
    <w:rsid w:val="002652DD"/>
    <w:rsid w:val="00265609"/>
    <w:rsid w:val="002658C3"/>
    <w:rsid w:val="00265B7A"/>
    <w:rsid w:val="002666BE"/>
    <w:rsid w:val="0026689F"/>
    <w:rsid w:val="00270409"/>
    <w:rsid w:val="00271049"/>
    <w:rsid w:val="00271079"/>
    <w:rsid w:val="002711EB"/>
    <w:rsid w:val="00271A94"/>
    <w:rsid w:val="00271B9D"/>
    <w:rsid w:val="00271BBB"/>
    <w:rsid w:val="00271FF3"/>
    <w:rsid w:val="0027214A"/>
    <w:rsid w:val="002737FE"/>
    <w:rsid w:val="00273BE3"/>
    <w:rsid w:val="00273C85"/>
    <w:rsid w:val="00273E88"/>
    <w:rsid w:val="002740B6"/>
    <w:rsid w:val="002747CD"/>
    <w:rsid w:val="002752ED"/>
    <w:rsid w:val="00275427"/>
    <w:rsid w:val="00275B2D"/>
    <w:rsid w:val="00276732"/>
    <w:rsid w:val="00276A2F"/>
    <w:rsid w:val="00276A47"/>
    <w:rsid w:val="00276AAE"/>
    <w:rsid w:val="00276B29"/>
    <w:rsid w:val="00276DD7"/>
    <w:rsid w:val="002774A5"/>
    <w:rsid w:val="0027760A"/>
    <w:rsid w:val="00277ABF"/>
    <w:rsid w:val="00277B65"/>
    <w:rsid w:val="00280075"/>
    <w:rsid w:val="0028098C"/>
    <w:rsid w:val="00280D24"/>
    <w:rsid w:val="00281885"/>
    <w:rsid w:val="0028208B"/>
    <w:rsid w:val="0028231F"/>
    <w:rsid w:val="002827D9"/>
    <w:rsid w:val="00282A8C"/>
    <w:rsid w:val="00282CE8"/>
    <w:rsid w:val="00282D73"/>
    <w:rsid w:val="00283350"/>
    <w:rsid w:val="002833A8"/>
    <w:rsid w:val="002837A6"/>
    <w:rsid w:val="00283B37"/>
    <w:rsid w:val="00283D63"/>
    <w:rsid w:val="00283E40"/>
    <w:rsid w:val="00284421"/>
    <w:rsid w:val="00284AD4"/>
    <w:rsid w:val="00284CD8"/>
    <w:rsid w:val="00284F64"/>
    <w:rsid w:val="00285D08"/>
    <w:rsid w:val="00286464"/>
    <w:rsid w:val="00286495"/>
    <w:rsid w:val="00286904"/>
    <w:rsid w:val="002869AE"/>
    <w:rsid w:val="00286DD0"/>
    <w:rsid w:val="00287007"/>
    <w:rsid w:val="002871BE"/>
    <w:rsid w:val="00287638"/>
    <w:rsid w:val="00287D93"/>
    <w:rsid w:val="00290713"/>
    <w:rsid w:val="0029075B"/>
    <w:rsid w:val="00291633"/>
    <w:rsid w:val="00291778"/>
    <w:rsid w:val="00291D82"/>
    <w:rsid w:val="00291FD1"/>
    <w:rsid w:val="002928EA"/>
    <w:rsid w:val="00292D95"/>
    <w:rsid w:val="00293144"/>
    <w:rsid w:val="00293345"/>
    <w:rsid w:val="00293F80"/>
    <w:rsid w:val="002948F8"/>
    <w:rsid w:val="00294B14"/>
    <w:rsid w:val="00295073"/>
    <w:rsid w:val="0029528B"/>
    <w:rsid w:val="00295565"/>
    <w:rsid w:val="00295762"/>
    <w:rsid w:val="00295AF5"/>
    <w:rsid w:val="00295F82"/>
    <w:rsid w:val="002971AF"/>
    <w:rsid w:val="002972D9"/>
    <w:rsid w:val="002974EA"/>
    <w:rsid w:val="00297B89"/>
    <w:rsid w:val="002A019F"/>
    <w:rsid w:val="002A053E"/>
    <w:rsid w:val="002A07C8"/>
    <w:rsid w:val="002A09D8"/>
    <w:rsid w:val="002A1B91"/>
    <w:rsid w:val="002A25E4"/>
    <w:rsid w:val="002A273A"/>
    <w:rsid w:val="002A2CF4"/>
    <w:rsid w:val="002A2EF5"/>
    <w:rsid w:val="002A3A8B"/>
    <w:rsid w:val="002A3E55"/>
    <w:rsid w:val="002A3ED3"/>
    <w:rsid w:val="002A3ED5"/>
    <w:rsid w:val="002A427E"/>
    <w:rsid w:val="002A49E3"/>
    <w:rsid w:val="002A49E7"/>
    <w:rsid w:val="002A4BBA"/>
    <w:rsid w:val="002A54FD"/>
    <w:rsid w:val="002A55BF"/>
    <w:rsid w:val="002A58B7"/>
    <w:rsid w:val="002A5C9C"/>
    <w:rsid w:val="002A5FBD"/>
    <w:rsid w:val="002A5FF9"/>
    <w:rsid w:val="002A603D"/>
    <w:rsid w:val="002A6B30"/>
    <w:rsid w:val="002A6E4F"/>
    <w:rsid w:val="002A6F7D"/>
    <w:rsid w:val="002A7365"/>
    <w:rsid w:val="002A772F"/>
    <w:rsid w:val="002B031E"/>
    <w:rsid w:val="002B09CA"/>
    <w:rsid w:val="002B0D2C"/>
    <w:rsid w:val="002B0DB6"/>
    <w:rsid w:val="002B17C1"/>
    <w:rsid w:val="002B1875"/>
    <w:rsid w:val="002B19C2"/>
    <w:rsid w:val="002B247D"/>
    <w:rsid w:val="002B26F2"/>
    <w:rsid w:val="002B2CC2"/>
    <w:rsid w:val="002B3444"/>
    <w:rsid w:val="002B3691"/>
    <w:rsid w:val="002B4097"/>
    <w:rsid w:val="002B41C4"/>
    <w:rsid w:val="002B4DDA"/>
    <w:rsid w:val="002B4F7A"/>
    <w:rsid w:val="002B58D1"/>
    <w:rsid w:val="002B5A90"/>
    <w:rsid w:val="002B5B32"/>
    <w:rsid w:val="002B6D3C"/>
    <w:rsid w:val="002B6F85"/>
    <w:rsid w:val="002B6FBA"/>
    <w:rsid w:val="002B7388"/>
    <w:rsid w:val="002B740F"/>
    <w:rsid w:val="002B77E4"/>
    <w:rsid w:val="002B7B4C"/>
    <w:rsid w:val="002C0403"/>
    <w:rsid w:val="002C0A27"/>
    <w:rsid w:val="002C101B"/>
    <w:rsid w:val="002C170D"/>
    <w:rsid w:val="002C174E"/>
    <w:rsid w:val="002C1C45"/>
    <w:rsid w:val="002C1E04"/>
    <w:rsid w:val="002C294B"/>
    <w:rsid w:val="002C2C6F"/>
    <w:rsid w:val="002C32A9"/>
    <w:rsid w:val="002C367D"/>
    <w:rsid w:val="002C5009"/>
    <w:rsid w:val="002C536D"/>
    <w:rsid w:val="002C5920"/>
    <w:rsid w:val="002C780B"/>
    <w:rsid w:val="002C7F32"/>
    <w:rsid w:val="002D016D"/>
    <w:rsid w:val="002D1403"/>
    <w:rsid w:val="002D1D84"/>
    <w:rsid w:val="002D1E9D"/>
    <w:rsid w:val="002D2038"/>
    <w:rsid w:val="002D26CD"/>
    <w:rsid w:val="002D2B62"/>
    <w:rsid w:val="002D2C2D"/>
    <w:rsid w:val="002D2E8C"/>
    <w:rsid w:val="002D3835"/>
    <w:rsid w:val="002D4346"/>
    <w:rsid w:val="002D44C0"/>
    <w:rsid w:val="002D46F7"/>
    <w:rsid w:val="002D4B2E"/>
    <w:rsid w:val="002D5575"/>
    <w:rsid w:val="002D589A"/>
    <w:rsid w:val="002D593D"/>
    <w:rsid w:val="002D5B52"/>
    <w:rsid w:val="002D5B6B"/>
    <w:rsid w:val="002D5D0C"/>
    <w:rsid w:val="002D5E3A"/>
    <w:rsid w:val="002D5E52"/>
    <w:rsid w:val="002D5F53"/>
    <w:rsid w:val="002D6663"/>
    <w:rsid w:val="002D6928"/>
    <w:rsid w:val="002D6AC3"/>
    <w:rsid w:val="002D6AF0"/>
    <w:rsid w:val="002D7037"/>
    <w:rsid w:val="002D7046"/>
    <w:rsid w:val="002D7163"/>
    <w:rsid w:val="002D7C6D"/>
    <w:rsid w:val="002D7F2A"/>
    <w:rsid w:val="002E095A"/>
    <w:rsid w:val="002E0C0E"/>
    <w:rsid w:val="002E0C23"/>
    <w:rsid w:val="002E0FB4"/>
    <w:rsid w:val="002E192C"/>
    <w:rsid w:val="002E1BB9"/>
    <w:rsid w:val="002E2243"/>
    <w:rsid w:val="002E28D8"/>
    <w:rsid w:val="002E2EED"/>
    <w:rsid w:val="002E3577"/>
    <w:rsid w:val="002E3A04"/>
    <w:rsid w:val="002E3C02"/>
    <w:rsid w:val="002E4C0E"/>
    <w:rsid w:val="002E5296"/>
    <w:rsid w:val="002E5AE1"/>
    <w:rsid w:val="002E5E22"/>
    <w:rsid w:val="002E5E9D"/>
    <w:rsid w:val="002E5FEF"/>
    <w:rsid w:val="002E62D0"/>
    <w:rsid w:val="002E6770"/>
    <w:rsid w:val="002E6E2F"/>
    <w:rsid w:val="002E75A9"/>
    <w:rsid w:val="002E7861"/>
    <w:rsid w:val="002E79FF"/>
    <w:rsid w:val="002E7D69"/>
    <w:rsid w:val="002F02C5"/>
    <w:rsid w:val="002F10C4"/>
    <w:rsid w:val="002F23CC"/>
    <w:rsid w:val="002F2D9E"/>
    <w:rsid w:val="002F3118"/>
    <w:rsid w:val="002F33C7"/>
    <w:rsid w:val="002F376D"/>
    <w:rsid w:val="002F3BD2"/>
    <w:rsid w:val="002F3C40"/>
    <w:rsid w:val="002F3F59"/>
    <w:rsid w:val="002F3F67"/>
    <w:rsid w:val="002F3F6F"/>
    <w:rsid w:val="002F402E"/>
    <w:rsid w:val="002F44AA"/>
    <w:rsid w:val="002F4BE1"/>
    <w:rsid w:val="002F5178"/>
    <w:rsid w:val="002F53CE"/>
    <w:rsid w:val="002F567A"/>
    <w:rsid w:val="002F6239"/>
    <w:rsid w:val="002F6F82"/>
    <w:rsid w:val="002F7178"/>
    <w:rsid w:val="002F757E"/>
    <w:rsid w:val="003001F7"/>
    <w:rsid w:val="0030067F"/>
    <w:rsid w:val="00300A08"/>
    <w:rsid w:val="00301084"/>
    <w:rsid w:val="003013FA"/>
    <w:rsid w:val="00302C2C"/>
    <w:rsid w:val="00302FF0"/>
    <w:rsid w:val="0030307B"/>
    <w:rsid w:val="003038C4"/>
    <w:rsid w:val="00303F55"/>
    <w:rsid w:val="00303FD1"/>
    <w:rsid w:val="00304757"/>
    <w:rsid w:val="003048FE"/>
    <w:rsid w:val="0030509D"/>
    <w:rsid w:val="00305557"/>
    <w:rsid w:val="0030555F"/>
    <w:rsid w:val="003057A0"/>
    <w:rsid w:val="00305DD6"/>
    <w:rsid w:val="003064A9"/>
    <w:rsid w:val="0030674D"/>
    <w:rsid w:val="00306855"/>
    <w:rsid w:val="00306995"/>
    <w:rsid w:val="00306B5F"/>
    <w:rsid w:val="00306C49"/>
    <w:rsid w:val="0030777C"/>
    <w:rsid w:val="003079B8"/>
    <w:rsid w:val="00307F61"/>
    <w:rsid w:val="00310128"/>
    <w:rsid w:val="0031052A"/>
    <w:rsid w:val="00311455"/>
    <w:rsid w:val="0031146B"/>
    <w:rsid w:val="003115D9"/>
    <w:rsid w:val="00311C04"/>
    <w:rsid w:val="00311CE9"/>
    <w:rsid w:val="003125C6"/>
    <w:rsid w:val="003127D0"/>
    <w:rsid w:val="00312AB5"/>
    <w:rsid w:val="00312B99"/>
    <w:rsid w:val="00312F7A"/>
    <w:rsid w:val="00313122"/>
    <w:rsid w:val="0031365B"/>
    <w:rsid w:val="0031394B"/>
    <w:rsid w:val="003139A3"/>
    <w:rsid w:val="00313AAE"/>
    <w:rsid w:val="00314AF0"/>
    <w:rsid w:val="00314EAD"/>
    <w:rsid w:val="00315244"/>
    <w:rsid w:val="00315525"/>
    <w:rsid w:val="00315C81"/>
    <w:rsid w:val="00315D07"/>
    <w:rsid w:val="003162E7"/>
    <w:rsid w:val="00316826"/>
    <w:rsid w:val="003169BA"/>
    <w:rsid w:val="00316EC8"/>
    <w:rsid w:val="00317485"/>
    <w:rsid w:val="00317DA5"/>
    <w:rsid w:val="00317E6A"/>
    <w:rsid w:val="00320286"/>
    <w:rsid w:val="0032030C"/>
    <w:rsid w:val="003208A9"/>
    <w:rsid w:val="00320A86"/>
    <w:rsid w:val="00320C43"/>
    <w:rsid w:val="00321C0C"/>
    <w:rsid w:val="00321C9C"/>
    <w:rsid w:val="00321D2B"/>
    <w:rsid w:val="003224F1"/>
    <w:rsid w:val="00323194"/>
    <w:rsid w:val="003232AA"/>
    <w:rsid w:val="00323666"/>
    <w:rsid w:val="003237D2"/>
    <w:rsid w:val="00323927"/>
    <w:rsid w:val="00324012"/>
    <w:rsid w:val="003240AB"/>
    <w:rsid w:val="003247E4"/>
    <w:rsid w:val="00324AEA"/>
    <w:rsid w:val="00324EA1"/>
    <w:rsid w:val="00325927"/>
    <w:rsid w:val="00325C63"/>
    <w:rsid w:val="003268BA"/>
    <w:rsid w:val="003269B9"/>
    <w:rsid w:val="00326B15"/>
    <w:rsid w:val="003274CD"/>
    <w:rsid w:val="003278A1"/>
    <w:rsid w:val="003278A3"/>
    <w:rsid w:val="00327ABE"/>
    <w:rsid w:val="003300AF"/>
    <w:rsid w:val="0033045B"/>
    <w:rsid w:val="003306CD"/>
    <w:rsid w:val="00330BED"/>
    <w:rsid w:val="00331519"/>
    <w:rsid w:val="0033169A"/>
    <w:rsid w:val="00331784"/>
    <w:rsid w:val="003328F1"/>
    <w:rsid w:val="00333117"/>
    <w:rsid w:val="00333817"/>
    <w:rsid w:val="00333C8F"/>
    <w:rsid w:val="003340A5"/>
    <w:rsid w:val="003349D3"/>
    <w:rsid w:val="00334FC7"/>
    <w:rsid w:val="00335D6A"/>
    <w:rsid w:val="0033637B"/>
    <w:rsid w:val="00336782"/>
    <w:rsid w:val="00336787"/>
    <w:rsid w:val="00336A7E"/>
    <w:rsid w:val="00337687"/>
    <w:rsid w:val="0033774A"/>
    <w:rsid w:val="00340230"/>
    <w:rsid w:val="0034025B"/>
    <w:rsid w:val="00340375"/>
    <w:rsid w:val="00340722"/>
    <w:rsid w:val="003409F6"/>
    <w:rsid w:val="00340E52"/>
    <w:rsid w:val="00340FFA"/>
    <w:rsid w:val="00341607"/>
    <w:rsid w:val="003417BB"/>
    <w:rsid w:val="00341B2C"/>
    <w:rsid w:val="003423B7"/>
    <w:rsid w:val="00342BF5"/>
    <w:rsid w:val="00343099"/>
    <w:rsid w:val="0034328A"/>
    <w:rsid w:val="003432AC"/>
    <w:rsid w:val="003432C4"/>
    <w:rsid w:val="00343659"/>
    <w:rsid w:val="003438BF"/>
    <w:rsid w:val="003438D4"/>
    <w:rsid w:val="00343B97"/>
    <w:rsid w:val="00343C3E"/>
    <w:rsid w:val="00343EC0"/>
    <w:rsid w:val="003447FF"/>
    <w:rsid w:val="00345430"/>
    <w:rsid w:val="003455CB"/>
    <w:rsid w:val="0034560B"/>
    <w:rsid w:val="00345F35"/>
    <w:rsid w:val="0034727C"/>
    <w:rsid w:val="00347F1A"/>
    <w:rsid w:val="00350E62"/>
    <w:rsid w:val="00350EC0"/>
    <w:rsid w:val="00351F18"/>
    <w:rsid w:val="00352F63"/>
    <w:rsid w:val="0035330A"/>
    <w:rsid w:val="00353628"/>
    <w:rsid w:val="0035393E"/>
    <w:rsid w:val="00353AE0"/>
    <w:rsid w:val="003543B6"/>
    <w:rsid w:val="003546E2"/>
    <w:rsid w:val="0035488C"/>
    <w:rsid w:val="003548E7"/>
    <w:rsid w:val="00354FE1"/>
    <w:rsid w:val="0035513F"/>
    <w:rsid w:val="00355188"/>
    <w:rsid w:val="003551F9"/>
    <w:rsid w:val="0035624C"/>
    <w:rsid w:val="0035637B"/>
    <w:rsid w:val="00356391"/>
    <w:rsid w:val="003564EA"/>
    <w:rsid w:val="003566F1"/>
    <w:rsid w:val="00356BD7"/>
    <w:rsid w:val="003570DC"/>
    <w:rsid w:val="0035712E"/>
    <w:rsid w:val="003577C9"/>
    <w:rsid w:val="003578F5"/>
    <w:rsid w:val="00357F10"/>
    <w:rsid w:val="003601A9"/>
    <w:rsid w:val="0036086A"/>
    <w:rsid w:val="00361342"/>
    <w:rsid w:val="00361E7B"/>
    <w:rsid w:val="00361EC8"/>
    <w:rsid w:val="00362317"/>
    <w:rsid w:val="00362AC5"/>
    <w:rsid w:val="00362B1D"/>
    <w:rsid w:val="00363C10"/>
    <w:rsid w:val="00363F02"/>
    <w:rsid w:val="003641E5"/>
    <w:rsid w:val="003642E9"/>
    <w:rsid w:val="00364D9E"/>
    <w:rsid w:val="00364F4A"/>
    <w:rsid w:val="00364F5E"/>
    <w:rsid w:val="00364FBB"/>
    <w:rsid w:val="00365380"/>
    <w:rsid w:val="00365E11"/>
    <w:rsid w:val="00365F19"/>
    <w:rsid w:val="003661BB"/>
    <w:rsid w:val="0036637D"/>
    <w:rsid w:val="00366658"/>
    <w:rsid w:val="0036667F"/>
    <w:rsid w:val="0036767D"/>
    <w:rsid w:val="0036781B"/>
    <w:rsid w:val="00367B02"/>
    <w:rsid w:val="00367DA1"/>
    <w:rsid w:val="00370BF2"/>
    <w:rsid w:val="00370CAE"/>
    <w:rsid w:val="0037168D"/>
    <w:rsid w:val="003720A7"/>
    <w:rsid w:val="0037288B"/>
    <w:rsid w:val="00372F9D"/>
    <w:rsid w:val="00373083"/>
    <w:rsid w:val="003731C9"/>
    <w:rsid w:val="00373573"/>
    <w:rsid w:val="00373C73"/>
    <w:rsid w:val="00374269"/>
    <w:rsid w:val="00374B3A"/>
    <w:rsid w:val="00374CA8"/>
    <w:rsid w:val="00374ECA"/>
    <w:rsid w:val="0037543A"/>
    <w:rsid w:val="00375A10"/>
    <w:rsid w:val="00375A79"/>
    <w:rsid w:val="00375D46"/>
    <w:rsid w:val="00376BB0"/>
    <w:rsid w:val="00376CD6"/>
    <w:rsid w:val="00380612"/>
    <w:rsid w:val="003806DD"/>
    <w:rsid w:val="0038160E"/>
    <w:rsid w:val="0038177C"/>
    <w:rsid w:val="0038187F"/>
    <w:rsid w:val="00382027"/>
    <w:rsid w:val="0038211D"/>
    <w:rsid w:val="0038346F"/>
    <w:rsid w:val="00384187"/>
    <w:rsid w:val="003841E7"/>
    <w:rsid w:val="0038431B"/>
    <w:rsid w:val="00384D17"/>
    <w:rsid w:val="003859F8"/>
    <w:rsid w:val="00386855"/>
    <w:rsid w:val="00386A8A"/>
    <w:rsid w:val="00386F51"/>
    <w:rsid w:val="003875E6"/>
    <w:rsid w:val="00387E41"/>
    <w:rsid w:val="00390639"/>
    <w:rsid w:val="00391C4A"/>
    <w:rsid w:val="00391FC2"/>
    <w:rsid w:val="003926D2"/>
    <w:rsid w:val="00394418"/>
    <w:rsid w:val="00394466"/>
    <w:rsid w:val="003944E7"/>
    <w:rsid w:val="00394937"/>
    <w:rsid w:val="00394A2F"/>
    <w:rsid w:val="0039538C"/>
    <w:rsid w:val="003957ED"/>
    <w:rsid w:val="00395E4C"/>
    <w:rsid w:val="00396368"/>
    <w:rsid w:val="003966BB"/>
    <w:rsid w:val="003966C4"/>
    <w:rsid w:val="00396CE3"/>
    <w:rsid w:val="00396D79"/>
    <w:rsid w:val="00396F31"/>
    <w:rsid w:val="0039717A"/>
    <w:rsid w:val="00397448"/>
    <w:rsid w:val="003978C4"/>
    <w:rsid w:val="00397D53"/>
    <w:rsid w:val="00397D72"/>
    <w:rsid w:val="003A0243"/>
    <w:rsid w:val="003A1C34"/>
    <w:rsid w:val="003A1DB9"/>
    <w:rsid w:val="003A1EB0"/>
    <w:rsid w:val="003A1FB2"/>
    <w:rsid w:val="003A30FF"/>
    <w:rsid w:val="003A36A3"/>
    <w:rsid w:val="003A3F27"/>
    <w:rsid w:val="003A405E"/>
    <w:rsid w:val="003A447A"/>
    <w:rsid w:val="003A50D6"/>
    <w:rsid w:val="003A5678"/>
    <w:rsid w:val="003A5E67"/>
    <w:rsid w:val="003A65B1"/>
    <w:rsid w:val="003A6B01"/>
    <w:rsid w:val="003A6D93"/>
    <w:rsid w:val="003A7B34"/>
    <w:rsid w:val="003B08CE"/>
    <w:rsid w:val="003B09E5"/>
    <w:rsid w:val="003B0B0E"/>
    <w:rsid w:val="003B0FB0"/>
    <w:rsid w:val="003B1028"/>
    <w:rsid w:val="003B12E1"/>
    <w:rsid w:val="003B19F6"/>
    <w:rsid w:val="003B1CD2"/>
    <w:rsid w:val="003B1EFE"/>
    <w:rsid w:val="003B2BEC"/>
    <w:rsid w:val="003B2C45"/>
    <w:rsid w:val="003B353E"/>
    <w:rsid w:val="003B3E11"/>
    <w:rsid w:val="003B5AE6"/>
    <w:rsid w:val="003B5C9A"/>
    <w:rsid w:val="003B618C"/>
    <w:rsid w:val="003B66EB"/>
    <w:rsid w:val="003B68D6"/>
    <w:rsid w:val="003B6C7D"/>
    <w:rsid w:val="003B6DB0"/>
    <w:rsid w:val="003B6FCB"/>
    <w:rsid w:val="003B7249"/>
    <w:rsid w:val="003B79D3"/>
    <w:rsid w:val="003C05A3"/>
    <w:rsid w:val="003C0924"/>
    <w:rsid w:val="003C0AE7"/>
    <w:rsid w:val="003C0DE4"/>
    <w:rsid w:val="003C10B0"/>
    <w:rsid w:val="003C1388"/>
    <w:rsid w:val="003C1622"/>
    <w:rsid w:val="003C1656"/>
    <w:rsid w:val="003C16E4"/>
    <w:rsid w:val="003C216D"/>
    <w:rsid w:val="003C24E5"/>
    <w:rsid w:val="003C260F"/>
    <w:rsid w:val="003C2D1E"/>
    <w:rsid w:val="003C381B"/>
    <w:rsid w:val="003C3B65"/>
    <w:rsid w:val="003C43EF"/>
    <w:rsid w:val="003C54AF"/>
    <w:rsid w:val="003C6072"/>
    <w:rsid w:val="003C6155"/>
    <w:rsid w:val="003C7415"/>
    <w:rsid w:val="003C7C82"/>
    <w:rsid w:val="003D029B"/>
    <w:rsid w:val="003D0553"/>
    <w:rsid w:val="003D077A"/>
    <w:rsid w:val="003D095C"/>
    <w:rsid w:val="003D0E2B"/>
    <w:rsid w:val="003D10B1"/>
    <w:rsid w:val="003D23D6"/>
    <w:rsid w:val="003D2DA9"/>
    <w:rsid w:val="003D2E46"/>
    <w:rsid w:val="003D3097"/>
    <w:rsid w:val="003D30B0"/>
    <w:rsid w:val="003D315D"/>
    <w:rsid w:val="003D3357"/>
    <w:rsid w:val="003D3430"/>
    <w:rsid w:val="003D358F"/>
    <w:rsid w:val="003D39D7"/>
    <w:rsid w:val="003D3E40"/>
    <w:rsid w:val="003D4250"/>
    <w:rsid w:val="003D462F"/>
    <w:rsid w:val="003D47F6"/>
    <w:rsid w:val="003D52DD"/>
    <w:rsid w:val="003D5EB3"/>
    <w:rsid w:val="003D6E9B"/>
    <w:rsid w:val="003D706A"/>
    <w:rsid w:val="003D7237"/>
    <w:rsid w:val="003D729B"/>
    <w:rsid w:val="003D7BC6"/>
    <w:rsid w:val="003E077D"/>
    <w:rsid w:val="003E0822"/>
    <w:rsid w:val="003E0C50"/>
    <w:rsid w:val="003E0EC6"/>
    <w:rsid w:val="003E10E0"/>
    <w:rsid w:val="003E1500"/>
    <w:rsid w:val="003E1973"/>
    <w:rsid w:val="003E1A75"/>
    <w:rsid w:val="003E1C96"/>
    <w:rsid w:val="003E22B8"/>
    <w:rsid w:val="003E2441"/>
    <w:rsid w:val="003E33A3"/>
    <w:rsid w:val="003E36CC"/>
    <w:rsid w:val="003E3FAF"/>
    <w:rsid w:val="003E4432"/>
    <w:rsid w:val="003E45FA"/>
    <w:rsid w:val="003E4AB5"/>
    <w:rsid w:val="003E508A"/>
    <w:rsid w:val="003E520B"/>
    <w:rsid w:val="003E57D0"/>
    <w:rsid w:val="003E6249"/>
    <w:rsid w:val="003E6359"/>
    <w:rsid w:val="003E67D0"/>
    <w:rsid w:val="003E698C"/>
    <w:rsid w:val="003E6B5D"/>
    <w:rsid w:val="003E79EF"/>
    <w:rsid w:val="003F02E2"/>
    <w:rsid w:val="003F048E"/>
    <w:rsid w:val="003F067F"/>
    <w:rsid w:val="003F06EA"/>
    <w:rsid w:val="003F08DD"/>
    <w:rsid w:val="003F1101"/>
    <w:rsid w:val="003F142F"/>
    <w:rsid w:val="003F1D6C"/>
    <w:rsid w:val="003F2072"/>
    <w:rsid w:val="003F2885"/>
    <w:rsid w:val="003F2988"/>
    <w:rsid w:val="003F2F2F"/>
    <w:rsid w:val="003F308F"/>
    <w:rsid w:val="003F3518"/>
    <w:rsid w:val="003F3798"/>
    <w:rsid w:val="003F3C3E"/>
    <w:rsid w:val="003F4711"/>
    <w:rsid w:val="003F47D6"/>
    <w:rsid w:val="003F4D85"/>
    <w:rsid w:val="003F5A80"/>
    <w:rsid w:val="003F657A"/>
    <w:rsid w:val="003F6717"/>
    <w:rsid w:val="00401264"/>
    <w:rsid w:val="00401746"/>
    <w:rsid w:val="004017BD"/>
    <w:rsid w:val="00401E97"/>
    <w:rsid w:val="00401FB1"/>
    <w:rsid w:val="004024E6"/>
    <w:rsid w:val="004028BD"/>
    <w:rsid w:val="00403870"/>
    <w:rsid w:val="004040F2"/>
    <w:rsid w:val="00404867"/>
    <w:rsid w:val="004049BA"/>
    <w:rsid w:val="0040541B"/>
    <w:rsid w:val="0040584B"/>
    <w:rsid w:val="004058A3"/>
    <w:rsid w:val="0040599C"/>
    <w:rsid w:val="00405ADF"/>
    <w:rsid w:val="00405B14"/>
    <w:rsid w:val="00406245"/>
    <w:rsid w:val="0040696F"/>
    <w:rsid w:val="00406A1F"/>
    <w:rsid w:val="0040706A"/>
    <w:rsid w:val="004072BB"/>
    <w:rsid w:val="004074A0"/>
    <w:rsid w:val="00407D88"/>
    <w:rsid w:val="00407FD5"/>
    <w:rsid w:val="004111FA"/>
    <w:rsid w:val="004113B3"/>
    <w:rsid w:val="0041174B"/>
    <w:rsid w:val="004118FF"/>
    <w:rsid w:val="00411DA1"/>
    <w:rsid w:val="00411E0C"/>
    <w:rsid w:val="00412B08"/>
    <w:rsid w:val="0041306E"/>
    <w:rsid w:val="00413D55"/>
    <w:rsid w:val="00414406"/>
    <w:rsid w:val="004152D3"/>
    <w:rsid w:val="00415482"/>
    <w:rsid w:val="00415624"/>
    <w:rsid w:val="00415681"/>
    <w:rsid w:val="00415932"/>
    <w:rsid w:val="00415B0B"/>
    <w:rsid w:val="004162D5"/>
    <w:rsid w:val="0041643E"/>
    <w:rsid w:val="00420666"/>
    <w:rsid w:val="00422188"/>
    <w:rsid w:val="004221DA"/>
    <w:rsid w:val="0042239E"/>
    <w:rsid w:val="0042277A"/>
    <w:rsid w:val="00422FC5"/>
    <w:rsid w:val="00423A50"/>
    <w:rsid w:val="00424739"/>
    <w:rsid w:val="00424893"/>
    <w:rsid w:val="00424FA3"/>
    <w:rsid w:val="00425653"/>
    <w:rsid w:val="00425D5A"/>
    <w:rsid w:val="004274EA"/>
    <w:rsid w:val="004276DA"/>
    <w:rsid w:val="004277B6"/>
    <w:rsid w:val="004278A5"/>
    <w:rsid w:val="00430519"/>
    <w:rsid w:val="00430700"/>
    <w:rsid w:val="00430E38"/>
    <w:rsid w:val="00430F03"/>
    <w:rsid w:val="004311F2"/>
    <w:rsid w:val="0043128D"/>
    <w:rsid w:val="004317AF"/>
    <w:rsid w:val="004326BF"/>
    <w:rsid w:val="004327D7"/>
    <w:rsid w:val="00432B86"/>
    <w:rsid w:val="00432B96"/>
    <w:rsid w:val="00432FB4"/>
    <w:rsid w:val="004330DA"/>
    <w:rsid w:val="00433431"/>
    <w:rsid w:val="00433890"/>
    <w:rsid w:val="00433B8B"/>
    <w:rsid w:val="00433DC9"/>
    <w:rsid w:val="00434023"/>
    <w:rsid w:val="00434C51"/>
    <w:rsid w:val="0043508B"/>
    <w:rsid w:val="004352E6"/>
    <w:rsid w:val="004356E9"/>
    <w:rsid w:val="00435C20"/>
    <w:rsid w:val="00435F0C"/>
    <w:rsid w:val="004361FD"/>
    <w:rsid w:val="00436309"/>
    <w:rsid w:val="00436831"/>
    <w:rsid w:val="004368E2"/>
    <w:rsid w:val="004369DB"/>
    <w:rsid w:val="00436A0E"/>
    <w:rsid w:val="00436CE4"/>
    <w:rsid w:val="00436F29"/>
    <w:rsid w:val="00437386"/>
    <w:rsid w:val="0043778C"/>
    <w:rsid w:val="00437EF3"/>
    <w:rsid w:val="00440BAC"/>
    <w:rsid w:val="0044115A"/>
    <w:rsid w:val="00441239"/>
    <w:rsid w:val="0044140D"/>
    <w:rsid w:val="00441A9A"/>
    <w:rsid w:val="00441C19"/>
    <w:rsid w:val="00441F6C"/>
    <w:rsid w:val="004422A1"/>
    <w:rsid w:val="0044268B"/>
    <w:rsid w:val="0044332C"/>
    <w:rsid w:val="00443502"/>
    <w:rsid w:val="00443679"/>
    <w:rsid w:val="00443D23"/>
    <w:rsid w:val="004443B7"/>
    <w:rsid w:val="00444B4B"/>
    <w:rsid w:val="00444E06"/>
    <w:rsid w:val="00444E78"/>
    <w:rsid w:val="0044575E"/>
    <w:rsid w:val="00445CD0"/>
    <w:rsid w:val="00446BE9"/>
    <w:rsid w:val="00446E9D"/>
    <w:rsid w:val="00446FD4"/>
    <w:rsid w:val="0045070C"/>
    <w:rsid w:val="004507F2"/>
    <w:rsid w:val="00451207"/>
    <w:rsid w:val="00451692"/>
    <w:rsid w:val="00452377"/>
    <w:rsid w:val="004526F6"/>
    <w:rsid w:val="00452F48"/>
    <w:rsid w:val="004539A5"/>
    <w:rsid w:val="00453F50"/>
    <w:rsid w:val="00454475"/>
    <w:rsid w:val="004546C1"/>
    <w:rsid w:val="00454792"/>
    <w:rsid w:val="00456681"/>
    <w:rsid w:val="004566CA"/>
    <w:rsid w:val="00457030"/>
    <w:rsid w:val="00457250"/>
    <w:rsid w:val="004573D0"/>
    <w:rsid w:val="004577BD"/>
    <w:rsid w:val="00457B39"/>
    <w:rsid w:val="00457BC3"/>
    <w:rsid w:val="004601C2"/>
    <w:rsid w:val="004605A1"/>
    <w:rsid w:val="00460FDF"/>
    <w:rsid w:val="00461208"/>
    <w:rsid w:val="00461A0F"/>
    <w:rsid w:val="00461BD8"/>
    <w:rsid w:val="00461E46"/>
    <w:rsid w:val="0046202A"/>
    <w:rsid w:val="004625D5"/>
    <w:rsid w:val="00462876"/>
    <w:rsid w:val="0046344A"/>
    <w:rsid w:val="0046365F"/>
    <w:rsid w:val="00463846"/>
    <w:rsid w:val="00463DA2"/>
    <w:rsid w:val="00463F17"/>
    <w:rsid w:val="00464263"/>
    <w:rsid w:val="00464537"/>
    <w:rsid w:val="00464B5B"/>
    <w:rsid w:val="00464C91"/>
    <w:rsid w:val="00465115"/>
    <w:rsid w:val="00466D04"/>
    <w:rsid w:val="00466F91"/>
    <w:rsid w:val="0046707A"/>
    <w:rsid w:val="0046714C"/>
    <w:rsid w:val="004675A0"/>
    <w:rsid w:val="0046767B"/>
    <w:rsid w:val="00467F60"/>
    <w:rsid w:val="00467FDD"/>
    <w:rsid w:val="00470013"/>
    <w:rsid w:val="0047041D"/>
    <w:rsid w:val="004711BA"/>
    <w:rsid w:val="0047124B"/>
    <w:rsid w:val="00471385"/>
    <w:rsid w:val="00471D80"/>
    <w:rsid w:val="00471E9A"/>
    <w:rsid w:val="00471F7D"/>
    <w:rsid w:val="0047324E"/>
    <w:rsid w:val="0047360F"/>
    <w:rsid w:val="0047384B"/>
    <w:rsid w:val="00473A10"/>
    <w:rsid w:val="00473A2E"/>
    <w:rsid w:val="0047400D"/>
    <w:rsid w:val="00474175"/>
    <w:rsid w:val="0047431B"/>
    <w:rsid w:val="004746C2"/>
    <w:rsid w:val="00474B95"/>
    <w:rsid w:val="00474D56"/>
    <w:rsid w:val="0047513B"/>
    <w:rsid w:val="004753C2"/>
    <w:rsid w:val="00475735"/>
    <w:rsid w:val="00475937"/>
    <w:rsid w:val="00476568"/>
    <w:rsid w:val="0047672A"/>
    <w:rsid w:val="0047685D"/>
    <w:rsid w:val="00476C95"/>
    <w:rsid w:val="0047751F"/>
    <w:rsid w:val="00477F28"/>
    <w:rsid w:val="004802EA"/>
    <w:rsid w:val="0048079A"/>
    <w:rsid w:val="00480A4C"/>
    <w:rsid w:val="00480B2C"/>
    <w:rsid w:val="00481428"/>
    <w:rsid w:val="00482150"/>
    <w:rsid w:val="004826E1"/>
    <w:rsid w:val="00482FB1"/>
    <w:rsid w:val="00482FF9"/>
    <w:rsid w:val="0048383B"/>
    <w:rsid w:val="00483D4B"/>
    <w:rsid w:val="00483E5A"/>
    <w:rsid w:val="004840CD"/>
    <w:rsid w:val="0048425E"/>
    <w:rsid w:val="00484649"/>
    <w:rsid w:val="004847CD"/>
    <w:rsid w:val="0048547E"/>
    <w:rsid w:val="0048548D"/>
    <w:rsid w:val="0048558D"/>
    <w:rsid w:val="004857F4"/>
    <w:rsid w:val="00486A2F"/>
    <w:rsid w:val="00486C50"/>
    <w:rsid w:val="00490527"/>
    <w:rsid w:val="00490B4A"/>
    <w:rsid w:val="00490FA8"/>
    <w:rsid w:val="00490FAA"/>
    <w:rsid w:val="004911E7"/>
    <w:rsid w:val="004913D8"/>
    <w:rsid w:val="00491CB2"/>
    <w:rsid w:val="004922E2"/>
    <w:rsid w:val="00492505"/>
    <w:rsid w:val="00492C43"/>
    <w:rsid w:val="0049383B"/>
    <w:rsid w:val="004940AD"/>
    <w:rsid w:val="00494128"/>
    <w:rsid w:val="0049428A"/>
    <w:rsid w:val="00494642"/>
    <w:rsid w:val="004947D3"/>
    <w:rsid w:val="00494AA5"/>
    <w:rsid w:val="0049558D"/>
    <w:rsid w:val="004959B8"/>
    <w:rsid w:val="00495AE0"/>
    <w:rsid w:val="00495C5E"/>
    <w:rsid w:val="00495C9C"/>
    <w:rsid w:val="00495D6F"/>
    <w:rsid w:val="00495F17"/>
    <w:rsid w:val="00495FF8"/>
    <w:rsid w:val="004964E0"/>
    <w:rsid w:val="004966F2"/>
    <w:rsid w:val="00496705"/>
    <w:rsid w:val="004967EA"/>
    <w:rsid w:val="00496F70"/>
    <w:rsid w:val="004975BF"/>
    <w:rsid w:val="00497618"/>
    <w:rsid w:val="004979A3"/>
    <w:rsid w:val="00497DF1"/>
    <w:rsid w:val="00497E8D"/>
    <w:rsid w:val="004A0B0C"/>
    <w:rsid w:val="004A2024"/>
    <w:rsid w:val="004A220F"/>
    <w:rsid w:val="004A22FE"/>
    <w:rsid w:val="004A26CB"/>
    <w:rsid w:val="004A2B4E"/>
    <w:rsid w:val="004A2DAA"/>
    <w:rsid w:val="004A35DC"/>
    <w:rsid w:val="004A41FD"/>
    <w:rsid w:val="004A451E"/>
    <w:rsid w:val="004A45E1"/>
    <w:rsid w:val="004A4A74"/>
    <w:rsid w:val="004A4FA2"/>
    <w:rsid w:val="004A5580"/>
    <w:rsid w:val="004A5A61"/>
    <w:rsid w:val="004A5E93"/>
    <w:rsid w:val="004A669F"/>
    <w:rsid w:val="004A67E7"/>
    <w:rsid w:val="004A689A"/>
    <w:rsid w:val="004A6962"/>
    <w:rsid w:val="004A6E55"/>
    <w:rsid w:val="004A7240"/>
    <w:rsid w:val="004A779E"/>
    <w:rsid w:val="004A7CB2"/>
    <w:rsid w:val="004A7D98"/>
    <w:rsid w:val="004A7DF6"/>
    <w:rsid w:val="004A7DFE"/>
    <w:rsid w:val="004A7E85"/>
    <w:rsid w:val="004B052A"/>
    <w:rsid w:val="004B0B9C"/>
    <w:rsid w:val="004B0E3B"/>
    <w:rsid w:val="004B1106"/>
    <w:rsid w:val="004B135D"/>
    <w:rsid w:val="004B14E5"/>
    <w:rsid w:val="004B1594"/>
    <w:rsid w:val="004B2C32"/>
    <w:rsid w:val="004B30A5"/>
    <w:rsid w:val="004B3471"/>
    <w:rsid w:val="004B351E"/>
    <w:rsid w:val="004B3713"/>
    <w:rsid w:val="004B38D1"/>
    <w:rsid w:val="004B4425"/>
    <w:rsid w:val="004B4F4B"/>
    <w:rsid w:val="004B6152"/>
    <w:rsid w:val="004B66AB"/>
    <w:rsid w:val="004B6D52"/>
    <w:rsid w:val="004B7656"/>
    <w:rsid w:val="004B7D5E"/>
    <w:rsid w:val="004C139B"/>
    <w:rsid w:val="004C15C5"/>
    <w:rsid w:val="004C1905"/>
    <w:rsid w:val="004C1AD6"/>
    <w:rsid w:val="004C1CAB"/>
    <w:rsid w:val="004C1D7B"/>
    <w:rsid w:val="004C2236"/>
    <w:rsid w:val="004C22B7"/>
    <w:rsid w:val="004C2501"/>
    <w:rsid w:val="004C27DE"/>
    <w:rsid w:val="004C2981"/>
    <w:rsid w:val="004C2A4F"/>
    <w:rsid w:val="004C2B81"/>
    <w:rsid w:val="004C352D"/>
    <w:rsid w:val="004C3669"/>
    <w:rsid w:val="004C3C9C"/>
    <w:rsid w:val="004C5831"/>
    <w:rsid w:val="004C5E6C"/>
    <w:rsid w:val="004C5E6D"/>
    <w:rsid w:val="004C65B1"/>
    <w:rsid w:val="004C70B4"/>
    <w:rsid w:val="004C7492"/>
    <w:rsid w:val="004C7E58"/>
    <w:rsid w:val="004D02C2"/>
    <w:rsid w:val="004D0364"/>
    <w:rsid w:val="004D0C3A"/>
    <w:rsid w:val="004D13EA"/>
    <w:rsid w:val="004D1EF2"/>
    <w:rsid w:val="004D2618"/>
    <w:rsid w:val="004D270A"/>
    <w:rsid w:val="004D2A70"/>
    <w:rsid w:val="004D2AAA"/>
    <w:rsid w:val="004D3A2F"/>
    <w:rsid w:val="004D56C4"/>
    <w:rsid w:val="004D5955"/>
    <w:rsid w:val="004D62CF"/>
    <w:rsid w:val="004D6B59"/>
    <w:rsid w:val="004D6C90"/>
    <w:rsid w:val="004D713E"/>
    <w:rsid w:val="004D73FD"/>
    <w:rsid w:val="004D74BD"/>
    <w:rsid w:val="004D74DC"/>
    <w:rsid w:val="004D75BE"/>
    <w:rsid w:val="004D7BF1"/>
    <w:rsid w:val="004D7F6B"/>
    <w:rsid w:val="004E044B"/>
    <w:rsid w:val="004E05BC"/>
    <w:rsid w:val="004E0958"/>
    <w:rsid w:val="004E0A11"/>
    <w:rsid w:val="004E0C8C"/>
    <w:rsid w:val="004E118D"/>
    <w:rsid w:val="004E194B"/>
    <w:rsid w:val="004E1AB7"/>
    <w:rsid w:val="004E253E"/>
    <w:rsid w:val="004E2D2F"/>
    <w:rsid w:val="004E3429"/>
    <w:rsid w:val="004E3A0C"/>
    <w:rsid w:val="004E3A34"/>
    <w:rsid w:val="004E3B69"/>
    <w:rsid w:val="004E3F30"/>
    <w:rsid w:val="004E4100"/>
    <w:rsid w:val="004E4298"/>
    <w:rsid w:val="004E4DC0"/>
    <w:rsid w:val="004E4F09"/>
    <w:rsid w:val="004E6374"/>
    <w:rsid w:val="004E6595"/>
    <w:rsid w:val="004E6E70"/>
    <w:rsid w:val="004E7305"/>
    <w:rsid w:val="004E7FA7"/>
    <w:rsid w:val="004F0127"/>
    <w:rsid w:val="004F03C2"/>
    <w:rsid w:val="004F044F"/>
    <w:rsid w:val="004F0ABF"/>
    <w:rsid w:val="004F10B3"/>
    <w:rsid w:val="004F13CB"/>
    <w:rsid w:val="004F20B9"/>
    <w:rsid w:val="004F234E"/>
    <w:rsid w:val="004F236F"/>
    <w:rsid w:val="004F2410"/>
    <w:rsid w:val="004F2470"/>
    <w:rsid w:val="004F259D"/>
    <w:rsid w:val="004F27B9"/>
    <w:rsid w:val="004F2859"/>
    <w:rsid w:val="004F2943"/>
    <w:rsid w:val="004F29F7"/>
    <w:rsid w:val="004F3059"/>
    <w:rsid w:val="004F3281"/>
    <w:rsid w:val="004F3697"/>
    <w:rsid w:val="004F3E9B"/>
    <w:rsid w:val="004F41C0"/>
    <w:rsid w:val="004F43D7"/>
    <w:rsid w:val="004F52AA"/>
    <w:rsid w:val="004F53EE"/>
    <w:rsid w:val="004F5A12"/>
    <w:rsid w:val="004F638C"/>
    <w:rsid w:val="004F6CEE"/>
    <w:rsid w:val="004F72B6"/>
    <w:rsid w:val="004F7363"/>
    <w:rsid w:val="004F79AF"/>
    <w:rsid w:val="004F7CE5"/>
    <w:rsid w:val="00500D28"/>
    <w:rsid w:val="005017A7"/>
    <w:rsid w:val="00501A94"/>
    <w:rsid w:val="00502E63"/>
    <w:rsid w:val="0050371E"/>
    <w:rsid w:val="0050387C"/>
    <w:rsid w:val="005051BC"/>
    <w:rsid w:val="00505416"/>
    <w:rsid w:val="00506000"/>
    <w:rsid w:val="00506303"/>
    <w:rsid w:val="00506709"/>
    <w:rsid w:val="005069FE"/>
    <w:rsid w:val="00507522"/>
    <w:rsid w:val="00507CA3"/>
    <w:rsid w:val="00510250"/>
    <w:rsid w:val="00510398"/>
    <w:rsid w:val="00510F35"/>
    <w:rsid w:val="0051170B"/>
    <w:rsid w:val="005119C4"/>
    <w:rsid w:val="00511E2F"/>
    <w:rsid w:val="00512010"/>
    <w:rsid w:val="005120DE"/>
    <w:rsid w:val="00512154"/>
    <w:rsid w:val="005123AA"/>
    <w:rsid w:val="00512430"/>
    <w:rsid w:val="00512B44"/>
    <w:rsid w:val="0051321D"/>
    <w:rsid w:val="0051335D"/>
    <w:rsid w:val="00513BC9"/>
    <w:rsid w:val="00514B71"/>
    <w:rsid w:val="00514F95"/>
    <w:rsid w:val="00514FF5"/>
    <w:rsid w:val="0051569C"/>
    <w:rsid w:val="00515707"/>
    <w:rsid w:val="0051634E"/>
    <w:rsid w:val="005169D6"/>
    <w:rsid w:val="00516CA6"/>
    <w:rsid w:val="00516F9B"/>
    <w:rsid w:val="005170FD"/>
    <w:rsid w:val="005174A4"/>
    <w:rsid w:val="005174FF"/>
    <w:rsid w:val="00520392"/>
    <w:rsid w:val="00520DB6"/>
    <w:rsid w:val="005211BC"/>
    <w:rsid w:val="00521BF9"/>
    <w:rsid w:val="00521EDC"/>
    <w:rsid w:val="00521F19"/>
    <w:rsid w:val="005222AC"/>
    <w:rsid w:val="00522938"/>
    <w:rsid w:val="00522EB8"/>
    <w:rsid w:val="00523748"/>
    <w:rsid w:val="00523B14"/>
    <w:rsid w:val="00523EF0"/>
    <w:rsid w:val="00523F35"/>
    <w:rsid w:val="00524304"/>
    <w:rsid w:val="0052450C"/>
    <w:rsid w:val="00524804"/>
    <w:rsid w:val="00524D96"/>
    <w:rsid w:val="00525429"/>
    <w:rsid w:val="00525642"/>
    <w:rsid w:val="005256C1"/>
    <w:rsid w:val="00525B41"/>
    <w:rsid w:val="0052606F"/>
    <w:rsid w:val="005261D8"/>
    <w:rsid w:val="00526247"/>
    <w:rsid w:val="00526287"/>
    <w:rsid w:val="00526707"/>
    <w:rsid w:val="00526F83"/>
    <w:rsid w:val="0052781D"/>
    <w:rsid w:val="005279D9"/>
    <w:rsid w:val="00530775"/>
    <w:rsid w:val="005316A7"/>
    <w:rsid w:val="00531CA9"/>
    <w:rsid w:val="00531F12"/>
    <w:rsid w:val="0053213C"/>
    <w:rsid w:val="00532708"/>
    <w:rsid w:val="00532716"/>
    <w:rsid w:val="0053288F"/>
    <w:rsid w:val="00532922"/>
    <w:rsid w:val="0053309E"/>
    <w:rsid w:val="00533105"/>
    <w:rsid w:val="00533294"/>
    <w:rsid w:val="0053377C"/>
    <w:rsid w:val="00533C72"/>
    <w:rsid w:val="00535481"/>
    <w:rsid w:val="00535C70"/>
    <w:rsid w:val="00537674"/>
    <w:rsid w:val="00537776"/>
    <w:rsid w:val="0053794E"/>
    <w:rsid w:val="00540028"/>
    <w:rsid w:val="005400A5"/>
    <w:rsid w:val="00540DDC"/>
    <w:rsid w:val="00541164"/>
    <w:rsid w:val="0054116D"/>
    <w:rsid w:val="005416CD"/>
    <w:rsid w:val="005425D1"/>
    <w:rsid w:val="0054299A"/>
    <w:rsid w:val="00542B76"/>
    <w:rsid w:val="00543ED8"/>
    <w:rsid w:val="0054431A"/>
    <w:rsid w:val="00544C3B"/>
    <w:rsid w:val="005453F8"/>
    <w:rsid w:val="00545562"/>
    <w:rsid w:val="005463FF"/>
    <w:rsid w:val="0054691B"/>
    <w:rsid w:val="00546F06"/>
    <w:rsid w:val="005479CB"/>
    <w:rsid w:val="005503B4"/>
    <w:rsid w:val="005506B7"/>
    <w:rsid w:val="00550B3B"/>
    <w:rsid w:val="00551603"/>
    <w:rsid w:val="00551CA5"/>
    <w:rsid w:val="0055208B"/>
    <w:rsid w:val="00552457"/>
    <w:rsid w:val="005527DF"/>
    <w:rsid w:val="00552A43"/>
    <w:rsid w:val="00552C4C"/>
    <w:rsid w:val="0055398A"/>
    <w:rsid w:val="00553DC6"/>
    <w:rsid w:val="00554B0D"/>
    <w:rsid w:val="00555460"/>
    <w:rsid w:val="00555732"/>
    <w:rsid w:val="00555CD2"/>
    <w:rsid w:val="00555DA8"/>
    <w:rsid w:val="00555DDF"/>
    <w:rsid w:val="00556490"/>
    <w:rsid w:val="005565A5"/>
    <w:rsid w:val="00556653"/>
    <w:rsid w:val="00556790"/>
    <w:rsid w:val="005571C0"/>
    <w:rsid w:val="0055734C"/>
    <w:rsid w:val="00560393"/>
    <w:rsid w:val="005605EA"/>
    <w:rsid w:val="00560720"/>
    <w:rsid w:val="00560B60"/>
    <w:rsid w:val="00560DB8"/>
    <w:rsid w:val="00561591"/>
    <w:rsid w:val="00561763"/>
    <w:rsid w:val="005618D1"/>
    <w:rsid w:val="0056262F"/>
    <w:rsid w:val="005628EB"/>
    <w:rsid w:val="00562959"/>
    <w:rsid w:val="00562B82"/>
    <w:rsid w:val="005632A5"/>
    <w:rsid w:val="0056404B"/>
    <w:rsid w:val="0056418E"/>
    <w:rsid w:val="00564250"/>
    <w:rsid w:val="00564504"/>
    <w:rsid w:val="00564AC6"/>
    <w:rsid w:val="005652E1"/>
    <w:rsid w:val="00565518"/>
    <w:rsid w:val="005655F7"/>
    <w:rsid w:val="0056567B"/>
    <w:rsid w:val="005663E1"/>
    <w:rsid w:val="00566EFA"/>
    <w:rsid w:val="00567105"/>
    <w:rsid w:val="005672D5"/>
    <w:rsid w:val="005677FB"/>
    <w:rsid w:val="00570BEE"/>
    <w:rsid w:val="00570C2B"/>
    <w:rsid w:val="00570E69"/>
    <w:rsid w:val="00571EC0"/>
    <w:rsid w:val="005729A6"/>
    <w:rsid w:val="00572F58"/>
    <w:rsid w:val="00573D17"/>
    <w:rsid w:val="00573E4F"/>
    <w:rsid w:val="005741BA"/>
    <w:rsid w:val="00574BBA"/>
    <w:rsid w:val="0057509A"/>
    <w:rsid w:val="005751BB"/>
    <w:rsid w:val="005755A2"/>
    <w:rsid w:val="00575E97"/>
    <w:rsid w:val="00576022"/>
    <w:rsid w:val="0057672F"/>
    <w:rsid w:val="005775CA"/>
    <w:rsid w:val="00577943"/>
    <w:rsid w:val="00577C99"/>
    <w:rsid w:val="00577D42"/>
    <w:rsid w:val="0058016E"/>
    <w:rsid w:val="0058091C"/>
    <w:rsid w:val="00580CD2"/>
    <w:rsid w:val="0058118F"/>
    <w:rsid w:val="005811E2"/>
    <w:rsid w:val="0058156E"/>
    <w:rsid w:val="005817BB"/>
    <w:rsid w:val="00581C4E"/>
    <w:rsid w:val="00581CC1"/>
    <w:rsid w:val="00582684"/>
    <w:rsid w:val="00582C37"/>
    <w:rsid w:val="0058311B"/>
    <w:rsid w:val="0058327D"/>
    <w:rsid w:val="005835FD"/>
    <w:rsid w:val="005839DE"/>
    <w:rsid w:val="005841B5"/>
    <w:rsid w:val="00584250"/>
    <w:rsid w:val="0058488A"/>
    <w:rsid w:val="00584927"/>
    <w:rsid w:val="005849BD"/>
    <w:rsid w:val="005851F6"/>
    <w:rsid w:val="00585358"/>
    <w:rsid w:val="00585566"/>
    <w:rsid w:val="0058559C"/>
    <w:rsid w:val="00586274"/>
    <w:rsid w:val="005863A4"/>
    <w:rsid w:val="0058657E"/>
    <w:rsid w:val="00586CC5"/>
    <w:rsid w:val="005876A0"/>
    <w:rsid w:val="00587741"/>
    <w:rsid w:val="00587C46"/>
    <w:rsid w:val="005905FF"/>
    <w:rsid w:val="005909D9"/>
    <w:rsid w:val="00592708"/>
    <w:rsid w:val="00592CA0"/>
    <w:rsid w:val="00593621"/>
    <w:rsid w:val="005951E6"/>
    <w:rsid w:val="00595692"/>
    <w:rsid w:val="00595715"/>
    <w:rsid w:val="005957A7"/>
    <w:rsid w:val="00595983"/>
    <w:rsid w:val="00595D05"/>
    <w:rsid w:val="005964B1"/>
    <w:rsid w:val="005964E5"/>
    <w:rsid w:val="0059650A"/>
    <w:rsid w:val="00596695"/>
    <w:rsid w:val="00596B4F"/>
    <w:rsid w:val="00596D30"/>
    <w:rsid w:val="00597120"/>
    <w:rsid w:val="00597C29"/>
    <w:rsid w:val="00597F43"/>
    <w:rsid w:val="005A13DA"/>
    <w:rsid w:val="005A164F"/>
    <w:rsid w:val="005A1FB6"/>
    <w:rsid w:val="005A2185"/>
    <w:rsid w:val="005A26C0"/>
    <w:rsid w:val="005A298C"/>
    <w:rsid w:val="005A2D92"/>
    <w:rsid w:val="005A34C8"/>
    <w:rsid w:val="005A4794"/>
    <w:rsid w:val="005A48C1"/>
    <w:rsid w:val="005A609E"/>
    <w:rsid w:val="005A672B"/>
    <w:rsid w:val="005A6A19"/>
    <w:rsid w:val="005A6E31"/>
    <w:rsid w:val="005A73CC"/>
    <w:rsid w:val="005A7628"/>
    <w:rsid w:val="005A7B3B"/>
    <w:rsid w:val="005B02D1"/>
    <w:rsid w:val="005B0381"/>
    <w:rsid w:val="005B17E0"/>
    <w:rsid w:val="005B1DFA"/>
    <w:rsid w:val="005B2264"/>
    <w:rsid w:val="005B2CDE"/>
    <w:rsid w:val="005B2ECA"/>
    <w:rsid w:val="005B3011"/>
    <w:rsid w:val="005B3600"/>
    <w:rsid w:val="005B378F"/>
    <w:rsid w:val="005B3DBE"/>
    <w:rsid w:val="005B4B71"/>
    <w:rsid w:val="005B525E"/>
    <w:rsid w:val="005B5AB4"/>
    <w:rsid w:val="005B5B12"/>
    <w:rsid w:val="005B6074"/>
    <w:rsid w:val="005B6241"/>
    <w:rsid w:val="005B745E"/>
    <w:rsid w:val="005B750C"/>
    <w:rsid w:val="005B767B"/>
    <w:rsid w:val="005B77D4"/>
    <w:rsid w:val="005C0BEF"/>
    <w:rsid w:val="005C0DD3"/>
    <w:rsid w:val="005C159F"/>
    <w:rsid w:val="005C20EF"/>
    <w:rsid w:val="005C21F1"/>
    <w:rsid w:val="005C2391"/>
    <w:rsid w:val="005C23A8"/>
    <w:rsid w:val="005C2699"/>
    <w:rsid w:val="005C3178"/>
    <w:rsid w:val="005C32AB"/>
    <w:rsid w:val="005C3570"/>
    <w:rsid w:val="005C360E"/>
    <w:rsid w:val="005C36AE"/>
    <w:rsid w:val="005C3B09"/>
    <w:rsid w:val="005C3B30"/>
    <w:rsid w:val="005C4506"/>
    <w:rsid w:val="005C491B"/>
    <w:rsid w:val="005C4C41"/>
    <w:rsid w:val="005C5383"/>
    <w:rsid w:val="005C546B"/>
    <w:rsid w:val="005C5BB1"/>
    <w:rsid w:val="005C6685"/>
    <w:rsid w:val="005C6AE3"/>
    <w:rsid w:val="005C6C48"/>
    <w:rsid w:val="005C6CB2"/>
    <w:rsid w:val="005C7AC5"/>
    <w:rsid w:val="005C7BCD"/>
    <w:rsid w:val="005D0436"/>
    <w:rsid w:val="005D0972"/>
    <w:rsid w:val="005D13A2"/>
    <w:rsid w:val="005D1B6F"/>
    <w:rsid w:val="005D1C5D"/>
    <w:rsid w:val="005D2048"/>
    <w:rsid w:val="005D20B3"/>
    <w:rsid w:val="005D2482"/>
    <w:rsid w:val="005D2D19"/>
    <w:rsid w:val="005D3152"/>
    <w:rsid w:val="005D3EDF"/>
    <w:rsid w:val="005D421C"/>
    <w:rsid w:val="005D47A7"/>
    <w:rsid w:val="005D4C1E"/>
    <w:rsid w:val="005D4E5B"/>
    <w:rsid w:val="005D5BA6"/>
    <w:rsid w:val="005D685D"/>
    <w:rsid w:val="005D688A"/>
    <w:rsid w:val="005D728F"/>
    <w:rsid w:val="005D7C87"/>
    <w:rsid w:val="005E016E"/>
    <w:rsid w:val="005E038F"/>
    <w:rsid w:val="005E06FA"/>
    <w:rsid w:val="005E2133"/>
    <w:rsid w:val="005E2755"/>
    <w:rsid w:val="005E293F"/>
    <w:rsid w:val="005E36EE"/>
    <w:rsid w:val="005E39BE"/>
    <w:rsid w:val="005E3B57"/>
    <w:rsid w:val="005E3EF6"/>
    <w:rsid w:val="005E4372"/>
    <w:rsid w:val="005E4C08"/>
    <w:rsid w:val="005E4D44"/>
    <w:rsid w:val="005E4D97"/>
    <w:rsid w:val="005E5313"/>
    <w:rsid w:val="005E58E2"/>
    <w:rsid w:val="005E6135"/>
    <w:rsid w:val="005E694A"/>
    <w:rsid w:val="005E6E7C"/>
    <w:rsid w:val="005E737F"/>
    <w:rsid w:val="005E7462"/>
    <w:rsid w:val="005E7B14"/>
    <w:rsid w:val="005E7D3B"/>
    <w:rsid w:val="005E7FEB"/>
    <w:rsid w:val="005F02C2"/>
    <w:rsid w:val="005F09DF"/>
    <w:rsid w:val="005F0E65"/>
    <w:rsid w:val="005F1658"/>
    <w:rsid w:val="005F2DBC"/>
    <w:rsid w:val="005F2DED"/>
    <w:rsid w:val="005F3404"/>
    <w:rsid w:val="005F4BA0"/>
    <w:rsid w:val="005F4F0B"/>
    <w:rsid w:val="005F535C"/>
    <w:rsid w:val="005F594F"/>
    <w:rsid w:val="005F5B8D"/>
    <w:rsid w:val="005F6490"/>
    <w:rsid w:val="005F68E6"/>
    <w:rsid w:val="005F7537"/>
    <w:rsid w:val="005F7777"/>
    <w:rsid w:val="0060067A"/>
    <w:rsid w:val="006012B7"/>
    <w:rsid w:val="00601D5F"/>
    <w:rsid w:val="00602380"/>
    <w:rsid w:val="00602B70"/>
    <w:rsid w:val="00602EE8"/>
    <w:rsid w:val="0060334E"/>
    <w:rsid w:val="00603750"/>
    <w:rsid w:val="0060395A"/>
    <w:rsid w:val="00604120"/>
    <w:rsid w:val="00604259"/>
    <w:rsid w:val="006046A8"/>
    <w:rsid w:val="00604729"/>
    <w:rsid w:val="006048AB"/>
    <w:rsid w:val="006048D5"/>
    <w:rsid w:val="00604AC4"/>
    <w:rsid w:val="00604DDC"/>
    <w:rsid w:val="00604E2C"/>
    <w:rsid w:val="00604F24"/>
    <w:rsid w:val="00604FEC"/>
    <w:rsid w:val="006051B3"/>
    <w:rsid w:val="00605B77"/>
    <w:rsid w:val="00605DDD"/>
    <w:rsid w:val="00606558"/>
    <w:rsid w:val="00606CD1"/>
    <w:rsid w:val="00606FE1"/>
    <w:rsid w:val="00607365"/>
    <w:rsid w:val="00607707"/>
    <w:rsid w:val="006078DB"/>
    <w:rsid w:val="00610B73"/>
    <w:rsid w:val="00611267"/>
    <w:rsid w:val="00611E53"/>
    <w:rsid w:val="00611FAE"/>
    <w:rsid w:val="00612230"/>
    <w:rsid w:val="006123AC"/>
    <w:rsid w:val="006123BF"/>
    <w:rsid w:val="006128BF"/>
    <w:rsid w:val="00613019"/>
    <w:rsid w:val="00613157"/>
    <w:rsid w:val="0061383F"/>
    <w:rsid w:val="006149CD"/>
    <w:rsid w:val="006150FC"/>
    <w:rsid w:val="00615130"/>
    <w:rsid w:val="00615312"/>
    <w:rsid w:val="006155F3"/>
    <w:rsid w:val="00615B8E"/>
    <w:rsid w:val="00615D31"/>
    <w:rsid w:val="00615F3E"/>
    <w:rsid w:val="00616811"/>
    <w:rsid w:val="00617073"/>
    <w:rsid w:val="006173AF"/>
    <w:rsid w:val="006175E9"/>
    <w:rsid w:val="00617CE0"/>
    <w:rsid w:val="00620882"/>
    <w:rsid w:val="00620F9E"/>
    <w:rsid w:val="0062283D"/>
    <w:rsid w:val="00624404"/>
    <w:rsid w:val="00624670"/>
    <w:rsid w:val="00624B54"/>
    <w:rsid w:val="00624E5A"/>
    <w:rsid w:val="00624E8C"/>
    <w:rsid w:val="0062588D"/>
    <w:rsid w:val="0062754B"/>
    <w:rsid w:val="0063014E"/>
    <w:rsid w:val="0063026A"/>
    <w:rsid w:val="00630DFF"/>
    <w:rsid w:val="0063165A"/>
    <w:rsid w:val="0063203A"/>
    <w:rsid w:val="006326CC"/>
    <w:rsid w:val="00632835"/>
    <w:rsid w:val="00632AC1"/>
    <w:rsid w:val="006330E4"/>
    <w:rsid w:val="00634334"/>
    <w:rsid w:val="006347D7"/>
    <w:rsid w:val="00634A3A"/>
    <w:rsid w:val="00634C0B"/>
    <w:rsid w:val="006356E6"/>
    <w:rsid w:val="00635CA4"/>
    <w:rsid w:val="00635D63"/>
    <w:rsid w:val="00635EF7"/>
    <w:rsid w:val="00636C9A"/>
    <w:rsid w:val="0063706B"/>
    <w:rsid w:val="006373E6"/>
    <w:rsid w:val="00637563"/>
    <w:rsid w:val="0063766D"/>
    <w:rsid w:val="00637996"/>
    <w:rsid w:val="006407F9"/>
    <w:rsid w:val="00640F27"/>
    <w:rsid w:val="006424FB"/>
    <w:rsid w:val="006428CA"/>
    <w:rsid w:val="0064332A"/>
    <w:rsid w:val="00643A83"/>
    <w:rsid w:val="00644143"/>
    <w:rsid w:val="0064466D"/>
    <w:rsid w:val="006447A8"/>
    <w:rsid w:val="006453CA"/>
    <w:rsid w:val="006468A8"/>
    <w:rsid w:val="00647285"/>
    <w:rsid w:val="00647371"/>
    <w:rsid w:val="0064796D"/>
    <w:rsid w:val="00647C71"/>
    <w:rsid w:val="00647E24"/>
    <w:rsid w:val="0065072B"/>
    <w:rsid w:val="0065074C"/>
    <w:rsid w:val="00650972"/>
    <w:rsid w:val="00650F99"/>
    <w:rsid w:val="006512D4"/>
    <w:rsid w:val="00651F04"/>
    <w:rsid w:val="00651F97"/>
    <w:rsid w:val="00652AED"/>
    <w:rsid w:val="00652D17"/>
    <w:rsid w:val="006538CE"/>
    <w:rsid w:val="00653A09"/>
    <w:rsid w:val="00654F26"/>
    <w:rsid w:val="00655261"/>
    <w:rsid w:val="006552B0"/>
    <w:rsid w:val="00655CB5"/>
    <w:rsid w:val="00655FEB"/>
    <w:rsid w:val="006566BD"/>
    <w:rsid w:val="006566E8"/>
    <w:rsid w:val="00656BF0"/>
    <w:rsid w:val="00656E42"/>
    <w:rsid w:val="00656EDB"/>
    <w:rsid w:val="00657D4F"/>
    <w:rsid w:val="00657F21"/>
    <w:rsid w:val="006600AA"/>
    <w:rsid w:val="0066023F"/>
    <w:rsid w:val="00660436"/>
    <w:rsid w:val="00660605"/>
    <w:rsid w:val="0066068F"/>
    <w:rsid w:val="0066071F"/>
    <w:rsid w:val="0066088D"/>
    <w:rsid w:val="00661805"/>
    <w:rsid w:val="00661B23"/>
    <w:rsid w:val="00662794"/>
    <w:rsid w:val="00662937"/>
    <w:rsid w:val="00662CBA"/>
    <w:rsid w:val="006639C9"/>
    <w:rsid w:val="00663DA9"/>
    <w:rsid w:val="00664081"/>
    <w:rsid w:val="00664154"/>
    <w:rsid w:val="00664219"/>
    <w:rsid w:val="0066447D"/>
    <w:rsid w:val="00664B6C"/>
    <w:rsid w:val="00664BF5"/>
    <w:rsid w:val="00664C53"/>
    <w:rsid w:val="00664DB4"/>
    <w:rsid w:val="006651AB"/>
    <w:rsid w:val="00666350"/>
    <w:rsid w:val="006665A8"/>
    <w:rsid w:val="00666A53"/>
    <w:rsid w:val="006670F7"/>
    <w:rsid w:val="006671E4"/>
    <w:rsid w:val="006674F4"/>
    <w:rsid w:val="00667555"/>
    <w:rsid w:val="00667CBC"/>
    <w:rsid w:val="00667D2E"/>
    <w:rsid w:val="006705DA"/>
    <w:rsid w:val="00670959"/>
    <w:rsid w:val="00670ED8"/>
    <w:rsid w:val="0067108C"/>
    <w:rsid w:val="00672A09"/>
    <w:rsid w:val="00673630"/>
    <w:rsid w:val="0067371E"/>
    <w:rsid w:val="006739B0"/>
    <w:rsid w:val="0067407D"/>
    <w:rsid w:val="00674187"/>
    <w:rsid w:val="006742A5"/>
    <w:rsid w:val="006745EE"/>
    <w:rsid w:val="00675469"/>
    <w:rsid w:val="00675C05"/>
    <w:rsid w:val="00676A76"/>
    <w:rsid w:val="00676B40"/>
    <w:rsid w:val="00676B6F"/>
    <w:rsid w:val="00676ED2"/>
    <w:rsid w:val="006772F1"/>
    <w:rsid w:val="00677559"/>
    <w:rsid w:val="006779C2"/>
    <w:rsid w:val="00677C56"/>
    <w:rsid w:val="00677D20"/>
    <w:rsid w:val="00677E5A"/>
    <w:rsid w:val="00677EA2"/>
    <w:rsid w:val="006801E1"/>
    <w:rsid w:val="00680771"/>
    <w:rsid w:val="006809D6"/>
    <w:rsid w:val="00680D8C"/>
    <w:rsid w:val="0068127E"/>
    <w:rsid w:val="0068138F"/>
    <w:rsid w:val="00681408"/>
    <w:rsid w:val="0068222E"/>
    <w:rsid w:val="0068233A"/>
    <w:rsid w:val="00682A73"/>
    <w:rsid w:val="00682FDA"/>
    <w:rsid w:val="006833FA"/>
    <w:rsid w:val="00683645"/>
    <w:rsid w:val="00684E0F"/>
    <w:rsid w:val="00684E54"/>
    <w:rsid w:val="0068545B"/>
    <w:rsid w:val="00685467"/>
    <w:rsid w:val="00685957"/>
    <w:rsid w:val="00685D32"/>
    <w:rsid w:val="00685D42"/>
    <w:rsid w:val="00685D68"/>
    <w:rsid w:val="00686A63"/>
    <w:rsid w:val="00686D77"/>
    <w:rsid w:val="006873E8"/>
    <w:rsid w:val="006878FF"/>
    <w:rsid w:val="006900DF"/>
    <w:rsid w:val="0069031F"/>
    <w:rsid w:val="00690637"/>
    <w:rsid w:val="00690986"/>
    <w:rsid w:val="00690F06"/>
    <w:rsid w:val="006913F5"/>
    <w:rsid w:val="00691945"/>
    <w:rsid w:val="006919E7"/>
    <w:rsid w:val="00692968"/>
    <w:rsid w:val="00692C40"/>
    <w:rsid w:val="00693300"/>
    <w:rsid w:val="0069343B"/>
    <w:rsid w:val="00693473"/>
    <w:rsid w:val="0069369B"/>
    <w:rsid w:val="006938B1"/>
    <w:rsid w:val="00693BFC"/>
    <w:rsid w:val="006940F2"/>
    <w:rsid w:val="00694199"/>
    <w:rsid w:val="00694B5E"/>
    <w:rsid w:val="006953A0"/>
    <w:rsid w:val="0069541B"/>
    <w:rsid w:val="006958A8"/>
    <w:rsid w:val="00695DCB"/>
    <w:rsid w:val="00695F33"/>
    <w:rsid w:val="006963DE"/>
    <w:rsid w:val="00696475"/>
    <w:rsid w:val="0069798F"/>
    <w:rsid w:val="006A104F"/>
    <w:rsid w:val="006A10C4"/>
    <w:rsid w:val="006A20B8"/>
    <w:rsid w:val="006A33DF"/>
    <w:rsid w:val="006A3C81"/>
    <w:rsid w:val="006A3D8C"/>
    <w:rsid w:val="006A3E43"/>
    <w:rsid w:val="006A4F35"/>
    <w:rsid w:val="006A4F61"/>
    <w:rsid w:val="006A5299"/>
    <w:rsid w:val="006A52CF"/>
    <w:rsid w:val="006A52E2"/>
    <w:rsid w:val="006A53EA"/>
    <w:rsid w:val="006A5894"/>
    <w:rsid w:val="006A5CE0"/>
    <w:rsid w:val="006A5E6D"/>
    <w:rsid w:val="006A60E7"/>
    <w:rsid w:val="006A6743"/>
    <w:rsid w:val="006A7ED3"/>
    <w:rsid w:val="006B014F"/>
    <w:rsid w:val="006B0494"/>
    <w:rsid w:val="006B068D"/>
    <w:rsid w:val="006B0DD2"/>
    <w:rsid w:val="006B0E6C"/>
    <w:rsid w:val="006B190E"/>
    <w:rsid w:val="006B1EE3"/>
    <w:rsid w:val="006B212D"/>
    <w:rsid w:val="006B2181"/>
    <w:rsid w:val="006B310A"/>
    <w:rsid w:val="006B37D5"/>
    <w:rsid w:val="006B3B7A"/>
    <w:rsid w:val="006B3B94"/>
    <w:rsid w:val="006B41D2"/>
    <w:rsid w:val="006B49A0"/>
    <w:rsid w:val="006B4BED"/>
    <w:rsid w:val="006B4DCD"/>
    <w:rsid w:val="006B4FE1"/>
    <w:rsid w:val="006B5327"/>
    <w:rsid w:val="006B5441"/>
    <w:rsid w:val="006B5AA7"/>
    <w:rsid w:val="006B6A1C"/>
    <w:rsid w:val="006B717C"/>
    <w:rsid w:val="006B71AE"/>
    <w:rsid w:val="006B77FD"/>
    <w:rsid w:val="006B79B9"/>
    <w:rsid w:val="006B7E8A"/>
    <w:rsid w:val="006C009C"/>
    <w:rsid w:val="006C03D0"/>
    <w:rsid w:val="006C08F7"/>
    <w:rsid w:val="006C09E9"/>
    <w:rsid w:val="006C1053"/>
    <w:rsid w:val="006C1322"/>
    <w:rsid w:val="006C18E7"/>
    <w:rsid w:val="006C23AC"/>
    <w:rsid w:val="006C25EB"/>
    <w:rsid w:val="006C2674"/>
    <w:rsid w:val="006C27F9"/>
    <w:rsid w:val="006C28E1"/>
    <w:rsid w:val="006C2B19"/>
    <w:rsid w:val="006C30A8"/>
    <w:rsid w:val="006C33D0"/>
    <w:rsid w:val="006C4385"/>
    <w:rsid w:val="006C4468"/>
    <w:rsid w:val="006C534E"/>
    <w:rsid w:val="006C5643"/>
    <w:rsid w:val="006C5B70"/>
    <w:rsid w:val="006C5E9F"/>
    <w:rsid w:val="006C6BDC"/>
    <w:rsid w:val="006C6EC3"/>
    <w:rsid w:val="006C7B05"/>
    <w:rsid w:val="006C7E80"/>
    <w:rsid w:val="006D0152"/>
    <w:rsid w:val="006D01F3"/>
    <w:rsid w:val="006D03A3"/>
    <w:rsid w:val="006D0C6A"/>
    <w:rsid w:val="006D1277"/>
    <w:rsid w:val="006D13DA"/>
    <w:rsid w:val="006D159F"/>
    <w:rsid w:val="006D17CA"/>
    <w:rsid w:val="006D181A"/>
    <w:rsid w:val="006D20E1"/>
    <w:rsid w:val="006D2177"/>
    <w:rsid w:val="006D21C7"/>
    <w:rsid w:val="006D3601"/>
    <w:rsid w:val="006D36A1"/>
    <w:rsid w:val="006D3EB7"/>
    <w:rsid w:val="006D3FB5"/>
    <w:rsid w:val="006D41B9"/>
    <w:rsid w:val="006D4449"/>
    <w:rsid w:val="006D44D6"/>
    <w:rsid w:val="006D4756"/>
    <w:rsid w:val="006D5906"/>
    <w:rsid w:val="006D5E01"/>
    <w:rsid w:val="006D5FE8"/>
    <w:rsid w:val="006D61C6"/>
    <w:rsid w:val="006D6565"/>
    <w:rsid w:val="006D66E3"/>
    <w:rsid w:val="006D67A6"/>
    <w:rsid w:val="006D6D05"/>
    <w:rsid w:val="006D6FEA"/>
    <w:rsid w:val="006D74B2"/>
    <w:rsid w:val="006D7635"/>
    <w:rsid w:val="006D7881"/>
    <w:rsid w:val="006D78CD"/>
    <w:rsid w:val="006D7ED9"/>
    <w:rsid w:val="006D7F54"/>
    <w:rsid w:val="006E0572"/>
    <w:rsid w:val="006E05A9"/>
    <w:rsid w:val="006E0D6B"/>
    <w:rsid w:val="006E154A"/>
    <w:rsid w:val="006E1DAF"/>
    <w:rsid w:val="006E3114"/>
    <w:rsid w:val="006E385B"/>
    <w:rsid w:val="006E4A52"/>
    <w:rsid w:val="006E543B"/>
    <w:rsid w:val="006E557B"/>
    <w:rsid w:val="006E5854"/>
    <w:rsid w:val="006E61D0"/>
    <w:rsid w:val="006E72B5"/>
    <w:rsid w:val="006E7A74"/>
    <w:rsid w:val="006E7C99"/>
    <w:rsid w:val="006F0135"/>
    <w:rsid w:val="006F13B0"/>
    <w:rsid w:val="006F1E13"/>
    <w:rsid w:val="006F1EAA"/>
    <w:rsid w:val="006F2733"/>
    <w:rsid w:val="006F27A3"/>
    <w:rsid w:val="006F2D7F"/>
    <w:rsid w:val="006F44EF"/>
    <w:rsid w:val="006F557E"/>
    <w:rsid w:val="006F5959"/>
    <w:rsid w:val="006F6A36"/>
    <w:rsid w:val="006F70E5"/>
    <w:rsid w:val="006F7143"/>
    <w:rsid w:val="006F730A"/>
    <w:rsid w:val="006F76BC"/>
    <w:rsid w:val="006F76BF"/>
    <w:rsid w:val="006F76FB"/>
    <w:rsid w:val="0070005E"/>
    <w:rsid w:val="0070099C"/>
    <w:rsid w:val="00700B65"/>
    <w:rsid w:val="00700C28"/>
    <w:rsid w:val="00701533"/>
    <w:rsid w:val="00702019"/>
    <w:rsid w:val="00702260"/>
    <w:rsid w:val="00702737"/>
    <w:rsid w:val="00702EB1"/>
    <w:rsid w:val="0070347C"/>
    <w:rsid w:val="00703845"/>
    <w:rsid w:val="00703A97"/>
    <w:rsid w:val="00705030"/>
    <w:rsid w:val="007053A9"/>
    <w:rsid w:val="00705845"/>
    <w:rsid w:val="00705C6C"/>
    <w:rsid w:val="00706305"/>
    <w:rsid w:val="00706E03"/>
    <w:rsid w:val="0071028B"/>
    <w:rsid w:val="00710BE3"/>
    <w:rsid w:val="00710C08"/>
    <w:rsid w:val="00710C96"/>
    <w:rsid w:val="00711E8D"/>
    <w:rsid w:val="00712760"/>
    <w:rsid w:val="0071331F"/>
    <w:rsid w:val="007139E9"/>
    <w:rsid w:val="00713E51"/>
    <w:rsid w:val="007145B6"/>
    <w:rsid w:val="007147D0"/>
    <w:rsid w:val="0071502B"/>
    <w:rsid w:val="00716390"/>
    <w:rsid w:val="00716673"/>
    <w:rsid w:val="00716717"/>
    <w:rsid w:val="00717487"/>
    <w:rsid w:val="0071790B"/>
    <w:rsid w:val="00717DD8"/>
    <w:rsid w:val="00720274"/>
    <w:rsid w:val="007207CF"/>
    <w:rsid w:val="00720FF0"/>
    <w:rsid w:val="00721DD0"/>
    <w:rsid w:val="00721E59"/>
    <w:rsid w:val="00722D3B"/>
    <w:rsid w:val="00722E16"/>
    <w:rsid w:val="007230F4"/>
    <w:rsid w:val="00723DAC"/>
    <w:rsid w:val="00723F6F"/>
    <w:rsid w:val="007245AC"/>
    <w:rsid w:val="00724C46"/>
    <w:rsid w:val="007250B0"/>
    <w:rsid w:val="00725DA8"/>
    <w:rsid w:val="00725DB0"/>
    <w:rsid w:val="00725F29"/>
    <w:rsid w:val="007264AB"/>
    <w:rsid w:val="00726ED1"/>
    <w:rsid w:val="00727CBC"/>
    <w:rsid w:val="00730D14"/>
    <w:rsid w:val="00731942"/>
    <w:rsid w:val="007319D8"/>
    <w:rsid w:val="00731B5F"/>
    <w:rsid w:val="00731B64"/>
    <w:rsid w:val="00731DFD"/>
    <w:rsid w:val="0073219F"/>
    <w:rsid w:val="00732D2A"/>
    <w:rsid w:val="0073303A"/>
    <w:rsid w:val="00733402"/>
    <w:rsid w:val="00733733"/>
    <w:rsid w:val="0073373A"/>
    <w:rsid w:val="00733A7A"/>
    <w:rsid w:val="00733D36"/>
    <w:rsid w:val="00733FA3"/>
    <w:rsid w:val="007342CF"/>
    <w:rsid w:val="00734A40"/>
    <w:rsid w:val="00734D88"/>
    <w:rsid w:val="007354E1"/>
    <w:rsid w:val="00735564"/>
    <w:rsid w:val="00735DC8"/>
    <w:rsid w:val="00735F37"/>
    <w:rsid w:val="00736179"/>
    <w:rsid w:val="00737082"/>
    <w:rsid w:val="00737AC0"/>
    <w:rsid w:val="00740473"/>
    <w:rsid w:val="00740DF3"/>
    <w:rsid w:val="00740E7F"/>
    <w:rsid w:val="007410A8"/>
    <w:rsid w:val="00741395"/>
    <w:rsid w:val="00742E79"/>
    <w:rsid w:val="00743608"/>
    <w:rsid w:val="00743C0E"/>
    <w:rsid w:val="00743CB6"/>
    <w:rsid w:val="007441F2"/>
    <w:rsid w:val="00744303"/>
    <w:rsid w:val="00744522"/>
    <w:rsid w:val="00744716"/>
    <w:rsid w:val="00744981"/>
    <w:rsid w:val="00744A30"/>
    <w:rsid w:val="00744AC9"/>
    <w:rsid w:val="0074522B"/>
    <w:rsid w:val="00745365"/>
    <w:rsid w:val="0074567C"/>
    <w:rsid w:val="007458D9"/>
    <w:rsid w:val="00745B1E"/>
    <w:rsid w:val="00745BA0"/>
    <w:rsid w:val="00746363"/>
    <w:rsid w:val="00746571"/>
    <w:rsid w:val="00746926"/>
    <w:rsid w:val="00746DB0"/>
    <w:rsid w:val="007471D6"/>
    <w:rsid w:val="00747478"/>
    <w:rsid w:val="0074763A"/>
    <w:rsid w:val="007478E1"/>
    <w:rsid w:val="00750168"/>
    <w:rsid w:val="00751279"/>
    <w:rsid w:val="00751369"/>
    <w:rsid w:val="00751950"/>
    <w:rsid w:val="00751AB4"/>
    <w:rsid w:val="00751CFF"/>
    <w:rsid w:val="0075203C"/>
    <w:rsid w:val="00752114"/>
    <w:rsid w:val="0075215B"/>
    <w:rsid w:val="00753397"/>
    <w:rsid w:val="007542F2"/>
    <w:rsid w:val="00754875"/>
    <w:rsid w:val="0075490D"/>
    <w:rsid w:val="007549E8"/>
    <w:rsid w:val="0075597D"/>
    <w:rsid w:val="00755C18"/>
    <w:rsid w:val="00755FF8"/>
    <w:rsid w:val="007560A9"/>
    <w:rsid w:val="00757BE1"/>
    <w:rsid w:val="0076035E"/>
    <w:rsid w:val="00760506"/>
    <w:rsid w:val="00760DE8"/>
    <w:rsid w:val="00761203"/>
    <w:rsid w:val="00761D9A"/>
    <w:rsid w:val="0076210D"/>
    <w:rsid w:val="007626E0"/>
    <w:rsid w:val="00762B85"/>
    <w:rsid w:val="007631F8"/>
    <w:rsid w:val="007635E5"/>
    <w:rsid w:val="00763B72"/>
    <w:rsid w:val="00763D38"/>
    <w:rsid w:val="00763E3B"/>
    <w:rsid w:val="007648DB"/>
    <w:rsid w:val="00764BED"/>
    <w:rsid w:val="00765430"/>
    <w:rsid w:val="007665ED"/>
    <w:rsid w:val="00766CD6"/>
    <w:rsid w:val="00767507"/>
    <w:rsid w:val="00767712"/>
    <w:rsid w:val="007679B8"/>
    <w:rsid w:val="00771078"/>
    <w:rsid w:val="0077120C"/>
    <w:rsid w:val="007718BD"/>
    <w:rsid w:val="00772558"/>
    <w:rsid w:val="007726C6"/>
    <w:rsid w:val="007729A8"/>
    <w:rsid w:val="007729F9"/>
    <w:rsid w:val="00772C56"/>
    <w:rsid w:val="00774BB1"/>
    <w:rsid w:val="0077529C"/>
    <w:rsid w:val="007753B2"/>
    <w:rsid w:val="007755CB"/>
    <w:rsid w:val="00775850"/>
    <w:rsid w:val="00775ACE"/>
    <w:rsid w:val="00776533"/>
    <w:rsid w:val="00776670"/>
    <w:rsid w:val="00777A96"/>
    <w:rsid w:val="00780A9A"/>
    <w:rsid w:val="00780E27"/>
    <w:rsid w:val="007811D7"/>
    <w:rsid w:val="00781862"/>
    <w:rsid w:val="007818E8"/>
    <w:rsid w:val="0078192E"/>
    <w:rsid w:val="00781F7E"/>
    <w:rsid w:val="00781FA9"/>
    <w:rsid w:val="00782220"/>
    <w:rsid w:val="00782AA8"/>
    <w:rsid w:val="007831B3"/>
    <w:rsid w:val="007835F4"/>
    <w:rsid w:val="00783728"/>
    <w:rsid w:val="00783955"/>
    <w:rsid w:val="0078395A"/>
    <w:rsid w:val="007847E6"/>
    <w:rsid w:val="0078498C"/>
    <w:rsid w:val="00784E59"/>
    <w:rsid w:val="00785F0E"/>
    <w:rsid w:val="00785F72"/>
    <w:rsid w:val="0078657B"/>
    <w:rsid w:val="00786B8B"/>
    <w:rsid w:val="00787401"/>
    <w:rsid w:val="00787AC9"/>
    <w:rsid w:val="00787F7F"/>
    <w:rsid w:val="007902D4"/>
    <w:rsid w:val="00790304"/>
    <w:rsid w:val="0079037A"/>
    <w:rsid w:val="00790663"/>
    <w:rsid w:val="0079124E"/>
    <w:rsid w:val="00791605"/>
    <w:rsid w:val="00791B60"/>
    <w:rsid w:val="00791E21"/>
    <w:rsid w:val="007928DD"/>
    <w:rsid w:val="0079292D"/>
    <w:rsid w:val="00792A97"/>
    <w:rsid w:val="00792CA8"/>
    <w:rsid w:val="0079350D"/>
    <w:rsid w:val="00793AF4"/>
    <w:rsid w:val="00793BD3"/>
    <w:rsid w:val="007940FE"/>
    <w:rsid w:val="007942AC"/>
    <w:rsid w:val="00794437"/>
    <w:rsid w:val="007949F2"/>
    <w:rsid w:val="00794CD2"/>
    <w:rsid w:val="00794E72"/>
    <w:rsid w:val="00794F2A"/>
    <w:rsid w:val="007959BE"/>
    <w:rsid w:val="00795A13"/>
    <w:rsid w:val="00795D36"/>
    <w:rsid w:val="00795E13"/>
    <w:rsid w:val="00795E33"/>
    <w:rsid w:val="00795EEA"/>
    <w:rsid w:val="007960A0"/>
    <w:rsid w:val="00796642"/>
    <w:rsid w:val="00796A42"/>
    <w:rsid w:val="00796A62"/>
    <w:rsid w:val="007970F7"/>
    <w:rsid w:val="00797295"/>
    <w:rsid w:val="007975BE"/>
    <w:rsid w:val="00797693"/>
    <w:rsid w:val="007A057F"/>
    <w:rsid w:val="007A05C7"/>
    <w:rsid w:val="007A067C"/>
    <w:rsid w:val="007A0780"/>
    <w:rsid w:val="007A0DBA"/>
    <w:rsid w:val="007A0DDA"/>
    <w:rsid w:val="007A1215"/>
    <w:rsid w:val="007A126C"/>
    <w:rsid w:val="007A14F7"/>
    <w:rsid w:val="007A16EC"/>
    <w:rsid w:val="007A1856"/>
    <w:rsid w:val="007A1FD6"/>
    <w:rsid w:val="007A2355"/>
    <w:rsid w:val="007A2A63"/>
    <w:rsid w:val="007A2CD1"/>
    <w:rsid w:val="007A2F15"/>
    <w:rsid w:val="007A346E"/>
    <w:rsid w:val="007A3B79"/>
    <w:rsid w:val="007A3B9E"/>
    <w:rsid w:val="007A3E5A"/>
    <w:rsid w:val="007A4107"/>
    <w:rsid w:val="007A41D6"/>
    <w:rsid w:val="007A452E"/>
    <w:rsid w:val="007A4C08"/>
    <w:rsid w:val="007A5636"/>
    <w:rsid w:val="007A5719"/>
    <w:rsid w:val="007A5A55"/>
    <w:rsid w:val="007A5DD8"/>
    <w:rsid w:val="007A63EA"/>
    <w:rsid w:val="007A6A18"/>
    <w:rsid w:val="007A7176"/>
    <w:rsid w:val="007A73F2"/>
    <w:rsid w:val="007A74DE"/>
    <w:rsid w:val="007A756A"/>
    <w:rsid w:val="007A7DB5"/>
    <w:rsid w:val="007B022B"/>
    <w:rsid w:val="007B0889"/>
    <w:rsid w:val="007B1181"/>
    <w:rsid w:val="007B14C2"/>
    <w:rsid w:val="007B1676"/>
    <w:rsid w:val="007B2176"/>
    <w:rsid w:val="007B2208"/>
    <w:rsid w:val="007B2331"/>
    <w:rsid w:val="007B2FE1"/>
    <w:rsid w:val="007B38B1"/>
    <w:rsid w:val="007B3A81"/>
    <w:rsid w:val="007B3B0D"/>
    <w:rsid w:val="007B3DDF"/>
    <w:rsid w:val="007B4063"/>
    <w:rsid w:val="007B44C3"/>
    <w:rsid w:val="007B4DF4"/>
    <w:rsid w:val="007B5259"/>
    <w:rsid w:val="007B5381"/>
    <w:rsid w:val="007B580A"/>
    <w:rsid w:val="007B61D8"/>
    <w:rsid w:val="007B6BEA"/>
    <w:rsid w:val="007B6E68"/>
    <w:rsid w:val="007B6FE5"/>
    <w:rsid w:val="007B7309"/>
    <w:rsid w:val="007B7E1F"/>
    <w:rsid w:val="007C01BF"/>
    <w:rsid w:val="007C1147"/>
    <w:rsid w:val="007C17DA"/>
    <w:rsid w:val="007C246B"/>
    <w:rsid w:val="007C24D8"/>
    <w:rsid w:val="007C298E"/>
    <w:rsid w:val="007C2EC2"/>
    <w:rsid w:val="007C34C2"/>
    <w:rsid w:val="007C3A65"/>
    <w:rsid w:val="007C3E8B"/>
    <w:rsid w:val="007C41DB"/>
    <w:rsid w:val="007C53B4"/>
    <w:rsid w:val="007C54E9"/>
    <w:rsid w:val="007C5622"/>
    <w:rsid w:val="007C62B9"/>
    <w:rsid w:val="007C6552"/>
    <w:rsid w:val="007C6AA1"/>
    <w:rsid w:val="007C6AB0"/>
    <w:rsid w:val="007C6D3E"/>
    <w:rsid w:val="007C6DBD"/>
    <w:rsid w:val="007C7D31"/>
    <w:rsid w:val="007D02BF"/>
    <w:rsid w:val="007D097A"/>
    <w:rsid w:val="007D0C59"/>
    <w:rsid w:val="007D12D1"/>
    <w:rsid w:val="007D1341"/>
    <w:rsid w:val="007D13A6"/>
    <w:rsid w:val="007D1662"/>
    <w:rsid w:val="007D1E71"/>
    <w:rsid w:val="007D1E95"/>
    <w:rsid w:val="007D1F62"/>
    <w:rsid w:val="007D20A0"/>
    <w:rsid w:val="007D21F1"/>
    <w:rsid w:val="007D2B34"/>
    <w:rsid w:val="007D2FA9"/>
    <w:rsid w:val="007D33E3"/>
    <w:rsid w:val="007D3988"/>
    <w:rsid w:val="007D3B06"/>
    <w:rsid w:val="007D4021"/>
    <w:rsid w:val="007D42E0"/>
    <w:rsid w:val="007D470B"/>
    <w:rsid w:val="007D4836"/>
    <w:rsid w:val="007D49B1"/>
    <w:rsid w:val="007D4E28"/>
    <w:rsid w:val="007D55CF"/>
    <w:rsid w:val="007D6633"/>
    <w:rsid w:val="007D6698"/>
    <w:rsid w:val="007D68C1"/>
    <w:rsid w:val="007D6B28"/>
    <w:rsid w:val="007D6CC8"/>
    <w:rsid w:val="007D6F58"/>
    <w:rsid w:val="007D6FCA"/>
    <w:rsid w:val="007D7E37"/>
    <w:rsid w:val="007E0392"/>
    <w:rsid w:val="007E1199"/>
    <w:rsid w:val="007E1533"/>
    <w:rsid w:val="007E16A6"/>
    <w:rsid w:val="007E1FCB"/>
    <w:rsid w:val="007E26A6"/>
    <w:rsid w:val="007E2DAB"/>
    <w:rsid w:val="007E32AC"/>
    <w:rsid w:val="007E46D8"/>
    <w:rsid w:val="007E4A3C"/>
    <w:rsid w:val="007E4B64"/>
    <w:rsid w:val="007E4D60"/>
    <w:rsid w:val="007E4E4A"/>
    <w:rsid w:val="007E5C14"/>
    <w:rsid w:val="007E5E07"/>
    <w:rsid w:val="007E60DB"/>
    <w:rsid w:val="007E6357"/>
    <w:rsid w:val="007E63D5"/>
    <w:rsid w:val="007E6AE7"/>
    <w:rsid w:val="007E6B1D"/>
    <w:rsid w:val="007E6C6C"/>
    <w:rsid w:val="007E6D82"/>
    <w:rsid w:val="007E7232"/>
    <w:rsid w:val="007E73B6"/>
    <w:rsid w:val="007E7658"/>
    <w:rsid w:val="007E790C"/>
    <w:rsid w:val="007E7C27"/>
    <w:rsid w:val="007E7D6B"/>
    <w:rsid w:val="007F012B"/>
    <w:rsid w:val="007F05F9"/>
    <w:rsid w:val="007F072B"/>
    <w:rsid w:val="007F09CF"/>
    <w:rsid w:val="007F0CDA"/>
    <w:rsid w:val="007F10CA"/>
    <w:rsid w:val="007F1125"/>
    <w:rsid w:val="007F120B"/>
    <w:rsid w:val="007F22A7"/>
    <w:rsid w:val="007F31B1"/>
    <w:rsid w:val="007F3B3E"/>
    <w:rsid w:val="007F437A"/>
    <w:rsid w:val="007F4442"/>
    <w:rsid w:val="007F4784"/>
    <w:rsid w:val="007F4ABE"/>
    <w:rsid w:val="007F4C96"/>
    <w:rsid w:val="007F4E9C"/>
    <w:rsid w:val="007F50CE"/>
    <w:rsid w:val="007F5B10"/>
    <w:rsid w:val="007F5B4E"/>
    <w:rsid w:val="007F62B2"/>
    <w:rsid w:val="007F6585"/>
    <w:rsid w:val="007F668E"/>
    <w:rsid w:val="007F698C"/>
    <w:rsid w:val="007F6EDF"/>
    <w:rsid w:val="007F7664"/>
    <w:rsid w:val="007F7991"/>
    <w:rsid w:val="007F7CE6"/>
    <w:rsid w:val="00800768"/>
    <w:rsid w:val="00801C5B"/>
    <w:rsid w:val="00801DC3"/>
    <w:rsid w:val="00801FB0"/>
    <w:rsid w:val="008025A6"/>
    <w:rsid w:val="00802925"/>
    <w:rsid w:val="00802C99"/>
    <w:rsid w:val="00802E17"/>
    <w:rsid w:val="00803079"/>
    <w:rsid w:val="00803697"/>
    <w:rsid w:val="00803BFD"/>
    <w:rsid w:val="00803C49"/>
    <w:rsid w:val="00804842"/>
    <w:rsid w:val="00804A67"/>
    <w:rsid w:val="00804D91"/>
    <w:rsid w:val="0080573C"/>
    <w:rsid w:val="00805D3D"/>
    <w:rsid w:val="00805F95"/>
    <w:rsid w:val="008064A4"/>
    <w:rsid w:val="00806686"/>
    <w:rsid w:val="008079C9"/>
    <w:rsid w:val="00807D77"/>
    <w:rsid w:val="00807E71"/>
    <w:rsid w:val="008100CB"/>
    <w:rsid w:val="00810A81"/>
    <w:rsid w:val="00811CB0"/>
    <w:rsid w:val="00812139"/>
    <w:rsid w:val="00812221"/>
    <w:rsid w:val="00812260"/>
    <w:rsid w:val="00812328"/>
    <w:rsid w:val="0081318D"/>
    <w:rsid w:val="00813397"/>
    <w:rsid w:val="00814806"/>
    <w:rsid w:val="0081513A"/>
    <w:rsid w:val="008152D0"/>
    <w:rsid w:val="00815DCD"/>
    <w:rsid w:val="00815EA9"/>
    <w:rsid w:val="00815F06"/>
    <w:rsid w:val="008169C2"/>
    <w:rsid w:val="00816CDE"/>
    <w:rsid w:val="00816E4F"/>
    <w:rsid w:val="008174CE"/>
    <w:rsid w:val="0081758B"/>
    <w:rsid w:val="008177AE"/>
    <w:rsid w:val="0081795D"/>
    <w:rsid w:val="00821182"/>
    <w:rsid w:val="008228C8"/>
    <w:rsid w:val="00822D4C"/>
    <w:rsid w:val="008230B4"/>
    <w:rsid w:val="00823509"/>
    <w:rsid w:val="00823628"/>
    <w:rsid w:val="00824AC8"/>
    <w:rsid w:val="00824BDF"/>
    <w:rsid w:val="00825620"/>
    <w:rsid w:val="00825ED3"/>
    <w:rsid w:val="00826825"/>
    <w:rsid w:val="00826D8A"/>
    <w:rsid w:val="0082719D"/>
    <w:rsid w:val="00827359"/>
    <w:rsid w:val="00827518"/>
    <w:rsid w:val="0083044B"/>
    <w:rsid w:val="0083045B"/>
    <w:rsid w:val="008308B1"/>
    <w:rsid w:val="0083156F"/>
    <w:rsid w:val="00831A2C"/>
    <w:rsid w:val="00831ED9"/>
    <w:rsid w:val="00831F58"/>
    <w:rsid w:val="00832503"/>
    <w:rsid w:val="008327AF"/>
    <w:rsid w:val="00833216"/>
    <w:rsid w:val="008333D5"/>
    <w:rsid w:val="00835284"/>
    <w:rsid w:val="00835A6B"/>
    <w:rsid w:val="00835E48"/>
    <w:rsid w:val="00835F4F"/>
    <w:rsid w:val="008360D9"/>
    <w:rsid w:val="0083615B"/>
    <w:rsid w:val="008362E5"/>
    <w:rsid w:val="008362ED"/>
    <w:rsid w:val="0083645D"/>
    <w:rsid w:val="00836ADA"/>
    <w:rsid w:val="00836BC2"/>
    <w:rsid w:val="00837280"/>
    <w:rsid w:val="008372A1"/>
    <w:rsid w:val="008379AE"/>
    <w:rsid w:val="00837ED5"/>
    <w:rsid w:val="008404B6"/>
    <w:rsid w:val="00840A7B"/>
    <w:rsid w:val="00841070"/>
    <w:rsid w:val="0084160B"/>
    <w:rsid w:val="00841DB7"/>
    <w:rsid w:val="00842063"/>
    <w:rsid w:val="0084216A"/>
    <w:rsid w:val="00842B8D"/>
    <w:rsid w:val="00842F78"/>
    <w:rsid w:val="00843174"/>
    <w:rsid w:val="008433D8"/>
    <w:rsid w:val="00843CD7"/>
    <w:rsid w:val="008440DC"/>
    <w:rsid w:val="00844371"/>
    <w:rsid w:val="0084456B"/>
    <w:rsid w:val="00844867"/>
    <w:rsid w:val="00844B6E"/>
    <w:rsid w:val="00845016"/>
    <w:rsid w:val="00845182"/>
    <w:rsid w:val="008452F8"/>
    <w:rsid w:val="00845B31"/>
    <w:rsid w:val="00845D1C"/>
    <w:rsid w:val="00845D56"/>
    <w:rsid w:val="00845F8D"/>
    <w:rsid w:val="0084663E"/>
    <w:rsid w:val="00846817"/>
    <w:rsid w:val="00846819"/>
    <w:rsid w:val="008468F6"/>
    <w:rsid w:val="00846A07"/>
    <w:rsid w:val="00846F20"/>
    <w:rsid w:val="00847541"/>
    <w:rsid w:val="00847CBE"/>
    <w:rsid w:val="00847DF7"/>
    <w:rsid w:val="00850243"/>
    <w:rsid w:val="008509A5"/>
    <w:rsid w:val="008509B4"/>
    <w:rsid w:val="00850B34"/>
    <w:rsid w:val="00850CD4"/>
    <w:rsid w:val="00850E6C"/>
    <w:rsid w:val="00850E79"/>
    <w:rsid w:val="00852098"/>
    <w:rsid w:val="00852137"/>
    <w:rsid w:val="008521C9"/>
    <w:rsid w:val="0085222C"/>
    <w:rsid w:val="008522E5"/>
    <w:rsid w:val="008522F1"/>
    <w:rsid w:val="00852AF8"/>
    <w:rsid w:val="00852C7E"/>
    <w:rsid w:val="00852CC2"/>
    <w:rsid w:val="00853238"/>
    <w:rsid w:val="00853787"/>
    <w:rsid w:val="00853C02"/>
    <w:rsid w:val="0085413C"/>
    <w:rsid w:val="00854233"/>
    <w:rsid w:val="008546C6"/>
    <w:rsid w:val="0085478A"/>
    <w:rsid w:val="0085479F"/>
    <w:rsid w:val="00856F4A"/>
    <w:rsid w:val="00857379"/>
    <w:rsid w:val="00857801"/>
    <w:rsid w:val="00857D27"/>
    <w:rsid w:val="008604C8"/>
    <w:rsid w:val="008605C3"/>
    <w:rsid w:val="00860B6B"/>
    <w:rsid w:val="00860CE6"/>
    <w:rsid w:val="00861280"/>
    <w:rsid w:val="00861856"/>
    <w:rsid w:val="00861DA3"/>
    <w:rsid w:val="00862101"/>
    <w:rsid w:val="008628A9"/>
    <w:rsid w:val="008629BE"/>
    <w:rsid w:val="00862EBA"/>
    <w:rsid w:val="00863885"/>
    <w:rsid w:val="00863B83"/>
    <w:rsid w:val="00863DDF"/>
    <w:rsid w:val="008640B9"/>
    <w:rsid w:val="00864191"/>
    <w:rsid w:val="0086424D"/>
    <w:rsid w:val="00864467"/>
    <w:rsid w:val="00864648"/>
    <w:rsid w:val="00864EBF"/>
    <w:rsid w:val="00865DA8"/>
    <w:rsid w:val="00866987"/>
    <w:rsid w:val="008675A7"/>
    <w:rsid w:val="00867621"/>
    <w:rsid w:val="0086791C"/>
    <w:rsid w:val="00867F74"/>
    <w:rsid w:val="00870BF1"/>
    <w:rsid w:val="00870EF5"/>
    <w:rsid w:val="00871764"/>
    <w:rsid w:val="008720DF"/>
    <w:rsid w:val="00872BDC"/>
    <w:rsid w:val="00873886"/>
    <w:rsid w:val="00873FF6"/>
    <w:rsid w:val="0087419C"/>
    <w:rsid w:val="00874398"/>
    <w:rsid w:val="008748F3"/>
    <w:rsid w:val="00874CCA"/>
    <w:rsid w:val="008758D7"/>
    <w:rsid w:val="0087598B"/>
    <w:rsid w:val="00875F91"/>
    <w:rsid w:val="00876040"/>
    <w:rsid w:val="00876A0B"/>
    <w:rsid w:val="00876B00"/>
    <w:rsid w:val="00876FD9"/>
    <w:rsid w:val="00877322"/>
    <w:rsid w:val="00877883"/>
    <w:rsid w:val="008779D8"/>
    <w:rsid w:val="00877AEC"/>
    <w:rsid w:val="00880427"/>
    <w:rsid w:val="008805AF"/>
    <w:rsid w:val="0088144B"/>
    <w:rsid w:val="00882102"/>
    <w:rsid w:val="00882845"/>
    <w:rsid w:val="00882E04"/>
    <w:rsid w:val="008833EA"/>
    <w:rsid w:val="008834BB"/>
    <w:rsid w:val="008835D9"/>
    <w:rsid w:val="00883E17"/>
    <w:rsid w:val="00884BA3"/>
    <w:rsid w:val="00884E44"/>
    <w:rsid w:val="00885407"/>
    <w:rsid w:val="00885425"/>
    <w:rsid w:val="0088577C"/>
    <w:rsid w:val="00885ABC"/>
    <w:rsid w:val="0088629A"/>
    <w:rsid w:val="008864F9"/>
    <w:rsid w:val="00886A57"/>
    <w:rsid w:val="008878BD"/>
    <w:rsid w:val="00887BDA"/>
    <w:rsid w:val="0089027C"/>
    <w:rsid w:val="00890700"/>
    <w:rsid w:val="00890A76"/>
    <w:rsid w:val="00891578"/>
    <w:rsid w:val="0089188F"/>
    <w:rsid w:val="00891A42"/>
    <w:rsid w:val="00891A72"/>
    <w:rsid w:val="00891BF2"/>
    <w:rsid w:val="00892873"/>
    <w:rsid w:val="00892F26"/>
    <w:rsid w:val="0089349F"/>
    <w:rsid w:val="00893B1F"/>
    <w:rsid w:val="00894830"/>
    <w:rsid w:val="008950D4"/>
    <w:rsid w:val="008958A1"/>
    <w:rsid w:val="008959F9"/>
    <w:rsid w:val="00895A39"/>
    <w:rsid w:val="00896350"/>
    <w:rsid w:val="00897386"/>
    <w:rsid w:val="008973AD"/>
    <w:rsid w:val="008978EE"/>
    <w:rsid w:val="00897C7B"/>
    <w:rsid w:val="008A0036"/>
    <w:rsid w:val="008A0A4F"/>
    <w:rsid w:val="008A0D3B"/>
    <w:rsid w:val="008A0ED5"/>
    <w:rsid w:val="008A13C7"/>
    <w:rsid w:val="008A1BDC"/>
    <w:rsid w:val="008A28E4"/>
    <w:rsid w:val="008A2B51"/>
    <w:rsid w:val="008A2F46"/>
    <w:rsid w:val="008A304B"/>
    <w:rsid w:val="008A33BB"/>
    <w:rsid w:val="008A33C1"/>
    <w:rsid w:val="008A3AF8"/>
    <w:rsid w:val="008A41D2"/>
    <w:rsid w:val="008A4571"/>
    <w:rsid w:val="008A460B"/>
    <w:rsid w:val="008A4B9A"/>
    <w:rsid w:val="008A4FC4"/>
    <w:rsid w:val="008A584E"/>
    <w:rsid w:val="008A64D7"/>
    <w:rsid w:val="008A650B"/>
    <w:rsid w:val="008A6557"/>
    <w:rsid w:val="008A723D"/>
    <w:rsid w:val="008A7522"/>
    <w:rsid w:val="008A797C"/>
    <w:rsid w:val="008A7A6D"/>
    <w:rsid w:val="008A7B4E"/>
    <w:rsid w:val="008A7D4F"/>
    <w:rsid w:val="008B0081"/>
    <w:rsid w:val="008B0277"/>
    <w:rsid w:val="008B0988"/>
    <w:rsid w:val="008B1D8A"/>
    <w:rsid w:val="008B22A5"/>
    <w:rsid w:val="008B2656"/>
    <w:rsid w:val="008B27CF"/>
    <w:rsid w:val="008B33A1"/>
    <w:rsid w:val="008B4228"/>
    <w:rsid w:val="008B4B48"/>
    <w:rsid w:val="008B51E8"/>
    <w:rsid w:val="008B52DC"/>
    <w:rsid w:val="008B5BF4"/>
    <w:rsid w:val="008B634C"/>
    <w:rsid w:val="008B6E38"/>
    <w:rsid w:val="008B79E0"/>
    <w:rsid w:val="008B7A74"/>
    <w:rsid w:val="008B7AD9"/>
    <w:rsid w:val="008B7B3F"/>
    <w:rsid w:val="008C073B"/>
    <w:rsid w:val="008C09DC"/>
    <w:rsid w:val="008C0B3A"/>
    <w:rsid w:val="008C0C80"/>
    <w:rsid w:val="008C0C9B"/>
    <w:rsid w:val="008C0D7D"/>
    <w:rsid w:val="008C13CB"/>
    <w:rsid w:val="008C16D1"/>
    <w:rsid w:val="008C17A0"/>
    <w:rsid w:val="008C191D"/>
    <w:rsid w:val="008C2001"/>
    <w:rsid w:val="008C26E4"/>
    <w:rsid w:val="008C2A41"/>
    <w:rsid w:val="008C2B54"/>
    <w:rsid w:val="008C2DD0"/>
    <w:rsid w:val="008C336F"/>
    <w:rsid w:val="008C35F9"/>
    <w:rsid w:val="008C3B01"/>
    <w:rsid w:val="008C67B4"/>
    <w:rsid w:val="008C6EE2"/>
    <w:rsid w:val="008C6F5E"/>
    <w:rsid w:val="008C7629"/>
    <w:rsid w:val="008C7B83"/>
    <w:rsid w:val="008C7C87"/>
    <w:rsid w:val="008C7D0F"/>
    <w:rsid w:val="008D0349"/>
    <w:rsid w:val="008D08F5"/>
    <w:rsid w:val="008D1337"/>
    <w:rsid w:val="008D1385"/>
    <w:rsid w:val="008D2A76"/>
    <w:rsid w:val="008D321E"/>
    <w:rsid w:val="008D3522"/>
    <w:rsid w:val="008D36B6"/>
    <w:rsid w:val="008D38CC"/>
    <w:rsid w:val="008D3AD0"/>
    <w:rsid w:val="008D44AA"/>
    <w:rsid w:val="008D5518"/>
    <w:rsid w:val="008D5DDE"/>
    <w:rsid w:val="008D609E"/>
    <w:rsid w:val="008D6DE8"/>
    <w:rsid w:val="008D6F8B"/>
    <w:rsid w:val="008D707A"/>
    <w:rsid w:val="008D77C2"/>
    <w:rsid w:val="008D7BF7"/>
    <w:rsid w:val="008D7E09"/>
    <w:rsid w:val="008E0843"/>
    <w:rsid w:val="008E08B4"/>
    <w:rsid w:val="008E0A6A"/>
    <w:rsid w:val="008E0F19"/>
    <w:rsid w:val="008E0FB3"/>
    <w:rsid w:val="008E16A3"/>
    <w:rsid w:val="008E16CA"/>
    <w:rsid w:val="008E180D"/>
    <w:rsid w:val="008E1D0D"/>
    <w:rsid w:val="008E2472"/>
    <w:rsid w:val="008E345F"/>
    <w:rsid w:val="008E3575"/>
    <w:rsid w:val="008E38BC"/>
    <w:rsid w:val="008E3E27"/>
    <w:rsid w:val="008E4C3F"/>
    <w:rsid w:val="008E53A2"/>
    <w:rsid w:val="008E562D"/>
    <w:rsid w:val="008E57AE"/>
    <w:rsid w:val="008E583A"/>
    <w:rsid w:val="008E5873"/>
    <w:rsid w:val="008E5A63"/>
    <w:rsid w:val="008E5BD6"/>
    <w:rsid w:val="008E69C5"/>
    <w:rsid w:val="008E6AAC"/>
    <w:rsid w:val="008E6C19"/>
    <w:rsid w:val="008E6FE4"/>
    <w:rsid w:val="008E7528"/>
    <w:rsid w:val="008F086E"/>
    <w:rsid w:val="008F09E3"/>
    <w:rsid w:val="008F0C09"/>
    <w:rsid w:val="008F1AC4"/>
    <w:rsid w:val="008F27C1"/>
    <w:rsid w:val="008F2A9E"/>
    <w:rsid w:val="008F3903"/>
    <w:rsid w:val="008F3A81"/>
    <w:rsid w:val="008F3E94"/>
    <w:rsid w:val="008F3EDE"/>
    <w:rsid w:val="008F4288"/>
    <w:rsid w:val="008F4340"/>
    <w:rsid w:val="008F43E9"/>
    <w:rsid w:val="008F530F"/>
    <w:rsid w:val="008F5735"/>
    <w:rsid w:val="008F5A63"/>
    <w:rsid w:val="008F62B1"/>
    <w:rsid w:val="008F640D"/>
    <w:rsid w:val="008F6763"/>
    <w:rsid w:val="008F6AEA"/>
    <w:rsid w:val="008F6D33"/>
    <w:rsid w:val="008F75ED"/>
    <w:rsid w:val="008F762C"/>
    <w:rsid w:val="008F76CA"/>
    <w:rsid w:val="008F7BEF"/>
    <w:rsid w:val="008F7DFE"/>
    <w:rsid w:val="00900A46"/>
    <w:rsid w:val="00900E14"/>
    <w:rsid w:val="0090112E"/>
    <w:rsid w:val="00902AB3"/>
    <w:rsid w:val="00903C1B"/>
    <w:rsid w:val="00903C89"/>
    <w:rsid w:val="00904553"/>
    <w:rsid w:val="00904F88"/>
    <w:rsid w:val="0090513E"/>
    <w:rsid w:val="00905A70"/>
    <w:rsid w:val="00905B06"/>
    <w:rsid w:val="00907118"/>
    <w:rsid w:val="00907222"/>
    <w:rsid w:val="0090749A"/>
    <w:rsid w:val="0091077D"/>
    <w:rsid w:val="00910C1A"/>
    <w:rsid w:val="00910E40"/>
    <w:rsid w:val="009115E3"/>
    <w:rsid w:val="00911B1C"/>
    <w:rsid w:val="00911E6B"/>
    <w:rsid w:val="0091215D"/>
    <w:rsid w:val="00912AB2"/>
    <w:rsid w:val="0091303B"/>
    <w:rsid w:val="00913755"/>
    <w:rsid w:val="00913957"/>
    <w:rsid w:val="009139C7"/>
    <w:rsid w:val="00913AE1"/>
    <w:rsid w:val="009145C8"/>
    <w:rsid w:val="00914918"/>
    <w:rsid w:val="00915322"/>
    <w:rsid w:val="009157DD"/>
    <w:rsid w:val="00915CCE"/>
    <w:rsid w:val="00917095"/>
    <w:rsid w:val="009173C3"/>
    <w:rsid w:val="00917FCF"/>
    <w:rsid w:val="0092018A"/>
    <w:rsid w:val="009203F0"/>
    <w:rsid w:val="0092064B"/>
    <w:rsid w:val="009206B1"/>
    <w:rsid w:val="0092148A"/>
    <w:rsid w:val="0092401F"/>
    <w:rsid w:val="009242A5"/>
    <w:rsid w:val="009249D6"/>
    <w:rsid w:val="00925A6E"/>
    <w:rsid w:val="00925D66"/>
    <w:rsid w:val="00926108"/>
    <w:rsid w:val="009267A2"/>
    <w:rsid w:val="009273D1"/>
    <w:rsid w:val="00927A87"/>
    <w:rsid w:val="00927DCF"/>
    <w:rsid w:val="009300BC"/>
    <w:rsid w:val="009304F8"/>
    <w:rsid w:val="009308AD"/>
    <w:rsid w:val="00931F8C"/>
    <w:rsid w:val="00932419"/>
    <w:rsid w:val="00932821"/>
    <w:rsid w:val="00933AA9"/>
    <w:rsid w:val="00933DF3"/>
    <w:rsid w:val="00935783"/>
    <w:rsid w:val="00935DDC"/>
    <w:rsid w:val="00937146"/>
    <w:rsid w:val="00937672"/>
    <w:rsid w:val="009379BE"/>
    <w:rsid w:val="00937D99"/>
    <w:rsid w:val="00937F18"/>
    <w:rsid w:val="00940475"/>
    <w:rsid w:val="0094060C"/>
    <w:rsid w:val="009407A5"/>
    <w:rsid w:val="009415EB"/>
    <w:rsid w:val="009422C9"/>
    <w:rsid w:val="0094273A"/>
    <w:rsid w:val="0094274F"/>
    <w:rsid w:val="00942EF9"/>
    <w:rsid w:val="00943884"/>
    <w:rsid w:val="0094391F"/>
    <w:rsid w:val="00943E96"/>
    <w:rsid w:val="00944049"/>
    <w:rsid w:val="009445CF"/>
    <w:rsid w:val="009447BC"/>
    <w:rsid w:val="0094496B"/>
    <w:rsid w:val="00944F55"/>
    <w:rsid w:val="009451DA"/>
    <w:rsid w:val="00945910"/>
    <w:rsid w:val="00945A9B"/>
    <w:rsid w:val="00945AB1"/>
    <w:rsid w:val="00946440"/>
    <w:rsid w:val="0094688D"/>
    <w:rsid w:val="009469F9"/>
    <w:rsid w:val="009470F7"/>
    <w:rsid w:val="009471E1"/>
    <w:rsid w:val="00947453"/>
    <w:rsid w:val="00947C65"/>
    <w:rsid w:val="009503C9"/>
    <w:rsid w:val="00950B55"/>
    <w:rsid w:val="00951F88"/>
    <w:rsid w:val="0095221A"/>
    <w:rsid w:val="00952628"/>
    <w:rsid w:val="00952694"/>
    <w:rsid w:val="00952DBC"/>
    <w:rsid w:val="009539B9"/>
    <w:rsid w:val="00954226"/>
    <w:rsid w:val="00954B1E"/>
    <w:rsid w:val="0095517F"/>
    <w:rsid w:val="009556E1"/>
    <w:rsid w:val="00956178"/>
    <w:rsid w:val="00956403"/>
    <w:rsid w:val="009566C8"/>
    <w:rsid w:val="00956C10"/>
    <w:rsid w:val="00956D86"/>
    <w:rsid w:val="00956E56"/>
    <w:rsid w:val="00957863"/>
    <w:rsid w:val="009579DE"/>
    <w:rsid w:val="00957AEB"/>
    <w:rsid w:val="0096029D"/>
    <w:rsid w:val="0096038B"/>
    <w:rsid w:val="009604BF"/>
    <w:rsid w:val="00960521"/>
    <w:rsid w:val="009609EA"/>
    <w:rsid w:val="00961055"/>
    <w:rsid w:val="00961292"/>
    <w:rsid w:val="0096238E"/>
    <w:rsid w:val="00962D79"/>
    <w:rsid w:val="00962EAE"/>
    <w:rsid w:val="00962FC9"/>
    <w:rsid w:val="00964418"/>
    <w:rsid w:val="0096498C"/>
    <w:rsid w:val="00964BBF"/>
    <w:rsid w:val="009657D4"/>
    <w:rsid w:val="00965C7B"/>
    <w:rsid w:val="00966B04"/>
    <w:rsid w:val="00966C0F"/>
    <w:rsid w:val="00967124"/>
    <w:rsid w:val="00967496"/>
    <w:rsid w:val="00967A5B"/>
    <w:rsid w:val="009705C4"/>
    <w:rsid w:val="009706EC"/>
    <w:rsid w:val="00971391"/>
    <w:rsid w:val="00971A08"/>
    <w:rsid w:val="00971C54"/>
    <w:rsid w:val="00971E39"/>
    <w:rsid w:val="00972774"/>
    <w:rsid w:val="009728C2"/>
    <w:rsid w:val="00972A00"/>
    <w:rsid w:val="00972CBF"/>
    <w:rsid w:val="0097343A"/>
    <w:rsid w:val="00973558"/>
    <w:rsid w:val="00973D03"/>
    <w:rsid w:val="00974BE8"/>
    <w:rsid w:val="00974EFC"/>
    <w:rsid w:val="00975306"/>
    <w:rsid w:val="009754C1"/>
    <w:rsid w:val="0097570F"/>
    <w:rsid w:val="009758C2"/>
    <w:rsid w:val="00976371"/>
    <w:rsid w:val="00976F73"/>
    <w:rsid w:val="00977B54"/>
    <w:rsid w:val="00977CCB"/>
    <w:rsid w:val="00980691"/>
    <w:rsid w:val="00980DF6"/>
    <w:rsid w:val="009811E0"/>
    <w:rsid w:val="0098166A"/>
    <w:rsid w:val="00981B8B"/>
    <w:rsid w:val="00981CD3"/>
    <w:rsid w:val="00981E2F"/>
    <w:rsid w:val="00982094"/>
    <w:rsid w:val="00982F12"/>
    <w:rsid w:val="00983F67"/>
    <w:rsid w:val="00984E2B"/>
    <w:rsid w:val="00985875"/>
    <w:rsid w:val="00985CB4"/>
    <w:rsid w:val="009864ED"/>
    <w:rsid w:val="0098682D"/>
    <w:rsid w:val="009868FB"/>
    <w:rsid w:val="009872D9"/>
    <w:rsid w:val="00987330"/>
    <w:rsid w:val="00987439"/>
    <w:rsid w:val="009874DA"/>
    <w:rsid w:val="0098754C"/>
    <w:rsid w:val="009876EA"/>
    <w:rsid w:val="00987F20"/>
    <w:rsid w:val="0099017D"/>
    <w:rsid w:val="009901F3"/>
    <w:rsid w:val="009907DF"/>
    <w:rsid w:val="0099088E"/>
    <w:rsid w:val="00991C71"/>
    <w:rsid w:val="00992304"/>
    <w:rsid w:val="009923D9"/>
    <w:rsid w:val="00992793"/>
    <w:rsid w:val="00993303"/>
    <w:rsid w:val="00993467"/>
    <w:rsid w:val="0099374F"/>
    <w:rsid w:val="00993CFB"/>
    <w:rsid w:val="00993DB5"/>
    <w:rsid w:val="009940F3"/>
    <w:rsid w:val="0099579F"/>
    <w:rsid w:val="009958D4"/>
    <w:rsid w:val="00995989"/>
    <w:rsid w:val="00996A65"/>
    <w:rsid w:val="00997103"/>
    <w:rsid w:val="009971F8"/>
    <w:rsid w:val="0099750F"/>
    <w:rsid w:val="00997532"/>
    <w:rsid w:val="00997CB9"/>
    <w:rsid w:val="00997CC5"/>
    <w:rsid w:val="009A1152"/>
    <w:rsid w:val="009A141C"/>
    <w:rsid w:val="009A1D55"/>
    <w:rsid w:val="009A2B3C"/>
    <w:rsid w:val="009A32B1"/>
    <w:rsid w:val="009A3857"/>
    <w:rsid w:val="009A3981"/>
    <w:rsid w:val="009A400F"/>
    <w:rsid w:val="009A474A"/>
    <w:rsid w:val="009A4857"/>
    <w:rsid w:val="009A4D31"/>
    <w:rsid w:val="009A4DAB"/>
    <w:rsid w:val="009A616F"/>
    <w:rsid w:val="009A675B"/>
    <w:rsid w:val="009A6AE7"/>
    <w:rsid w:val="009A6F4E"/>
    <w:rsid w:val="009A7A81"/>
    <w:rsid w:val="009A7BFF"/>
    <w:rsid w:val="009B08F6"/>
    <w:rsid w:val="009B135F"/>
    <w:rsid w:val="009B15D3"/>
    <w:rsid w:val="009B1C52"/>
    <w:rsid w:val="009B322D"/>
    <w:rsid w:val="009B32B5"/>
    <w:rsid w:val="009B3324"/>
    <w:rsid w:val="009B37D9"/>
    <w:rsid w:val="009B412D"/>
    <w:rsid w:val="009B4726"/>
    <w:rsid w:val="009B532D"/>
    <w:rsid w:val="009B533E"/>
    <w:rsid w:val="009B56CC"/>
    <w:rsid w:val="009B5E52"/>
    <w:rsid w:val="009B5EC1"/>
    <w:rsid w:val="009B5F0B"/>
    <w:rsid w:val="009B6062"/>
    <w:rsid w:val="009B664F"/>
    <w:rsid w:val="009B6685"/>
    <w:rsid w:val="009B6A2A"/>
    <w:rsid w:val="009B7202"/>
    <w:rsid w:val="009B7939"/>
    <w:rsid w:val="009B7BC7"/>
    <w:rsid w:val="009B7BDA"/>
    <w:rsid w:val="009C0940"/>
    <w:rsid w:val="009C09D1"/>
    <w:rsid w:val="009C0BC5"/>
    <w:rsid w:val="009C0CE1"/>
    <w:rsid w:val="009C1401"/>
    <w:rsid w:val="009C231E"/>
    <w:rsid w:val="009C23CB"/>
    <w:rsid w:val="009C2777"/>
    <w:rsid w:val="009C28FD"/>
    <w:rsid w:val="009C2950"/>
    <w:rsid w:val="009C31B0"/>
    <w:rsid w:val="009C358B"/>
    <w:rsid w:val="009C366C"/>
    <w:rsid w:val="009C43B1"/>
    <w:rsid w:val="009C56D7"/>
    <w:rsid w:val="009C5ECF"/>
    <w:rsid w:val="009C63D7"/>
    <w:rsid w:val="009C69F1"/>
    <w:rsid w:val="009C6C0A"/>
    <w:rsid w:val="009C6F8F"/>
    <w:rsid w:val="009C744E"/>
    <w:rsid w:val="009C74B2"/>
    <w:rsid w:val="009C790D"/>
    <w:rsid w:val="009C7AB6"/>
    <w:rsid w:val="009C7F3F"/>
    <w:rsid w:val="009D07B9"/>
    <w:rsid w:val="009D106A"/>
    <w:rsid w:val="009D1179"/>
    <w:rsid w:val="009D1766"/>
    <w:rsid w:val="009D219F"/>
    <w:rsid w:val="009D2D43"/>
    <w:rsid w:val="009D2E92"/>
    <w:rsid w:val="009D371B"/>
    <w:rsid w:val="009D3D24"/>
    <w:rsid w:val="009D3D79"/>
    <w:rsid w:val="009D3F7C"/>
    <w:rsid w:val="009D4F49"/>
    <w:rsid w:val="009D5BB0"/>
    <w:rsid w:val="009D6E17"/>
    <w:rsid w:val="009D7171"/>
    <w:rsid w:val="009D76D6"/>
    <w:rsid w:val="009D776F"/>
    <w:rsid w:val="009D797E"/>
    <w:rsid w:val="009E08B2"/>
    <w:rsid w:val="009E0D6B"/>
    <w:rsid w:val="009E1BDA"/>
    <w:rsid w:val="009E1DE9"/>
    <w:rsid w:val="009E234A"/>
    <w:rsid w:val="009E2379"/>
    <w:rsid w:val="009E241E"/>
    <w:rsid w:val="009E264B"/>
    <w:rsid w:val="009E2736"/>
    <w:rsid w:val="009E2A9B"/>
    <w:rsid w:val="009E3201"/>
    <w:rsid w:val="009E3C60"/>
    <w:rsid w:val="009E4F67"/>
    <w:rsid w:val="009E5251"/>
    <w:rsid w:val="009E57CB"/>
    <w:rsid w:val="009E63D2"/>
    <w:rsid w:val="009E6795"/>
    <w:rsid w:val="009E7D40"/>
    <w:rsid w:val="009F1410"/>
    <w:rsid w:val="009F18F7"/>
    <w:rsid w:val="009F1B88"/>
    <w:rsid w:val="009F1CC6"/>
    <w:rsid w:val="009F4205"/>
    <w:rsid w:val="009F42E2"/>
    <w:rsid w:val="009F4396"/>
    <w:rsid w:val="009F4BB5"/>
    <w:rsid w:val="009F5A52"/>
    <w:rsid w:val="009F5E53"/>
    <w:rsid w:val="009F659D"/>
    <w:rsid w:val="009F6B1D"/>
    <w:rsid w:val="009F6D72"/>
    <w:rsid w:val="009F71D7"/>
    <w:rsid w:val="009F71F8"/>
    <w:rsid w:val="009F71FB"/>
    <w:rsid w:val="009F7584"/>
    <w:rsid w:val="00A00DF5"/>
    <w:rsid w:val="00A013E8"/>
    <w:rsid w:val="00A017F1"/>
    <w:rsid w:val="00A02040"/>
    <w:rsid w:val="00A024ED"/>
    <w:rsid w:val="00A026ED"/>
    <w:rsid w:val="00A02E3B"/>
    <w:rsid w:val="00A03342"/>
    <w:rsid w:val="00A03560"/>
    <w:rsid w:val="00A03A37"/>
    <w:rsid w:val="00A04023"/>
    <w:rsid w:val="00A04B26"/>
    <w:rsid w:val="00A04BDA"/>
    <w:rsid w:val="00A052BD"/>
    <w:rsid w:val="00A06773"/>
    <w:rsid w:val="00A067B8"/>
    <w:rsid w:val="00A07124"/>
    <w:rsid w:val="00A07564"/>
    <w:rsid w:val="00A07A5D"/>
    <w:rsid w:val="00A07ACA"/>
    <w:rsid w:val="00A07D75"/>
    <w:rsid w:val="00A1081C"/>
    <w:rsid w:val="00A11020"/>
    <w:rsid w:val="00A117DB"/>
    <w:rsid w:val="00A11AE8"/>
    <w:rsid w:val="00A1203C"/>
    <w:rsid w:val="00A121EC"/>
    <w:rsid w:val="00A125EC"/>
    <w:rsid w:val="00A13121"/>
    <w:rsid w:val="00A14351"/>
    <w:rsid w:val="00A14DA2"/>
    <w:rsid w:val="00A14E76"/>
    <w:rsid w:val="00A1505E"/>
    <w:rsid w:val="00A1598E"/>
    <w:rsid w:val="00A15B44"/>
    <w:rsid w:val="00A16BC8"/>
    <w:rsid w:val="00A20298"/>
    <w:rsid w:val="00A2057B"/>
    <w:rsid w:val="00A20816"/>
    <w:rsid w:val="00A20A16"/>
    <w:rsid w:val="00A2163B"/>
    <w:rsid w:val="00A22983"/>
    <w:rsid w:val="00A22AF2"/>
    <w:rsid w:val="00A232A4"/>
    <w:rsid w:val="00A23DAB"/>
    <w:rsid w:val="00A2423A"/>
    <w:rsid w:val="00A24424"/>
    <w:rsid w:val="00A24546"/>
    <w:rsid w:val="00A2471A"/>
    <w:rsid w:val="00A248C9"/>
    <w:rsid w:val="00A24AEB"/>
    <w:rsid w:val="00A24F29"/>
    <w:rsid w:val="00A2559A"/>
    <w:rsid w:val="00A2591C"/>
    <w:rsid w:val="00A2620D"/>
    <w:rsid w:val="00A26448"/>
    <w:rsid w:val="00A26685"/>
    <w:rsid w:val="00A26F8F"/>
    <w:rsid w:val="00A27250"/>
    <w:rsid w:val="00A276E0"/>
    <w:rsid w:val="00A27EC9"/>
    <w:rsid w:val="00A27F1E"/>
    <w:rsid w:val="00A30775"/>
    <w:rsid w:val="00A307F7"/>
    <w:rsid w:val="00A30B27"/>
    <w:rsid w:val="00A30EDF"/>
    <w:rsid w:val="00A319BB"/>
    <w:rsid w:val="00A31D70"/>
    <w:rsid w:val="00A31E05"/>
    <w:rsid w:val="00A324FE"/>
    <w:rsid w:val="00A32A74"/>
    <w:rsid w:val="00A32CF8"/>
    <w:rsid w:val="00A32ECA"/>
    <w:rsid w:val="00A32F96"/>
    <w:rsid w:val="00A3320E"/>
    <w:rsid w:val="00A33829"/>
    <w:rsid w:val="00A3394D"/>
    <w:rsid w:val="00A3399E"/>
    <w:rsid w:val="00A33E8B"/>
    <w:rsid w:val="00A34E50"/>
    <w:rsid w:val="00A35460"/>
    <w:rsid w:val="00A35899"/>
    <w:rsid w:val="00A35CE8"/>
    <w:rsid w:val="00A3684C"/>
    <w:rsid w:val="00A3788A"/>
    <w:rsid w:val="00A4002C"/>
    <w:rsid w:val="00A402D3"/>
    <w:rsid w:val="00A4048E"/>
    <w:rsid w:val="00A40524"/>
    <w:rsid w:val="00A40952"/>
    <w:rsid w:val="00A414BF"/>
    <w:rsid w:val="00A418EE"/>
    <w:rsid w:val="00A42AE0"/>
    <w:rsid w:val="00A4342D"/>
    <w:rsid w:val="00A43EF2"/>
    <w:rsid w:val="00A44ADC"/>
    <w:rsid w:val="00A44C50"/>
    <w:rsid w:val="00A4515C"/>
    <w:rsid w:val="00A451AF"/>
    <w:rsid w:val="00A4626C"/>
    <w:rsid w:val="00A46A8D"/>
    <w:rsid w:val="00A4787A"/>
    <w:rsid w:val="00A50A6D"/>
    <w:rsid w:val="00A50E37"/>
    <w:rsid w:val="00A514E2"/>
    <w:rsid w:val="00A51EA9"/>
    <w:rsid w:val="00A52964"/>
    <w:rsid w:val="00A52B1B"/>
    <w:rsid w:val="00A52D43"/>
    <w:rsid w:val="00A52F24"/>
    <w:rsid w:val="00A5316A"/>
    <w:rsid w:val="00A53431"/>
    <w:rsid w:val="00A53723"/>
    <w:rsid w:val="00A53743"/>
    <w:rsid w:val="00A541C3"/>
    <w:rsid w:val="00A55633"/>
    <w:rsid w:val="00A5627F"/>
    <w:rsid w:val="00A563BC"/>
    <w:rsid w:val="00A56977"/>
    <w:rsid w:val="00A576D8"/>
    <w:rsid w:val="00A5774F"/>
    <w:rsid w:val="00A60571"/>
    <w:rsid w:val="00A6084C"/>
    <w:rsid w:val="00A60A99"/>
    <w:rsid w:val="00A61017"/>
    <w:rsid w:val="00A6182E"/>
    <w:rsid w:val="00A61927"/>
    <w:rsid w:val="00A61CA4"/>
    <w:rsid w:val="00A61F40"/>
    <w:rsid w:val="00A62387"/>
    <w:rsid w:val="00A63307"/>
    <w:rsid w:val="00A63610"/>
    <w:rsid w:val="00A63932"/>
    <w:rsid w:val="00A64B99"/>
    <w:rsid w:val="00A64FFA"/>
    <w:rsid w:val="00A652CA"/>
    <w:rsid w:val="00A653F0"/>
    <w:rsid w:val="00A6576A"/>
    <w:rsid w:val="00A659EF"/>
    <w:rsid w:val="00A66135"/>
    <w:rsid w:val="00A66E79"/>
    <w:rsid w:val="00A67534"/>
    <w:rsid w:val="00A67C70"/>
    <w:rsid w:val="00A70C72"/>
    <w:rsid w:val="00A70FCE"/>
    <w:rsid w:val="00A71065"/>
    <w:rsid w:val="00A71113"/>
    <w:rsid w:val="00A7150F"/>
    <w:rsid w:val="00A71E5F"/>
    <w:rsid w:val="00A71FDB"/>
    <w:rsid w:val="00A72989"/>
    <w:rsid w:val="00A72AAC"/>
    <w:rsid w:val="00A73325"/>
    <w:rsid w:val="00A7346E"/>
    <w:rsid w:val="00A73677"/>
    <w:rsid w:val="00A73AED"/>
    <w:rsid w:val="00A74280"/>
    <w:rsid w:val="00A74933"/>
    <w:rsid w:val="00A74E67"/>
    <w:rsid w:val="00A750AD"/>
    <w:rsid w:val="00A75152"/>
    <w:rsid w:val="00A751E7"/>
    <w:rsid w:val="00A7569F"/>
    <w:rsid w:val="00A76566"/>
    <w:rsid w:val="00A766D7"/>
    <w:rsid w:val="00A76E6E"/>
    <w:rsid w:val="00A770F7"/>
    <w:rsid w:val="00A777E1"/>
    <w:rsid w:val="00A77CDA"/>
    <w:rsid w:val="00A77E4F"/>
    <w:rsid w:val="00A80238"/>
    <w:rsid w:val="00A804D4"/>
    <w:rsid w:val="00A80BF1"/>
    <w:rsid w:val="00A81773"/>
    <w:rsid w:val="00A817E4"/>
    <w:rsid w:val="00A819CF"/>
    <w:rsid w:val="00A81B28"/>
    <w:rsid w:val="00A81F68"/>
    <w:rsid w:val="00A82733"/>
    <w:rsid w:val="00A8312D"/>
    <w:rsid w:val="00A8372C"/>
    <w:rsid w:val="00A83E0B"/>
    <w:rsid w:val="00A842E7"/>
    <w:rsid w:val="00A84885"/>
    <w:rsid w:val="00A848ED"/>
    <w:rsid w:val="00A84D04"/>
    <w:rsid w:val="00A84F12"/>
    <w:rsid w:val="00A85941"/>
    <w:rsid w:val="00A861A7"/>
    <w:rsid w:val="00A861E1"/>
    <w:rsid w:val="00A86343"/>
    <w:rsid w:val="00A86C78"/>
    <w:rsid w:val="00A86D5E"/>
    <w:rsid w:val="00A8761E"/>
    <w:rsid w:val="00A87824"/>
    <w:rsid w:val="00A878BA"/>
    <w:rsid w:val="00A87C1B"/>
    <w:rsid w:val="00A87F6F"/>
    <w:rsid w:val="00A900F3"/>
    <w:rsid w:val="00A90378"/>
    <w:rsid w:val="00A90679"/>
    <w:rsid w:val="00A906BB"/>
    <w:rsid w:val="00A91510"/>
    <w:rsid w:val="00A91B5E"/>
    <w:rsid w:val="00A91F09"/>
    <w:rsid w:val="00A9260A"/>
    <w:rsid w:val="00A92B97"/>
    <w:rsid w:val="00A92BA1"/>
    <w:rsid w:val="00A92E36"/>
    <w:rsid w:val="00A93473"/>
    <w:rsid w:val="00A93C84"/>
    <w:rsid w:val="00A950D7"/>
    <w:rsid w:val="00A95507"/>
    <w:rsid w:val="00A958FD"/>
    <w:rsid w:val="00A95E3D"/>
    <w:rsid w:val="00A97179"/>
    <w:rsid w:val="00A973E2"/>
    <w:rsid w:val="00A9789E"/>
    <w:rsid w:val="00A97900"/>
    <w:rsid w:val="00A97F92"/>
    <w:rsid w:val="00AA022E"/>
    <w:rsid w:val="00AA05AA"/>
    <w:rsid w:val="00AA10C8"/>
    <w:rsid w:val="00AA137F"/>
    <w:rsid w:val="00AA13B4"/>
    <w:rsid w:val="00AA1974"/>
    <w:rsid w:val="00AA2126"/>
    <w:rsid w:val="00AA2F14"/>
    <w:rsid w:val="00AA33B6"/>
    <w:rsid w:val="00AA342F"/>
    <w:rsid w:val="00AA40FA"/>
    <w:rsid w:val="00AA4138"/>
    <w:rsid w:val="00AA474B"/>
    <w:rsid w:val="00AA4C7F"/>
    <w:rsid w:val="00AA4E72"/>
    <w:rsid w:val="00AA5667"/>
    <w:rsid w:val="00AA5E17"/>
    <w:rsid w:val="00AA7027"/>
    <w:rsid w:val="00AA7041"/>
    <w:rsid w:val="00AA751E"/>
    <w:rsid w:val="00AA7DF5"/>
    <w:rsid w:val="00AA7F5F"/>
    <w:rsid w:val="00AB0A32"/>
    <w:rsid w:val="00AB0C0F"/>
    <w:rsid w:val="00AB0EB9"/>
    <w:rsid w:val="00AB11DA"/>
    <w:rsid w:val="00AB19E6"/>
    <w:rsid w:val="00AB1A8D"/>
    <w:rsid w:val="00AB1B1B"/>
    <w:rsid w:val="00AB1F60"/>
    <w:rsid w:val="00AB2021"/>
    <w:rsid w:val="00AB29CC"/>
    <w:rsid w:val="00AB2A72"/>
    <w:rsid w:val="00AB2BB8"/>
    <w:rsid w:val="00AB2E55"/>
    <w:rsid w:val="00AB3261"/>
    <w:rsid w:val="00AB3B78"/>
    <w:rsid w:val="00AB3DC9"/>
    <w:rsid w:val="00AB3F94"/>
    <w:rsid w:val="00AB4573"/>
    <w:rsid w:val="00AB4AD7"/>
    <w:rsid w:val="00AB4B4E"/>
    <w:rsid w:val="00AB5000"/>
    <w:rsid w:val="00AB543B"/>
    <w:rsid w:val="00AB547C"/>
    <w:rsid w:val="00AB54A6"/>
    <w:rsid w:val="00AB5672"/>
    <w:rsid w:val="00AB5925"/>
    <w:rsid w:val="00AB5D4F"/>
    <w:rsid w:val="00AB6515"/>
    <w:rsid w:val="00AB6CA8"/>
    <w:rsid w:val="00AB6F22"/>
    <w:rsid w:val="00AB6FD1"/>
    <w:rsid w:val="00AB7780"/>
    <w:rsid w:val="00AC0C4A"/>
    <w:rsid w:val="00AC12BC"/>
    <w:rsid w:val="00AC1660"/>
    <w:rsid w:val="00AC1D02"/>
    <w:rsid w:val="00AC20FC"/>
    <w:rsid w:val="00AC336A"/>
    <w:rsid w:val="00AC3715"/>
    <w:rsid w:val="00AC3B55"/>
    <w:rsid w:val="00AC4004"/>
    <w:rsid w:val="00AC4E47"/>
    <w:rsid w:val="00AC5699"/>
    <w:rsid w:val="00AC598E"/>
    <w:rsid w:val="00AC6675"/>
    <w:rsid w:val="00AC6AAA"/>
    <w:rsid w:val="00AC6E48"/>
    <w:rsid w:val="00AC7170"/>
    <w:rsid w:val="00AC7A4F"/>
    <w:rsid w:val="00AC7BAB"/>
    <w:rsid w:val="00AD03EC"/>
    <w:rsid w:val="00AD0CFD"/>
    <w:rsid w:val="00AD1000"/>
    <w:rsid w:val="00AD1DAC"/>
    <w:rsid w:val="00AD1E34"/>
    <w:rsid w:val="00AD2AA1"/>
    <w:rsid w:val="00AD2AB5"/>
    <w:rsid w:val="00AD3325"/>
    <w:rsid w:val="00AD36A0"/>
    <w:rsid w:val="00AD37FA"/>
    <w:rsid w:val="00AD3A53"/>
    <w:rsid w:val="00AD3CAF"/>
    <w:rsid w:val="00AD4134"/>
    <w:rsid w:val="00AD44A0"/>
    <w:rsid w:val="00AD49B2"/>
    <w:rsid w:val="00AD563B"/>
    <w:rsid w:val="00AD66D0"/>
    <w:rsid w:val="00AD689D"/>
    <w:rsid w:val="00AD6F0A"/>
    <w:rsid w:val="00AD75FF"/>
    <w:rsid w:val="00AE05B4"/>
    <w:rsid w:val="00AE1E54"/>
    <w:rsid w:val="00AE255A"/>
    <w:rsid w:val="00AE2D16"/>
    <w:rsid w:val="00AE36DD"/>
    <w:rsid w:val="00AE3AC3"/>
    <w:rsid w:val="00AE3CE7"/>
    <w:rsid w:val="00AE3D34"/>
    <w:rsid w:val="00AE4590"/>
    <w:rsid w:val="00AE4855"/>
    <w:rsid w:val="00AE4AB5"/>
    <w:rsid w:val="00AE4E17"/>
    <w:rsid w:val="00AE5205"/>
    <w:rsid w:val="00AE575A"/>
    <w:rsid w:val="00AE5A53"/>
    <w:rsid w:val="00AE5DD5"/>
    <w:rsid w:val="00AE5E8D"/>
    <w:rsid w:val="00AE6079"/>
    <w:rsid w:val="00AE6265"/>
    <w:rsid w:val="00AE6A19"/>
    <w:rsid w:val="00AE6A94"/>
    <w:rsid w:val="00AE74CB"/>
    <w:rsid w:val="00AE74CE"/>
    <w:rsid w:val="00AE78C6"/>
    <w:rsid w:val="00AE7C95"/>
    <w:rsid w:val="00AF0228"/>
    <w:rsid w:val="00AF02D2"/>
    <w:rsid w:val="00AF034A"/>
    <w:rsid w:val="00AF0D8A"/>
    <w:rsid w:val="00AF0EB6"/>
    <w:rsid w:val="00AF0FFD"/>
    <w:rsid w:val="00AF120D"/>
    <w:rsid w:val="00AF21CA"/>
    <w:rsid w:val="00AF271A"/>
    <w:rsid w:val="00AF2A32"/>
    <w:rsid w:val="00AF2C1D"/>
    <w:rsid w:val="00AF2D40"/>
    <w:rsid w:val="00AF2FBD"/>
    <w:rsid w:val="00AF3146"/>
    <w:rsid w:val="00AF3934"/>
    <w:rsid w:val="00AF3A88"/>
    <w:rsid w:val="00AF3DF4"/>
    <w:rsid w:val="00AF3ED5"/>
    <w:rsid w:val="00AF51D1"/>
    <w:rsid w:val="00AF5FC0"/>
    <w:rsid w:val="00AF5FC9"/>
    <w:rsid w:val="00AF63B6"/>
    <w:rsid w:val="00AF69DE"/>
    <w:rsid w:val="00AF6B28"/>
    <w:rsid w:val="00AF7392"/>
    <w:rsid w:val="00AF749A"/>
    <w:rsid w:val="00AF790F"/>
    <w:rsid w:val="00B00352"/>
    <w:rsid w:val="00B015D4"/>
    <w:rsid w:val="00B01692"/>
    <w:rsid w:val="00B021C7"/>
    <w:rsid w:val="00B022E6"/>
    <w:rsid w:val="00B028F7"/>
    <w:rsid w:val="00B030B1"/>
    <w:rsid w:val="00B03E39"/>
    <w:rsid w:val="00B03FF0"/>
    <w:rsid w:val="00B043EB"/>
    <w:rsid w:val="00B056A6"/>
    <w:rsid w:val="00B05784"/>
    <w:rsid w:val="00B05A5A"/>
    <w:rsid w:val="00B06998"/>
    <w:rsid w:val="00B06E00"/>
    <w:rsid w:val="00B06E58"/>
    <w:rsid w:val="00B07264"/>
    <w:rsid w:val="00B1013F"/>
    <w:rsid w:val="00B107BE"/>
    <w:rsid w:val="00B10FC1"/>
    <w:rsid w:val="00B123A5"/>
    <w:rsid w:val="00B12986"/>
    <w:rsid w:val="00B12CA9"/>
    <w:rsid w:val="00B12D42"/>
    <w:rsid w:val="00B13677"/>
    <w:rsid w:val="00B136E8"/>
    <w:rsid w:val="00B143E1"/>
    <w:rsid w:val="00B14B74"/>
    <w:rsid w:val="00B14BB4"/>
    <w:rsid w:val="00B15917"/>
    <w:rsid w:val="00B16070"/>
    <w:rsid w:val="00B1667C"/>
    <w:rsid w:val="00B168E9"/>
    <w:rsid w:val="00B16905"/>
    <w:rsid w:val="00B16EBA"/>
    <w:rsid w:val="00B173F2"/>
    <w:rsid w:val="00B17F0B"/>
    <w:rsid w:val="00B17F7B"/>
    <w:rsid w:val="00B201FC"/>
    <w:rsid w:val="00B207C3"/>
    <w:rsid w:val="00B20E17"/>
    <w:rsid w:val="00B213BC"/>
    <w:rsid w:val="00B219C5"/>
    <w:rsid w:val="00B220B3"/>
    <w:rsid w:val="00B224D8"/>
    <w:rsid w:val="00B2260D"/>
    <w:rsid w:val="00B22963"/>
    <w:rsid w:val="00B22F16"/>
    <w:rsid w:val="00B22F96"/>
    <w:rsid w:val="00B23BB9"/>
    <w:rsid w:val="00B24015"/>
    <w:rsid w:val="00B24121"/>
    <w:rsid w:val="00B24A26"/>
    <w:rsid w:val="00B24DCA"/>
    <w:rsid w:val="00B24F02"/>
    <w:rsid w:val="00B26B91"/>
    <w:rsid w:val="00B27517"/>
    <w:rsid w:val="00B2754C"/>
    <w:rsid w:val="00B275EA"/>
    <w:rsid w:val="00B2790A"/>
    <w:rsid w:val="00B27BEA"/>
    <w:rsid w:val="00B3088E"/>
    <w:rsid w:val="00B3122F"/>
    <w:rsid w:val="00B31AB2"/>
    <w:rsid w:val="00B31E80"/>
    <w:rsid w:val="00B326BE"/>
    <w:rsid w:val="00B3320E"/>
    <w:rsid w:val="00B3333D"/>
    <w:rsid w:val="00B335CB"/>
    <w:rsid w:val="00B33C0C"/>
    <w:rsid w:val="00B3490B"/>
    <w:rsid w:val="00B34916"/>
    <w:rsid w:val="00B35097"/>
    <w:rsid w:val="00B357D2"/>
    <w:rsid w:val="00B35A9A"/>
    <w:rsid w:val="00B362D8"/>
    <w:rsid w:val="00B36467"/>
    <w:rsid w:val="00B36F25"/>
    <w:rsid w:val="00B37030"/>
    <w:rsid w:val="00B37234"/>
    <w:rsid w:val="00B37719"/>
    <w:rsid w:val="00B378D1"/>
    <w:rsid w:val="00B4001A"/>
    <w:rsid w:val="00B4058B"/>
    <w:rsid w:val="00B405DA"/>
    <w:rsid w:val="00B406E2"/>
    <w:rsid w:val="00B41566"/>
    <w:rsid w:val="00B41775"/>
    <w:rsid w:val="00B421C3"/>
    <w:rsid w:val="00B42410"/>
    <w:rsid w:val="00B4286A"/>
    <w:rsid w:val="00B42A84"/>
    <w:rsid w:val="00B42CE1"/>
    <w:rsid w:val="00B4373B"/>
    <w:rsid w:val="00B44427"/>
    <w:rsid w:val="00B449DC"/>
    <w:rsid w:val="00B44AE6"/>
    <w:rsid w:val="00B44FD3"/>
    <w:rsid w:val="00B457BF"/>
    <w:rsid w:val="00B45BC2"/>
    <w:rsid w:val="00B464A3"/>
    <w:rsid w:val="00B464E0"/>
    <w:rsid w:val="00B4678F"/>
    <w:rsid w:val="00B469B7"/>
    <w:rsid w:val="00B469EE"/>
    <w:rsid w:val="00B46C1E"/>
    <w:rsid w:val="00B47089"/>
    <w:rsid w:val="00B470DE"/>
    <w:rsid w:val="00B473B6"/>
    <w:rsid w:val="00B50420"/>
    <w:rsid w:val="00B50C2F"/>
    <w:rsid w:val="00B50DE3"/>
    <w:rsid w:val="00B5126B"/>
    <w:rsid w:val="00B51C33"/>
    <w:rsid w:val="00B520A6"/>
    <w:rsid w:val="00B5245A"/>
    <w:rsid w:val="00B527FD"/>
    <w:rsid w:val="00B534E7"/>
    <w:rsid w:val="00B53F54"/>
    <w:rsid w:val="00B5517C"/>
    <w:rsid w:val="00B556B6"/>
    <w:rsid w:val="00B55FFF"/>
    <w:rsid w:val="00B56460"/>
    <w:rsid w:val="00B5701C"/>
    <w:rsid w:val="00B57487"/>
    <w:rsid w:val="00B60778"/>
    <w:rsid w:val="00B60F19"/>
    <w:rsid w:val="00B61352"/>
    <w:rsid w:val="00B61CC5"/>
    <w:rsid w:val="00B61D15"/>
    <w:rsid w:val="00B6273A"/>
    <w:rsid w:val="00B62775"/>
    <w:rsid w:val="00B62919"/>
    <w:rsid w:val="00B62EA3"/>
    <w:rsid w:val="00B632B8"/>
    <w:rsid w:val="00B63B3C"/>
    <w:rsid w:val="00B63C5B"/>
    <w:rsid w:val="00B63E8F"/>
    <w:rsid w:val="00B64323"/>
    <w:rsid w:val="00B64342"/>
    <w:rsid w:val="00B6442D"/>
    <w:rsid w:val="00B6485D"/>
    <w:rsid w:val="00B65083"/>
    <w:rsid w:val="00B6522F"/>
    <w:rsid w:val="00B65570"/>
    <w:rsid w:val="00B659DB"/>
    <w:rsid w:val="00B65CDE"/>
    <w:rsid w:val="00B6627D"/>
    <w:rsid w:val="00B66D3B"/>
    <w:rsid w:val="00B66DAD"/>
    <w:rsid w:val="00B6711B"/>
    <w:rsid w:val="00B6732A"/>
    <w:rsid w:val="00B677CF"/>
    <w:rsid w:val="00B67EDA"/>
    <w:rsid w:val="00B7075F"/>
    <w:rsid w:val="00B70F66"/>
    <w:rsid w:val="00B71531"/>
    <w:rsid w:val="00B716DF"/>
    <w:rsid w:val="00B71EDC"/>
    <w:rsid w:val="00B72484"/>
    <w:rsid w:val="00B72718"/>
    <w:rsid w:val="00B72866"/>
    <w:rsid w:val="00B72AA4"/>
    <w:rsid w:val="00B731BB"/>
    <w:rsid w:val="00B732A5"/>
    <w:rsid w:val="00B739A5"/>
    <w:rsid w:val="00B73DDA"/>
    <w:rsid w:val="00B73EBB"/>
    <w:rsid w:val="00B7416F"/>
    <w:rsid w:val="00B753FA"/>
    <w:rsid w:val="00B75987"/>
    <w:rsid w:val="00B768D4"/>
    <w:rsid w:val="00B76B71"/>
    <w:rsid w:val="00B76B9B"/>
    <w:rsid w:val="00B76C40"/>
    <w:rsid w:val="00B76C4E"/>
    <w:rsid w:val="00B76ED5"/>
    <w:rsid w:val="00B77281"/>
    <w:rsid w:val="00B773AB"/>
    <w:rsid w:val="00B77589"/>
    <w:rsid w:val="00B77F26"/>
    <w:rsid w:val="00B80E82"/>
    <w:rsid w:val="00B80EDC"/>
    <w:rsid w:val="00B80F57"/>
    <w:rsid w:val="00B81405"/>
    <w:rsid w:val="00B81609"/>
    <w:rsid w:val="00B81787"/>
    <w:rsid w:val="00B828B9"/>
    <w:rsid w:val="00B82A0A"/>
    <w:rsid w:val="00B84F1E"/>
    <w:rsid w:val="00B8514F"/>
    <w:rsid w:val="00B85A78"/>
    <w:rsid w:val="00B85C41"/>
    <w:rsid w:val="00B85CBE"/>
    <w:rsid w:val="00B85E3B"/>
    <w:rsid w:val="00B8611D"/>
    <w:rsid w:val="00B862D6"/>
    <w:rsid w:val="00B86524"/>
    <w:rsid w:val="00B86CE2"/>
    <w:rsid w:val="00B90320"/>
    <w:rsid w:val="00B9085E"/>
    <w:rsid w:val="00B90DC3"/>
    <w:rsid w:val="00B91CF0"/>
    <w:rsid w:val="00B92517"/>
    <w:rsid w:val="00B92A5D"/>
    <w:rsid w:val="00B92E51"/>
    <w:rsid w:val="00B92E75"/>
    <w:rsid w:val="00B9310E"/>
    <w:rsid w:val="00B934E4"/>
    <w:rsid w:val="00B93895"/>
    <w:rsid w:val="00B93A9D"/>
    <w:rsid w:val="00B94662"/>
    <w:rsid w:val="00B946BB"/>
    <w:rsid w:val="00B94D24"/>
    <w:rsid w:val="00B95303"/>
    <w:rsid w:val="00B9534B"/>
    <w:rsid w:val="00B95B4B"/>
    <w:rsid w:val="00B95DB4"/>
    <w:rsid w:val="00B96007"/>
    <w:rsid w:val="00B9681C"/>
    <w:rsid w:val="00B97A57"/>
    <w:rsid w:val="00B97A74"/>
    <w:rsid w:val="00B97AAF"/>
    <w:rsid w:val="00B97D90"/>
    <w:rsid w:val="00B97F9B"/>
    <w:rsid w:val="00BA056E"/>
    <w:rsid w:val="00BA0D58"/>
    <w:rsid w:val="00BA24BD"/>
    <w:rsid w:val="00BA24F4"/>
    <w:rsid w:val="00BA310B"/>
    <w:rsid w:val="00BA3AAC"/>
    <w:rsid w:val="00BA409B"/>
    <w:rsid w:val="00BA459F"/>
    <w:rsid w:val="00BA4D24"/>
    <w:rsid w:val="00BA4EBF"/>
    <w:rsid w:val="00BA523C"/>
    <w:rsid w:val="00BA59D6"/>
    <w:rsid w:val="00BA5C6F"/>
    <w:rsid w:val="00BA70F9"/>
    <w:rsid w:val="00BA77DE"/>
    <w:rsid w:val="00BB01E9"/>
    <w:rsid w:val="00BB03F3"/>
    <w:rsid w:val="00BB08A5"/>
    <w:rsid w:val="00BB1174"/>
    <w:rsid w:val="00BB11EC"/>
    <w:rsid w:val="00BB1870"/>
    <w:rsid w:val="00BB1B4F"/>
    <w:rsid w:val="00BB2786"/>
    <w:rsid w:val="00BB2D66"/>
    <w:rsid w:val="00BB2E10"/>
    <w:rsid w:val="00BB358B"/>
    <w:rsid w:val="00BB36B3"/>
    <w:rsid w:val="00BB3DE6"/>
    <w:rsid w:val="00BB43CA"/>
    <w:rsid w:val="00BB4A31"/>
    <w:rsid w:val="00BB4CDC"/>
    <w:rsid w:val="00BB5237"/>
    <w:rsid w:val="00BB5269"/>
    <w:rsid w:val="00BB5A61"/>
    <w:rsid w:val="00BB5EAF"/>
    <w:rsid w:val="00BB5FD6"/>
    <w:rsid w:val="00BB6BC8"/>
    <w:rsid w:val="00BB6EA2"/>
    <w:rsid w:val="00BB6F46"/>
    <w:rsid w:val="00BB700E"/>
    <w:rsid w:val="00BB7428"/>
    <w:rsid w:val="00BB7743"/>
    <w:rsid w:val="00BB7985"/>
    <w:rsid w:val="00BC0129"/>
    <w:rsid w:val="00BC07A6"/>
    <w:rsid w:val="00BC0830"/>
    <w:rsid w:val="00BC0C88"/>
    <w:rsid w:val="00BC0DB5"/>
    <w:rsid w:val="00BC1509"/>
    <w:rsid w:val="00BC160A"/>
    <w:rsid w:val="00BC258D"/>
    <w:rsid w:val="00BC260C"/>
    <w:rsid w:val="00BC2B7D"/>
    <w:rsid w:val="00BC2E02"/>
    <w:rsid w:val="00BC347E"/>
    <w:rsid w:val="00BC44C2"/>
    <w:rsid w:val="00BC485D"/>
    <w:rsid w:val="00BC48C8"/>
    <w:rsid w:val="00BC54BD"/>
    <w:rsid w:val="00BC59A4"/>
    <w:rsid w:val="00BC5DCE"/>
    <w:rsid w:val="00BC65CA"/>
    <w:rsid w:val="00BC65DF"/>
    <w:rsid w:val="00BC66DE"/>
    <w:rsid w:val="00BC6F05"/>
    <w:rsid w:val="00BC73EE"/>
    <w:rsid w:val="00BC7EC2"/>
    <w:rsid w:val="00BD065D"/>
    <w:rsid w:val="00BD06DE"/>
    <w:rsid w:val="00BD074E"/>
    <w:rsid w:val="00BD10E2"/>
    <w:rsid w:val="00BD1255"/>
    <w:rsid w:val="00BD21A1"/>
    <w:rsid w:val="00BD29B8"/>
    <w:rsid w:val="00BD2A70"/>
    <w:rsid w:val="00BD2D72"/>
    <w:rsid w:val="00BD394F"/>
    <w:rsid w:val="00BD3E87"/>
    <w:rsid w:val="00BD4FD3"/>
    <w:rsid w:val="00BD52B5"/>
    <w:rsid w:val="00BD5772"/>
    <w:rsid w:val="00BD6991"/>
    <w:rsid w:val="00BD6B3D"/>
    <w:rsid w:val="00BD70F4"/>
    <w:rsid w:val="00BD7B1D"/>
    <w:rsid w:val="00BD7C3C"/>
    <w:rsid w:val="00BD7D6D"/>
    <w:rsid w:val="00BD7FB5"/>
    <w:rsid w:val="00BE0241"/>
    <w:rsid w:val="00BE06D5"/>
    <w:rsid w:val="00BE0920"/>
    <w:rsid w:val="00BE1002"/>
    <w:rsid w:val="00BE1012"/>
    <w:rsid w:val="00BE11C2"/>
    <w:rsid w:val="00BE1389"/>
    <w:rsid w:val="00BE1624"/>
    <w:rsid w:val="00BE1797"/>
    <w:rsid w:val="00BE1C69"/>
    <w:rsid w:val="00BE2B10"/>
    <w:rsid w:val="00BE2BC8"/>
    <w:rsid w:val="00BE43E7"/>
    <w:rsid w:val="00BE443A"/>
    <w:rsid w:val="00BE49E7"/>
    <w:rsid w:val="00BE4F4F"/>
    <w:rsid w:val="00BE5127"/>
    <w:rsid w:val="00BE5277"/>
    <w:rsid w:val="00BE5585"/>
    <w:rsid w:val="00BE5797"/>
    <w:rsid w:val="00BE5C46"/>
    <w:rsid w:val="00BE5ED1"/>
    <w:rsid w:val="00BE60AE"/>
    <w:rsid w:val="00BE65E1"/>
    <w:rsid w:val="00BE775D"/>
    <w:rsid w:val="00BE79C8"/>
    <w:rsid w:val="00BE7DE5"/>
    <w:rsid w:val="00BF0940"/>
    <w:rsid w:val="00BF0A24"/>
    <w:rsid w:val="00BF0C77"/>
    <w:rsid w:val="00BF0FFB"/>
    <w:rsid w:val="00BF21D5"/>
    <w:rsid w:val="00BF2854"/>
    <w:rsid w:val="00BF2BA6"/>
    <w:rsid w:val="00BF2DFB"/>
    <w:rsid w:val="00BF37DA"/>
    <w:rsid w:val="00BF381B"/>
    <w:rsid w:val="00BF3A7F"/>
    <w:rsid w:val="00BF4571"/>
    <w:rsid w:val="00BF4AAA"/>
    <w:rsid w:val="00BF4EA9"/>
    <w:rsid w:val="00BF5607"/>
    <w:rsid w:val="00BF5DBE"/>
    <w:rsid w:val="00BF7548"/>
    <w:rsid w:val="00C003C1"/>
    <w:rsid w:val="00C00470"/>
    <w:rsid w:val="00C00647"/>
    <w:rsid w:val="00C00681"/>
    <w:rsid w:val="00C007DF"/>
    <w:rsid w:val="00C01052"/>
    <w:rsid w:val="00C014E6"/>
    <w:rsid w:val="00C01766"/>
    <w:rsid w:val="00C01BCD"/>
    <w:rsid w:val="00C0244F"/>
    <w:rsid w:val="00C036E9"/>
    <w:rsid w:val="00C038C8"/>
    <w:rsid w:val="00C03B84"/>
    <w:rsid w:val="00C04291"/>
    <w:rsid w:val="00C04448"/>
    <w:rsid w:val="00C04477"/>
    <w:rsid w:val="00C05708"/>
    <w:rsid w:val="00C05896"/>
    <w:rsid w:val="00C05F1C"/>
    <w:rsid w:val="00C06283"/>
    <w:rsid w:val="00C067F1"/>
    <w:rsid w:val="00C06CE9"/>
    <w:rsid w:val="00C07201"/>
    <w:rsid w:val="00C073E6"/>
    <w:rsid w:val="00C07DF8"/>
    <w:rsid w:val="00C109A6"/>
    <w:rsid w:val="00C10E70"/>
    <w:rsid w:val="00C1117D"/>
    <w:rsid w:val="00C11388"/>
    <w:rsid w:val="00C1188A"/>
    <w:rsid w:val="00C1200B"/>
    <w:rsid w:val="00C1295F"/>
    <w:rsid w:val="00C133DE"/>
    <w:rsid w:val="00C13704"/>
    <w:rsid w:val="00C13C2F"/>
    <w:rsid w:val="00C1419A"/>
    <w:rsid w:val="00C145DC"/>
    <w:rsid w:val="00C1508F"/>
    <w:rsid w:val="00C15653"/>
    <w:rsid w:val="00C159E5"/>
    <w:rsid w:val="00C15A54"/>
    <w:rsid w:val="00C1612C"/>
    <w:rsid w:val="00C1621E"/>
    <w:rsid w:val="00C16B9D"/>
    <w:rsid w:val="00C16C18"/>
    <w:rsid w:val="00C1747F"/>
    <w:rsid w:val="00C17A44"/>
    <w:rsid w:val="00C17C9F"/>
    <w:rsid w:val="00C204C6"/>
    <w:rsid w:val="00C20636"/>
    <w:rsid w:val="00C2066F"/>
    <w:rsid w:val="00C208AF"/>
    <w:rsid w:val="00C20CB2"/>
    <w:rsid w:val="00C21139"/>
    <w:rsid w:val="00C21729"/>
    <w:rsid w:val="00C21969"/>
    <w:rsid w:val="00C21A7E"/>
    <w:rsid w:val="00C21B83"/>
    <w:rsid w:val="00C21D6A"/>
    <w:rsid w:val="00C21D76"/>
    <w:rsid w:val="00C21F26"/>
    <w:rsid w:val="00C22C87"/>
    <w:rsid w:val="00C23204"/>
    <w:rsid w:val="00C234D5"/>
    <w:rsid w:val="00C2350D"/>
    <w:rsid w:val="00C2375A"/>
    <w:rsid w:val="00C23A50"/>
    <w:rsid w:val="00C242D1"/>
    <w:rsid w:val="00C2484B"/>
    <w:rsid w:val="00C24B28"/>
    <w:rsid w:val="00C25853"/>
    <w:rsid w:val="00C25BA9"/>
    <w:rsid w:val="00C267D1"/>
    <w:rsid w:val="00C26E5F"/>
    <w:rsid w:val="00C27A64"/>
    <w:rsid w:val="00C27ED7"/>
    <w:rsid w:val="00C309DF"/>
    <w:rsid w:val="00C31964"/>
    <w:rsid w:val="00C323BC"/>
    <w:rsid w:val="00C33BC7"/>
    <w:rsid w:val="00C34409"/>
    <w:rsid w:val="00C344C1"/>
    <w:rsid w:val="00C347F2"/>
    <w:rsid w:val="00C347F5"/>
    <w:rsid w:val="00C3487F"/>
    <w:rsid w:val="00C34E12"/>
    <w:rsid w:val="00C34EE1"/>
    <w:rsid w:val="00C353B5"/>
    <w:rsid w:val="00C3565C"/>
    <w:rsid w:val="00C35854"/>
    <w:rsid w:val="00C35B52"/>
    <w:rsid w:val="00C35CEE"/>
    <w:rsid w:val="00C3627B"/>
    <w:rsid w:val="00C36485"/>
    <w:rsid w:val="00C36AB3"/>
    <w:rsid w:val="00C36DB5"/>
    <w:rsid w:val="00C374E3"/>
    <w:rsid w:val="00C37EB1"/>
    <w:rsid w:val="00C40D57"/>
    <w:rsid w:val="00C41184"/>
    <w:rsid w:val="00C41733"/>
    <w:rsid w:val="00C417F6"/>
    <w:rsid w:val="00C418FB"/>
    <w:rsid w:val="00C41A55"/>
    <w:rsid w:val="00C41A98"/>
    <w:rsid w:val="00C41B27"/>
    <w:rsid w:val="00C4276B"/>
    <w:rsid w:val="00C428C2"/>
    <w:rsid w:val="00C42A81"/>
    <w:rsid w:val="00C42EF0"/>
    <w:rsid w:val="00C4313B"/>
    <w:rsid w:val="00C43141"/>
    <w:rsid w:val="00C435F3"/>
    <w:rsid w:val="00C439C3"/>
    <w:rsid w:val="00C44EC5"/>
    <w:rsid w:val="00C45724"/>
    <w:rsid w:val="00C45C46"/>
    <w:rsid w:val="00C464EE"/>
    <w:rsid w:val="00C46A0D"/>
    <w:rsid w:val="00C46ABE"/>
    <w:rsid w:val="00C46B5C"/>
    <w:rsid w:val="00C47091"/>
    <w:rsid w:val="00C473A3"/>
    <w:rsid w:val="00C47884"/>
    <w:rsid w:val="00C5069E"/>
    <w:rsid w:val="00C5083E"/>
    <w:rsid w:val="00C50DFC"/>
    <w:rsid w:val="00C50ED0"/>
    <w:rsid w:val="00C50F51"/>
    <w:rsid w:val="00C519AF"/>
    <w:rsid w:val="00C51C6B"/>
    <w:rsid w:val="00C51E3E"/>
    <w:rsid w:val="00C52275"/>
    <w:rsid w:val="00C5256A"/>
    <w:rsid w:val="00C52D29"/>
    <w:rsid w:val="00C530E8"/>
    <w:rsid w:val="00C53443"/>
    <w:rsid w:val="00C53CF9"/>
    <w:rsid w:val="00C53FF4"/>
    <w:rsid w:val="00C53FFC"/>
    <w:rsid w:val="00C54E02"/>
    <w:rsid w:val="00C54F08"/>
    <w:rsid w:val="00C559AF"/>
    <w:rsid w:val="00C5736C"/>
    <w:rsid w:val="00C600F7"/>
    <w:rsid w:val="00C601C3"/>
    <w:rsid w:val="00C60DD3"/>
    <w:rsid w:val="00C61009"/>
    <w:rsid w:val="00C613EA"/>
    <w:rsid w:val="00C61960"/>
    <w:rsid w:val="00C61D98"/>
    <w:rsid w:val="00C624BD"/>
    <w:rsid w:val="00C62501"/>
    <w:rsid w:val="00C62781"/>
    <w:rsid w:val="00C632B3"/>
    <w:rsid w:val="00C634C2"/>
    <w:rsid w:val="00C63DAF"/>
    <w:rsid w:val="00C63FE4"/>
    <w:rsid w:val="00C645C8"/>
    <w:rsid w:val="00C64D1C"/>
    <w:rsid w:val="00C655F5"/>
    <w:rsid w:val="00C66EC8"/>
    <w:rsid w:val="00C67748"/>
    <w:rsid w:val="00C67C70"/>
    <w:rsid w:val="00C67EBE"/>
    <w:rsid w:val="00C70412"/>
    <w:rsid w:val="00C70430"/>
    <w:rsid w:val="00C70435"/>
    <w:rsid w:val="00C70CD3"/>
    <w:rsid w:val="00C7116E"/>
    <w:rsid w:val="00C715E8"/>
    <w:rsid w:val="00C71816"/>
    <w:rsid w:val="00C71DCF"/>
    <w:rsid w:val="00C71ECA"/>
    <w:rsid w:val="00C7248F"/>
    <w:rsid w:val="00C72B47"/>
    <w:rsid w:val="00C736C8"/>
    <w:rsid w:val="00C738CB"/>
    <w:rsid w:val="00C73F0E"/>
    <w:rsid w:val="00C743BB"/>
    <w:rsid w:val="00C74442"/>
    <w:rsid w:val="00C748B4"/>
    <w:rsid w:val="00C74FFB"/>
    <w:rsid w:val="00C75257"/>
    <w:rsid w:val="00C753D6"/>
    <w:rsid w:val="00C755D1"/>
    <w:rsid w:val="00C7570C"/>
    <w:rsid w:val="00C75AA9"/>
    <w:rsid w:val="00C760C0"/>
    <w:rsid w:val="00C76892"/>
    <w:rsid w:val="00C77103"/>
    <w:rsid w:val="00C774B3"/>
    <w:rsid w:val="00C77A60"/>
    <w:rsid w:val="00C77B05"/>
    <w:rsid w:val="00C77C2B"/>
    <w:rsid w:val="00C800F3"/>
    <w:rsid w:val="00C80111"/>
    <w:rsid w:val="00C80B44"/>
    <w:rsid w:val="00C80C8B"/>
    <w:rsid w:val="00C81339"/>
    <w:rsid w:val="00C81748"/>
    <w:rsid w:val="00C81B3C"/>
    <w:rsid w:val="00C81D30"/>
    <w:rsid w:val="00C81E5D"/>
    <w:rsid w:val="00C82453"/>
    <w:rsid w:val="00C82F89"/>
    <w:rsid w:val="00C8322E"/>
    <w:rsid w:val="00C8328A"/>
    <w:rsid w:val="00C83329"/>
    <w:rsid w:val="00C83E37"/>
    <w:rsid w:val="00C8490B"/>
    <w:rsid w:val="00C849BF"/>
    <w:rsid w:val="00C84B5A"/>
    <w:rsid w:val="00C84B7B"/>
    <w:rsid w:val="00C84BED"/>
    <w:rsid w:val="00C852A7"/>
    <w:rsid w:val="00C85554"/>
    <w:rsid w:val="00C85B94"/>
    <w:rsid w:val="00C85C78"/>
    <w:rsid w:val="00C85F23"/>
    <w:rsid w:val="00C865ED"/>
    <w:rsid w:val="00C86D2B"/>
    <w:rsid w:val="00C90214"/>
    <w:rsid w:val="00C90C28"/>
    <w:rsid w:val="00C90C4A"/>
    <w:rsid w:val="00C91C29"/>
    <w:rsid w:val="00C92486"/>
    <w:rsid w:val="00C924C5"/>
    <w:rsid w:val="00C928F2"/>
    <w:rsid w:val="00C92C0F"/>
    <w:rsid w:val="00C933A2"/>
    <w:rsid w:val="00C9382A"/>
    <w:rsid w:val="00C9416B"/>
    <w:rsid w:val="00C944E6"/>
    <w:rsid w:val="00C9466A"/>
    <w:rsid w:val="00C94EFC"/>
    <w:rsid w:val="00C96084"/>
    <w:rsid w:val="00C96360"/>
    <w:rsid w:val="00C965B5"/>
    <w:rsid w:val="00C96697"/>
    <w:rsid w:val="00C9671F"/>
    <w:rsid w:val="00C96CC7"/>
    <w:rsid w:val="00C96FAF"/>
    <w:rsid w:val="00C970FC"/>
    <w:rsid w:val="00C97637"/>
    <w:rsid w:val="00C97C22"/>
    <w:rsid w:val="00C97E51"/>
    <w:rsid w:val="00CA00C2"/>
    <w:rsid w:val="00CA0407"/>
    <w:rsid w:val="00CA06D7"/>
    <w:rsid w:val="00CA239D"/>
    <w:rsid w:val="00CA2A4E"/>
    <w:rsid w:val="00CA32EB"/>
    <w:rsid w:val="00CA3A67"/>
    <w:rsid w:val="00CA3B8F"/>
    <w:rsid w:val="00CA3BAD"/>
    <w:rsid w:val="00CA4147"/>
    <w:rsid w:val="00CA4A45"/>
    <w:rsid w:val="00CA4B98"/>
    <w:rsid w:val="00CA4BBB"/>
    <w:rsid w:val="00CA4D93"/>
    <w:rsid w:val="00CA5326"/>
    <w:rsid w:val="00CA6055"/>
    <w:rsid w:val="00CA67D7"/>
    <w:rsid w:val="00CA68C8"/>
    <w:rsid w:val="00CA7934"/>
    <w:rsid w:val="00CB05E9"/>
    <w:rsid w:val="00CB159B"/>
    <w:rsid w:val="00CB24F5"/>
    <w:rsid w:val="00CB2F4F"/>
    <w:rsid w:val="00CB32BD"/>
    <w:rsid w:val="00CB3714"/>
    <w:rsid w:val="00CB3769"/>
    <w:rsid w:val="00CB3EDD"/>
    <w:rsid w:val="00CB3FBF"/>
    <w:rsid w:val="00CB43F6"/>
    <w:rsid w:val="00CB4431"/>
    <w:rsid w:val="00CB4568"/>
    <w:rsid w:val="00CB45B5"/>
    <w:rsid w:val="00CB48A0"/>
    <w:rsid w:val="00CB50F5"/>
    <w:rsid w:val="00CB5D5A"/>
    <w:rsid w:val="00CB6295"/>
    <w:rsid w:val="00CB64C7"/>
    <w:rsid w:val="00CB6565"/>
    <w:rsid w:val="00CB6B31"/>
    <w:rsid w:val="00CB6CBC"/>
    <w:rsid w:val="00CB769E"/>
    <w:rsid w:val="00CB7B8B"/>
    <w:rsid w:val="00CB7F28"/>
    <w:rsid w:val="00CC0112"/>
    <w:rsid w:val="00CC03F6"/>
    <w:rsid w:val="00CC0D29"/>
    <w:rsid w:val="00CC10D0"/>
    <w:rsid w:val="00CC1282"/>
    <w:rsid w:val="00CC15C6"/>
    <w:rsid w:val="00CC1D92"/>
    <w:rsid w:val="00CC2268"/>
    <w:rsid w:val="00CC2724"/>
    <w:rsid w:val="00CC27F5"/>
    <w:rsid w:val="00CC2889"/>
    <w:rsid w:val="00CC2BD3"/>
    <w:rsid w:val="00CC2EE5"/>
    <w:rsid w:val="00CC331C"/>
    <w:rsid w:val="00CC3C9A"/>
    <w:rsid w:val="00CC3D7F"/>
    <w:rsid w:val="00CC429F"/>
    <w:rsid w:val="00CC46DB"/>
    <w:rsid w:val="00CC479E"/>
    <w:rsid w:val="00CC4DE5"/>
    <w:rsid w:val="00CC508C"/>
    <w:rsid w:val="00CC51E2"/>
    <w:rsid w:val="00CC56F9"/>
    <w:rsid w:val="00CC5715"/>
    <w:rsid w:val="00CC5D2A"/>
    <w:rsid w:val="00CC648E"/>
    <w:rsid w:val="00CC6A3F"/>
    <w:rsid w:val="00CC6EEB"/>
    <w:rsid w:val="00CC7103"/>
    <w:rsid w:val="00CC78A6"/>
    <w:rsid w:val="00CC7A9F"/>
    <w:rsid w:val="00CD035F"/>
    <w:rsid w:val="00CD08EE"/>
    <w:rsid w:val="00CD1369"/>
    <w:rsid w:val="00CD139B"/>
    <w:rsid w:val="00CD1513"/>
    <w:rsid w:val="00CD1677"/>
    <w:rsid w:val="00CD1AEB"/>
    <w:rsid w:val="00CD1AF4"/>
    <w:rsid w:val="00CD1BB4"/>
    <w:rsid w:val="00CD281A"/>
    <w:rsid w:val="00CD2ABE"/>
    <w:rsid w:val="00CD2BF5"/>
    <w:rsid w:val="00CD2F88"/>
    <w:rsid w:val="00CD3552"/>
    <w:rsid w:val="00CD3567"/>
    <w:rsid w:val="00CD3B49"/>
    <w:rsid w:val="00CD464F"/>
    <w:rsid w:val="00CD516A"/>
    <w:rsid w:val="00CD5647"/>
    <w:rsid w:val="00CD6438"/>
    <w:rsid w:val="00CD6450"/>
    <w:rsid w:val="00CD659D"/>
    <w:rsid w:val="00CD678A"/>
    <w:rsid w:val="00CD69C0"/>
    <w:rsid w:val="00CD6E26"/>
    <w:rsid w:val="00CD7595"/>
    <w:rsid w:val="00CE0332"/>
    <w:rsid w:val="00CE07DF"/>
    <w:rsid w:val="00CE0D4E"/>
    <w:rsid w:val="00CE0E90"/>
    <w:rsid w:val="00CE0F10"/>
    <w:rsid w:val="00CE1799"/>
    <w:rsid w:val="00CE18E8"/>
    <w:rsid w:val="00CE20ED"/>
    <w:rsid w:val="00CE262D"/>
    <w:rsid w:val="00CE2792"/>
    <w:rsid w:val="00CE2AA8"/>
    <w:rsid w:val="00CE2B3E"/>
    <w:rsid w:val="00CE3962"/>
    <w:rsid w:val="00CE3F15"/>
    <w:rsid w:val="00CE45A3"/>
    <w:rsid w:val="00CE4772"/>
    <w:rsid w:val="00CE4D37"/>
    <w:rsid w:val="00CE4E63"/>
    <w:rsid w:val="00CE575C"/>
    <w:rsid w:val="00CE5AB7"/>
    <w:rsid w:val="00CE5C92"/>
    <w:rsid w:val="00CE5FF4"/>
    <w:rsid w:val="00CE63D6"/>
    <w:rsid w:val="00CE64F7"/>
    <w:rsid w:val="00CE6536"/>
    <w:rsid w:val="00CE6C20"/>
    <w:rsid w:val="00CE6D37"/>
    <w:rsid w:val="00CE7690"/>
    <w:rsid w:val="00CE7928"/>
    <w:rsid w:val="00CE7994"/>
    <w:rsid w:val="00CE79E7"/>
    <w:rsid w:val="00CE7AAD"/>
    <w:rsid w:val="00CF0B5D"/>
    <w:rsid w:val="00CF0D2C"/>
    <w:rsid w:val="00CF16A7"/>
    <w:rsid w:val="00CF29AE"/>
    <w:rsid w:val="00CF2FBE"/>
    <w:rsid w:val="00CF34E8"/>
    <w:rsid w:val="00CF3B8A"/>
    <w:rsid w:val="00CF3C15"/>
    <w:rsid w:val="00CF3FD0"/>
    <w:rsid w:val="00CF43AB"/>
    <w:rsid w:val="00CF44D9"/>
    <w:rsid w:val="00CF452C"/>
    <w:rsid w:val="00CF46EB"/>
    <w:rsid w:val="00CF4C77"/>
    <w:rsid w:val="00CF4CA8"/>
    <w:rsid w:val="00CF6A19"/>
    <w:rsid w:val="00CF7261"/>
    <w:rsid w:val="00CF743F"/>
    <w:rsid w:val="00CF7D07"/>
    <w:rsid w:val="00D00376"/>
    <w:rsid w:val="00D00D0C"/>
    <w:rsid w:val="00D01324"/>
    <w:rsid w:val="00D01507"/>
    <w:rsid w:val="00D01781"/>
    <w:rsid w:val="00D01941"/>
    <w:rsid w:val="00D01DA2"/>
    <w:rsid w:val="00D02050"/>
    <w:rsid w:val="00D02D64"/>
    <w:rsid w:val="00D0301D"/>
    <w:rsid w:val="00D03EA0"/>
    <w:rsid w:val="00D04645"/>
    <w:rsid w:val="00D04CB4"/>
    <w:rsid w:val="00D04E76"/>
    <w:rsid w:val="00D051FB"/>
    <w:rsid w:val="00D0552D"/>
    <w:rsid w:val="00D05A9F"/>
    <w:rsid w:val="00D05D38"/>
    <w:rsid w:val="00D07486"/>
    <w:rsid w:val="00D10168"/>
    <w:rsid w:val="00D10AFA"/>
    <w:rsid w:val="00D10BC4"/>
    <w:rsid w:val="00D10F61"/>
    <w:rsid w:val="00D1123F"/>
    <w:rsid w:val="00D1147B"/>
    <w:rsid w:val="00D11BD2"/>
    <w:rsid w:val="00D12308"/>
    <w:rsid w:val="00D129D0"/>
    <w:rsid w:val="00D13719"/>
    <w:rsid w:val="00D13C91"/>
    <w:rsid w:val="00D1460F"/>
    <w:rsid w:val="00D14979"/>
    <w:rsid w:val="00D150AC"/>
    <w:rsid w:val="00D152D8"/>
    <w:rsid w:val="00D15590"/>
    <w:rsid w:val="00D15623"/>
    <w:rsid w:val="00D15D4C"/>
    <w:rsid w:val="00D1601F"/>
    <w:rsid w:val="00D1658B"/>
    <w:rsid w:val="00D16673"/>
    <w:rsid w:val="00D16B02"/>
    <w:rsid w:val="00D16C49"/>
    <w:rsid w:val="00D17217"/>
    <w:rsid w:val="00D1723D"/>
    <w:rsid w:val="00D172FF"/>
    <w:rsid w:val="00D17415"/>
    <w:rsid w:val="00D17AD6"/>
    <w:rsid w:val="00D17C23"/>
    <w:rsid w:val="00D17F38"/>
    <w:rsid w:val="00D20380"/>
    <w:rsid w:val="00D209CF"/>
    <w:rsid w:val="00D20C65"/>
    <w:rsid w:val="00D21C7B"/>
    <w:rsid w:val="00D21F52"/>
    <w:rsid w:val="00D2234B"/>
    <w:rsid w:val="00D225FE"/>
    <w:rsid w:val="00D22870"/>
    <w:rsid w:val="00D22F0F"/>
    <w:rsid w:val="00D237E9"/>
    <w:rsid w:val="00D244F7"/>
    <w:rsid w:val="00D24E49"/>
    <w:rsid w:val="00D2522D"/>
    <w:rsid w:val="00D258D9"/>
    <w:rsid w:val="00D259B7"/>
    <w:rsid w:val="00D25FF5"/>
    <w:rsid w:val="00D26078"/>
    <w:rsid w:val="00D2700D"/>
    <w:rsid w:val="00D27439"/>
    <w:rsid w:val="00D27DEC"/>
    <w:rsid w:val="00D302AD"/>
    <w:rsid w:val="00D30A1B"/>
    <w:rsid w:val="00D30A30"/>
    <w:rsid w:val="00D30B86"/>
    <w:rsid w:val="00D313BC"/>
    <w:rsid w:val="00D32147"/>
    <w:rsid w:val="00D32179"/>
    <w:rsid w:val="00D33D23"/>
    <w:rsid w:val="00D33FA3"/>
    <w:rsid w:val="00D3425F"/>
    <w:rsid w:val="00D348C2"/>
    <w:rsid w:val="00D34CF2"/>
    <w:rsid w:val="00D35480"/>
    <w:rsid w:val="00D3564E"/>
    <w:rsid w:val="00D35F59"/>
    <w:rsid w:val="00D36368"/>
    <w:rsid w:val="00D36B10"/>
    <w:rsid w:val="00D36BC4"/>
    <w:rsid w:val="00D36CD7"/>
    <w:rsid w:val="00D3763D"/>
    <w:rsid w:val="00D37C69"/>
    <w:rsid w:val="00D37E2F"/>
    <w:rsid w:val="00D40101"/>
    <w:rsid w:val="00D406D2"/>
    <w:rsid w:val="00D40788"/>
    <w:rsid w:val="00D40F33"/>
    <w:rsid w:val="00D414C8"/>
    <w:rsid w:val="00D419FC"/>
    <w:rsid w:val="00D41ABF"/>
    <w:rsid w:val="00D42002"/>
    <w:rsid w:val="00D422AF"/>
    <w:rsid w:val="00D42465"/>
    <w:rsid w:val="00D4255B"/>
    <w:rsid w:val="00D4306D"/>
    <w:rsid w:val="00D43340"/>
    <w:rsid w:val="00D43785"/>
    <w:rsid w:val="00D43ABD"/>
    <w:rsid w:val="00D43CE4"/>
    <w:rsid w:val="00D43D4E"/>
    <w:rsid w:val="00D442EF"/>
    <w:rsid w:val="00D4441C"/>
    <w:rsid w:val="00D45526"/>
    <w:rsid w:val="00D45BBF"/>
    <w:rsid w:val="00D463C8"/>
    <w:rsid w:val="00D4653F"/>
    <w:rsid w:val="00D46C20"/>
    <w:rsid w:val="00D47633"/>
    <w:rsid w:val="00D479F9"/>
    <w:rsid w:val="00D47BC8"/>
    <w:rsid w:val="00D50031"/>
    <w:rsid w:val="00D50842"/>
    <w:rsid w:val="00D51C06"/>
    <w:rsid w:val="00D52353"/>
    <w:rsid w:val="00D52AEE"/>
    <w:rsid w:val="00D53596"/>
    <w:rsid w:val="00D53DB3"/>
    <w:rsid w:val="00D5432C"/>
    <w:rsid w:val="00D54475"/>
    <w:rsid w:val="00D544F0"/>
    <w:rsid w:val="00D5467A"/>
    <w:rsid w:val="00D558C2"/>
    <w:rsid w:val="00D55BB8"/>
    <w:rsid w:val="00D560AC"/>
    <w:rsid w:val="00D5713A"/>
    <w:rsid w:val="00D57A88"/>
    <w:rsid w:val="00D57F31"/>
    <w:rsid w:val="00D60784"/>
    <w:rsid w:val="00D6080A"/>
    <w:rsid w:val="00D60B62"/>
    <w:rsid w:val="00D60BA6"/>
    <w:rsid w:val="00D6127F"/>
    <w:rsid w:val="00D62501"/>
    <w:rsid w:val="00D6266C"/>
    <w:rsid w:val="00D627E1"/>
    <w:rsid w:val="00D629B2"/>
    <w:rsid w:val="00D62E20"/>
    <w:rsid w:val="00D62E49"/>
    <w:rsid w:val="00D62F84"/>
    <w:rsid w:val="00D63A5A"/>
    <w:rsid w:val="00D63B90"/>
    <w:rsid w:val="00D6407E"/>
    <w:rsid w:val="00D644F6"/>
    <w:rsid w:val="00D64611"/>
    <w:rsid w:val="00D647FF"/>
    <w:rsid w:val="00D64B8D"/>
    <w:rsid w:val="00D64BFF"/>
    <w:rsid w:val="00D64E1D"/>
    <w:rsid w:val="00D650BC"/>
    <w:rsid w:val="00D65BBB"/>
    <w:rsid w:val="00D66259"/>
    <w:rsid w:val="00D66376"/>
    <w:rsid w:val="00D66680"/>
    <w:rsid w:val="00D66BBD"/>
    <w:rsid w:val="00D66E38"/>
    <w:rsid w:val="00D671EE"/>
    <w:rsid w:val="00D67371"/>
    <w:rsid w:val="00D677FD"/>
    <w:rsid w:val="00D67B2A"/>
    <w:rsid w:val="00D70847"/>
    <w:rsid w:val="00D712FC"/>
    <w:rsid w:val="00D7150F"/>
    <w:rsid w:val="00D7174D"/>
    <w:rsid w:val="00D71835"/>
    <w:rsid w:val="00D723D7"/>
    <w:rsid w:val="00D7280D"/>
    <w:rsid w:val="00D72AE4"/>
    <w:rsid w:val="00D72FB1"/>
    <w:rsid w:val="00D73514"/>
    <w:rsid w:val="00D735A4"/>
    <w:rsid w:val="00D7390E"/>
    <w:rsid w:val="00D73B11"/>
    <w:rsid w:val="00D73C78"/>
    <w:rsid w:val="00D74072"/>
    <w:rsid w:val="00D7408E"/>
    <w:rsid w:val="00D74606"/>
    <w:rsid w:val="00D74937"/>
    <w:rsid w:val="00D75021"/>
    <w:rsid w:val="00D75443"/>
    <w:rsid w:val="00D75B82"/>
    <w:rsid w:val="00D76593"/>
    <w:rsid w:val="00D76CD2"/>
    <w:rsid w:val="00D773A8"/>
    <w:rsid w:val="00D7767B"/>
    <w:rsid w:val="00D77A5C"/>
    <w:rsid w:val="00D77B9A"/>
    <w:rsid w:val="00D77FD2"/>
    <w:rsid w:val="00D805DA"/>
    <w:rsid w:val="00D808C1"/>
    <w:rsid w:val="00D811F1"/>
    <w:rsid w:val="00D81C18"/>
    <w:rsid w:val="00D81D28"/>
    <w:rsid w:val="00D82087"/>
    <w:rsid w:val="00D82BCE"/>
    <w:rsid w:val="00D835B3"/>
    <w:rsid w:val="00D83833"/>
    <w:rsid w:val="00D83E7B"/>
    <w:rsid w:val="00D84082"/>
    <w:rsid w:val="00D8464B"/>
    <w:rsid w:val="00D84EDE"/>
    <w:rsid w:val="00D85B87"/>
    <w:rsid w:val="00D85BA0"/>
    <w:rsid w:val="00D85BFE"/>
    <w:rsid w:val="00D86E6F"/>
    <w:rsid w:val="00D870AD"/>
    <w:rsid w:val="00D8740A"/>
    <w:rsid w:val="00D8757A"/>
    <w:rsid w:val="00D8773D"/>
    <w:rsid w:val="00D87DB4"/>
    <w:rsid w:val="00D9045D"/>
    <w:rsid w:val="00D90BDB"/>
    <w:rsid w:val="00D91B74"/>
    <w:rsid w:val="00D921CE"/>
    <w:rsid w:val="00D925FB"/>
    <w:rsid w:val="00D92CB3"/>
    <w:rsid w:val="00D92E7C"/>
    <w:rsid w:val="00D92EBE"/>
    <w:rsid w:val="00D9314E"/>
    <w:rsid w:val="00D93841"/>
    <w:rsid w:val="00D93A95"/>
    <w:rsid w:val="00D93AB6"/>
    <w:rsid w:val="00D93D20"/>
    <w:rsid w:val="00D93F3D"/>
    <w:rsid w:val="00D94233"/>
    <w:rsid w:val="00D957B3"/>
    <w:rsid w:val="00D95A2D"/>
    <w:rsid w:val="00D95F12"/>
    <w:rsid w:val="00D9618E"/>
    <w:rsid w:val="00D96451"/>
    <w:rsid w:val="00D96455"/>
    <w:rsid w:val="00D966AD"/>
    <w:rsid w:val="00D968F8"/>
    <w:rsid w:val="00D9734B"/>
    <w:rsid w:val="00D978D0"/>
    <w:rsid w:val="00DA055C"/>
    <w:rsid w:val="00DA0F1E"/>
    <w:rsid w:val="00DA123E"/>
    <w:rsid w:val="00DA1A8B"/>
    <w:rsid w:val="00DA1C82"/>
    <w:rsid w:val="00DA1CC8"/>
    <w:rsid w:val="00DA2343"/>
    <w:rsid w:val="00DA2987"/>
    <w:rsid w:val="00DA2D1C"/>
    <w:rsid w:val="00DA2F3F"/>
    <w:rsid w:val="00DA36D3"/>
    <w:rsid w:val="00DA4526"/>
    <w:rsid w:val="00DA4FCB"/>
    <w:rsid w:val="00DA5012"/>
    <w:rsid w:val="00DA52B3"/>
    <w:rsid w:val="00DA5B9E"/>
    <w:rsid w:val="00DA6187"/>
    <w:rsid w:val="00DA62A6"/>
    <w:rsid w:val="00DA6A1E"/>
    <w:rsid w:val="00DA7EAF"/>
    <w:rsid w:val="00DB09C5"/>
    <w:rsid w:val="00DB13D1"/>
    <w:rsid w:val="00DB1604"/>
    <w:rsid w:val="00DB1D26"/>
    <w:rsid w:val="00DB1E61"/>
    <w:rsid w:val="00DB2479"/>
    <w:rsid w:val="00DB26C0"/>
    <w:rsid w:val="00DB2D4E"/>
    <w:rsid w:val="00DB2E76"/>
    <w:rsid w:val="00DB31F4"/>
    <w:rsid w:val="00DB3966"/>
    <w:rsid w:val="00DB3A51"/>
    <w:rsid w:val="00DB3BDD"/>
    <w:rsid w:val="00DB433C"/>
    <w:rsid w:val="00DB4779"/>
    <w:rsid w:val="00DB508C"/>
    <w:rsid w:val="00DB594C"/>
    <w:rsid w:val="00DB606D"/>
    <w:rsid w:val="00DB6088"/>
    <w:rsid w:val="00DB623A"/>
    <w:rsid w:val="00DB72E1"/>
    <w:rsid w:val="00DB7A7F"/>
    <w:rsid w:val="00DB7FB1"/>
    <w:rsid w:val="00DC00AB"/>
    <w:rsid w:val="00DC0941"/>
    <w:rsid w:val="00DC0FDE"/>
    <w:rsid w:val="00DC0FFB"/>
    <w:rsid w:val="00DC180C"/>
    <w:rsid w:val="00DC1D34"/>
    <w:rsid w:val="00DC2088"/>
    <w:rsid w:val="00DC2BD7"/>
    <w:rsid w:val="00DC306A"/>
    <w:rsid w:val="00DC3C36"/>
    <w:rsid w:val="00DC4FE3"/>
    <w:rsid w:val="00DC5351"/>
    <w:rsid w:val="00DC5376"/>
    <w:rsid w:val="00DC555A"/>
    <w:rsid w:val="00DC6515"/>
    <w:rsid w:val="00DC762C"/>
    <w:rsid w:val="00DC7AEE"/>
    <w:rsid w:val="00DC7C45"/>
    <w:rsid w:val="00DD08E4"/>
    <w:rsid w:val="00DD096A"/>
    <w:rsid w:val="00DD096C"/>
    <w:rsid w:val="00DD0E6C"/>
    <w:rsid w:val="00DD1384"/>
    <w:rsid w:val="00DD1E7C"/>
    <w:rsid w:val="00DD2506"/>
    <w:rsid w:val="00DD2560"/>
    <w:rsid w:val="00DD29C3"/>
    <w:rsid w:val="00DD2CC5"/>
    <w:rsid w:val="00DD2F7F"/>
    <w:rsid w:val="00DD3AFD"/>
    <w:rsid w:val="00DD3C51"/>
    <w:rsid w:val="00DD4125"/>
    <w:rsid w:val="00DD482C"/>
    <w:rsid w:val="00DD4C1E"/>
    <w:rsid w:val="00DD4EFF"/>
    <w:rsid w:val="00DD5D50"/>
    <w:rsid w:val="00DD6D78"/>
    <w:rsid w:val="00DD729C"/>
    <w:rsid w:val="00DD7A23"/>
    <w:rsid w:val="00DE0711"/>
    <w:rsid w:val="00DE07B8"/>
    <w:rsid w:val="00DE0A70"/>
    <w:rsid w:val="00DE0AE0"/>
    <w:rsid w:val="00DE16F8"/>
    <w:rsid w:val="00DE2107"/>
    <w:rsid w:val="00DE217B"/>
    <w:rsid w:val="00DE2792"/>
    <w:rsid w:val="00DE368F"/>
    <w:rsid w:val="00DE3869"/>
    <w:rsid w:val="00DE3D1D"/>
    <w:rsid w:val="00DE41FA"/>
    <w:rsid w:val="00DE443F"/>
    <w:rsid w:val="00DE48A3"/>
    <w:rsid w:val="00DE4E9B"/>
    <w:rsid w:val="00DE5297"/>
    <w:rsid w:val="00DE5387"/>
    <w:rsid w:val="00DE57E9"/>
    <w:rsid w:val="00DE58F5"/>
    <w:rsid w:val="00DE5932"/>
    <w:rsid w:val="00DE6C1A"/>
    <w:rsid w:val="00DE6C4D"/>
    <w:rsid w:val="00DE6FB6"/>
    <w:rsid w:val="00DE74CA"/>
    <w:rsid w:val="00DE7B61"/>
    <w:rsid w:val="00DF0142"/>
    <w:rsid w:val="00DF0328"/>
    <w:rsid w:val="00DF0363"/>
    <w:rsid w:val="00DF075B"/>
    <w:rsid w:val="00DF07D3"/>
    <w:rsid w:val="00DF0A26"/>
    <w:rsid w:val="00DF0E2E"/>
    <w:rsid w:val="00DF19DA"/>
    <w:rsid w:val="00DF23E2"/>
    <w:rsid w:val="00DF276C"/>
    <w:rsid w:val="00DF2AA1"/>
    <w:rsid w:val="00DF2E12"/>
    <w:rsid w:val="00DF2F38"/>
    <w:rsid w:val="00DF336C"/>
    <w:rsid w:val="00DF3545"/>
    <w:rsid w:val="00DF3697"/>
    <w:rsid w:val="00DF3A0B"/>
    <w:rsid w:val="00DF3CA2"/>
    <w:rsid w:val="00DF403C"/>
    <w:rsid w:val="00DF4AAE"/>
    <w:rsid w:val="00DF4E14"/>
    <w:rsid w:val="00DF4F36"/>
    <w:rsid w:val="00DF5041"/>
    <w:rsid w:val="00DF5567"/>
    <w:rsid w:val="00DF5592"/>
    <w:rsid w:val="00DF57DB"/>
    <w:rsid w:val="00DF5C13"/>
    <w:rsid w:val="00DF6163"/>
    <w:rsid w:val="00DF6429"/>
    <w:rsid w:val="00DF6BBF"/>
    <w:rsid w:val="00DF6C66"/>
    <w:rsid w:val="00DF72D1"/>
    <w:rsid w:val="00DF78F9"/>
    <w:rsid w:val="00E00276"/>
    <w:rsid w:val="00E00B7E"/>
    <w:rsid w:val="00E0179B"/>
    <w:rsid w:val="00E01963"/>
    <w:rsid w:val="00E01C03"/>
    <w:rsid w:val="00E01CC5"/>
    <w:rsid w:val="00E0222C"/>
    <w:rsid w:val="00E02537"/>
    <w:rsid w:val="00E025A6"/>
    <w:rsid w:val="00E029F9"/>
    <w:rsid w:val="00E02A37"/>
    <w:rsid w:val="00E02D80"/>
    <w:rsid w:val="00E02F0D"/>
    <w:rsid w:val="00E03377"/>
    <w:rsid w:val="00E03427"/>
    <w:rsid w:val="00E040FE"/>
    <w:rsid w:val="00E04551"/>
    <w:rsid w:val="00E04714"/>
    <w:rsid w:val="00E047E6"/>
    <w:rsid w:val="00E04ABF"/>
    <w:rsid w:val="00E04AC4"/>
    <w:rsid w:val="00E05755"/>
    <w:rsid w:val="00E05811"/>
    <w:rsid w:val="00E05B6A"/>
    <w:rsid w:val="00E06112"/>
    <w:rsid w:val="00E06551"/>
    <w:rsid w:val="00E06955"/>
    <w:rsid w:val="00E06CFB"/>
    <w:rsid w:val="00E0777B"/>
    <w:rsid w:val="00E1000D"/>
    <w:rsid w:val="00E10526"/>
    <w:rsid w:val="00E10C12"/>
    <w:rsid w:val="00E118B6"/>
    <w:rsid w:val="00E11CB9"/>
    <w:rsid w:val="00E11E7F"/>
    <w:rsid w:val="00E12A43"/>
    <w:rsid w:val="00E12F3C"/>
    <w:rsid w:val="00E1329B"/>
    <w:rsid w:val="00E133B9"/>
    <w:rsid w:val="00E13ABD"/>
    <w:rsid w:val="00E13C7C"/>
    <w:rsid w:val="00E14204"/>
    <w:rsid w:val="00E14423"/>
    <w:rsid w:val="00E1466E"/>
    <w:rsid w:val="00E147EE"/>
    <w:rsid w:val="00E1492F"/>
    <w:rsid w:val="00E14AA6"/>
    <w:rsid w:val="00E1507E"/>
    <w:rsid w:val="00E15296"/>
    <w:rsid w:val="00E15705"/>
    <w:rsid w:val="00E15BD6"/>
    <w:rsid w:val="00E16428"/>
    <w:rsid w:val="00E170F1"/>
    <w:rsid w:val="00E173D7"/>
    <w:rsid w:val="00E17AB3"/>
    <w:rsid w:val="00E17DC9"/>
    <w:rsid w:val="00E20091"/>
    <w:rsid w:val="00E20517"/>
    <w:rsid w:val="00E2059C"/>
    <w:rsid w:val="00E2068A"/>
    <w:rsid w:val="00E20742"/>
    <w:rsid w:val="00E20F69"/>
    <w:rsid w:val="00E210CF"/>
    <w:rsid w:val="00E220CA"/>
    <w:rsid w:val="00E221DB"/>
    <w:rsid w:val="00E222B8"/>
    <w:rsid w:val="00E22681"/>
    <w:rsid w:val="00E22823"/>
    <w:rsid w:val="00E230AD"/>
    <w:rsid w:val="00E23635"/>
    <w:rsid w:val="00E239D6"/>
    <w:rsid w:val="00E24684"/>
    <w:rsid w:val="00E24D82"/>
    <w:rsid w:val="00E256EB"/>
    <w:rsid w:val="00E25935"/>
    <w:rsid w:val="00E26510"/>
    <w:rsid w:val="00E26768"/>
    <w:rsid w:val="00E276FF"/>
    <w:rsid w:val="00E27CC2"/>
    <w:rsid w:val="00E27CEE"/>
    <w:rsid w:val="00E309FE"/>
    <w:rsid w:val="00E30A49"/>
    <w:rsid w:val="00E30B8D"/>
    <w:rsid w:val="00E31185"/>
    <w:rsid w:val="00E312C5"/>
    <w:rsid w:val="00E32DBF"/>
    <w:rsid w:val="00E32E7A"/>
    <w:rsid w:val="00E330A8"/>
    <w:rsid w:val="00E333F7"/>
    <w:rsid w:val="00E3354D"/>
    <w:rsid w:val="00E3391D"/>
    <w:rsid w:val="00E33FDB"/>
    <w:rsid w:val="00E3493F"/>
    <w:rsid w:val="00E34CC8"/>
    <w:rsid w:val="00E35CC0"/>
    <w:rsid w:val="00E36555"/>
    <w:rsid w:val="00E36EB6"/>
    <w:rsid w:val="00E37F80"/>
    <w:rsid w:val="00E402D7"/>
    <w:rsid w:val="00E404FF"/>
    <w:rsid w:val="00E40F82"/>
    <w:rsid w:val="00E411C7"/>
    <w:rsid w:val="00E41307"/>
    <w:rsid w:val="00E41BAF"/>
    <w:rsid w:val="00E42141"/>
    <w:rsid w:val="00E42524"/>
    <w:rsid w:val="00E428E6"/>
    <w:rsid w:val="00E42E87"/>
    <w:rsid w:val="00E43705"/>
    <w:rsid w:val="00E43BB4"/>
    <w:rsid w:val="00E43CD8"/>
    <w:rsid w:val="00E440AE"/>
    <w:rsid w:val="00E440FC"/>
    <w:rsid w:val="00E443DF"/>
    <w:rsid w:val="00E44916"/>
    <w:rsid w:val="00E44A76"/>
    <w:rsid w:val="00E450D3"/>
    <w:rsid w:val="00E452B4"/>
    <w:rsid w:val="00E45871"/>
    <w:rsid w:val="00E45C2B"/>
    <w:rsid w:val="00E45E01"/>
    <w:rsid w:val="00E46685"/>
    <w:rsid w:val="00E468A0"/>
    <w:rsid w:val="00E469EC"/>
    <w:rsid w:val="00E46CE9"/>
    <w:rsid w:val="00E46DB4"/>
    <w:rsid w:val="00E47155"/>
    <w:rsid w:val="00E47444"/>
    <w:rsid w:val="00E47868"/>
    <w:rsid w:val="00E479BA"/>
    <w:rsid w:val="00E47B6A"/>
    <w:rsid w:val="00E47FCA"/>
    <w:rsid w:val="00E5004A"/>
    <w:rsid w:val="00E501E8"/>
    <w:rsid w:val="00E50810"/>
    <w:rsid w:val="00E50A39"/>
    <w:rsid w:val="00E50DED"/>
    <w:rsid w:val="00E52147"/>
    <w:rsid w:val="00E52BBE"/>
    <w:rsid w:val="00E52E78"/>
    <w:rsid w:val="00E5309D"/>
    <w:rsid w:val="00E533AD"/>
    <w:rsid w:val="00E53EE2"/>
    <w:rsid w:val="00E54D1C"/>
    <w:rsid w:val="00E557DA"/>
    <w:rsid w:val="00E56ABE"/>
    <w:rsid w:val="00E574C8"/>
    <w:rsid w:val="00E60553"/>
    <w:rsid w:val="00E60B46"/>
    <w:rsid w:val="00E60E8B"/>
    <w:rsid w:val="00E60ECF"/>
    <w:rsid w:val="00E61370"/>
    <w:rsid w:val="00E6211C"/>
    <w:rsid w:val="00E630B9"/>
    <w:rsid w:val="00E632D8"/>
    <w:rsid w:val="00E6394B"/>
    <w:rsid w:val="00E64DFD"/>
    <w:rsid w:val="00E64FB5"/>
    <w:rsid w:val="00E65194"/>
    <w:rsid w:val="00E65452"/>
    <w:rsid w:val="00E6581A"/>
    <w:rsid w:val="00E65DEF"/>
    <w:rsid w:val="00E6689B"/>
    <w:rsid w:val="00E673E0"/>
    <w:rsid w:val="00E67DE9"/>
    <w:rsid w:val="00E701A5"/>
    <w:rsid w:val="00E7060A"/>
    <w:rsid w:val="00E7066A"/>
    <w:rsid w:val="00E706D9"/>
    <w:rsid w:val="00E70A77"/>
    <w:rsid w:val="00E71251"/>
    <w:rsid w:val="00E714C1"/>
    <w:rsid w:val="00E71EAE"/>
    <w:rsid w:val="00E7212C"/>
    <w:rsid w:val="00E728A1"/>
    <w:rsid w:val="00E72F15"/>
    <w:rsid w:val="00E73554"/>
    <w:rsid w:val="00E735CB"/>
    <w:rsid w:val="00E73E8F"/>
    <w:rsid w:val="00E73ED6"/>
    <w:rsid w:val="00E745A5"/>
    <w:rsid w:val="00E748CB"/>
    <w:rsid w:val="00E74960"/>
    <w:rsid w:val="00E75032"/>
    <w:rsid w:val="00E757E9"/>
    <w:rsid w:val="00E75922"/>
    <w:rsid w:val="00E75D8A"/>
    <w:rsid w:val="00E76A07"/>
    <w:rsid w:val="00E777B5"/>
    <w:rsid w:val="00E77BBB"/>
    <w:rsid w:val="00E81765"/>
    <w:rsid w:val="00E81C2D"/>
    <w:rsid w:val="00E81EC5"/>
    <w:rsid w:val="00E821F5"/>
    <w:rsid w:val="00E83264"/>
    <w:rsid w:val="00E843ED"/>
    <w:rsid w:val="00E84B95"/>
    <w:rsid w:val="00E8505E"/>
    <w:rsid w:val="00E85132"/>
    <w:rsid w:val="00E857CD"/>
    <w:rsid w:val="00E85DF6"/>
    <w:rsid w:val="00E85E9B"/>
    <w:rsid w:val="00E87FE3"/>
    <w:rsid w:val="00E901E6"/>
    <w:rsid w:val="00E91971"/>
    <w:rsid w:val="00E92D38"/>
    <w:rsid w:val="00E93241"/>
    <w:rsid w:val="00E9387F"/>
    <w:rsid w:val="00E93D14"/>
    <w:rsid w:val="00E95B1C"/>
    <w:rsid w:val="00E95F44"/>
    <w:rsid w:val="00E96416"/>
    <w:rsid w:val="00E965C1"/>
    <w:rsid w:val="00E967D7"/>
    <w:rsid w:val="00E97097"/>
    <w:rsid w:val="00E97987"/>
    <w:rsid w:val="00EA1194"/>
    <w:rsid w:val="00EA1B1C"/>
    <w:rsid w:val="00EA1DFB"/>
    <w:rsid w:val="00EA1E81"/>
    <w:rsid w:val="00EA20E0"/>
    <w:rsid w:val="00EA2638"/>
    <w:rsid w:val="00EA28C0"/>
    <w:rsid w:val="00EA3441"/>
    <w:rsid w:val="00EA3874"/>
    <w:rsid w:val="00EA3F5F"/>
    <w:rsid w:val="00EA47D0"/>
    <w:rsid w:val="00EA4A0F"/>
    <w:rsid w:val="00EA4AA4"/>
    <w:rsid w:val="00EA556F"/>
    <w:rsid w:val="00EA5A94"/>
    <w:rsid w:val="00EA634B"/>
    <w:rsid w:val="00EA637F"/>
    <w:rsid w:val="00EA66DA"/>
    <w:rsid w:val="00EA7410"/>
    <w:rsid w:val="00EA7FD5"/>
    <w:rsid w:val="00EB00B1"/>
    <w:rsid w:val="00EB0290"/>
    <w:rsid w:val="00EB185F"/>
    <w:rsid w:val="00EB186F"/>
    <w:rsid w:val="00EB1936"/>
    <w:rsid w:val="00EB1D6A"/>
    <w:rsid w:val="00EB1EA8"/>
    <w:rsid w:val="00EB239F"/>
    <w:rsid w:val="00EB23F8"/>
    <w:rsid w:val="00EB258A"/>
    <w:rsid w:val="00EB26DA"/>
    <w:rsid w:val="00EB282A"/>
    <w:rsid w:val="00EB29E1"/>
    <w:rsid w:val="00EB2F79"/>
    <w:rsid w:val="00EB32E2"/>
    <w:rsid w:val="00EB33DC"/>
    <w:rsid w:val="00EB3427"/>
    <w:rsid w:val="00EB358A"/>
    <w:rsid w:val="00EB35B9"/>
    <w:rsid w:val="00EB3BC7"/>
    <w:rsid w:val="00EB3EEF"/>
    <w:rsid w:val="00EB4460"/>
    <w:rsid w:val="00EB4E3C"/>
    <w:rsid w:val="00EB4EBB"/>
    <w:rsid w:val="00EB555C"/>
    <w:rsid w:val="00EB5AE6"/>
    <w:rsid w:val="00EB624D"/>
    <w:rsid w:val="00EC0B56"/>
    <w:rsid w:val="00EC14D2"/>
    <w:rsid w:val="00EC1583"/>
    <w:rsid w:val="00EC15CE"/>
    <w:rsid w:val="00EC1A7A"/>
    <w:rsid w:val="00EC1BB5"/>
    <w:rsid w:val="00EC2278"/>
    <w:rsid w:val="00EC240A"/>
    <w:rsid w:val="00EC29C7"/>
    <w:rsid w:val="00EC33F7"/>
    <w:rsid w:val="00EC4AB7"/>
    <w:rsid w:val="00EC4C52"/>
    <w:rsid w:val="00EC4D08"/>
    <w:rsid w:val="00EC5100"/>
    <w:rsid w:val="00EC55AB"/>
    <w:rsid w:val="00EC612F"/>
    <w:rsid w:val="00EC671E"/>
    <w:rsid w:val="00EC67F8"/>
    <w:rsid w:val="00EC698C"/>
    <w:rsid w:val="00EC6A83"/>
    <w:rsid w:val="00EC6AF1"/>
    <w:rsid w:val="00EC6B15"/>
    <w:rsid w:val="00EC6DA1"/>
    <w:rsid w:val="00EC720E"/>
    <w:rsid w:val="00EC7F6E"/>
    <w:rsid w:val="00ED1577"/>
    <w:rsid w:val="00ED1A23"/>
    <w:rsid w:val="00ED21F6"/>
    <w:rsid w:val="00ED22C5"/>
    <w:rsid w:val="00ED23C5"/>
    <w:rsid w:val="00ED2ABC"/>
    <w:rsid w:val="00ED2E52"/>
    <w:rsid w:val="00ED2EFC"/>
    <w:rsid w:val="00ED3218"/>
    <w:rsid w:val="00ED36C3"/>
    <w:rsid w:val="00ED3BAB"/>
    <w:rsid w:val="00ED41F8"/>
    <w:rsid w:val="00ED4878"/>
    <w:rsid w:val="00ED509E"/>
    <w:rsid w:val="00ED52AB"/>
    <w:rsid w:val="00ED55F5"/>
    <w:rsid w:val="00ED5A18"/>
    <w:rsid w:val="00ED6513"/>
    <w:rsid w:val="00ED66BB"/>
    <w:rsid w:val="00ED6802"/>
    <w:rsid w:val="00ED701F"/>
    <w:rsid w:val="00ED7A78"/>
    <w:rsid w:val="00ED7AAF"/>
    <w:rsid w:val="00ED7E4C"/>
    <w:rsid w:val="00EE05F5"/>
    <w:rsid w:val="00EE069C"/>
    <w:rsid w:val="00EE087F"/>
    <w:rsid w:val="00EE0A19"/>
    <w:rsid w:val="00EE139C"/>
    <w:rsid w:val="00EE1B86"/>
    <w:rsid w:val="00EE242F"/>
    <w:rsid w:val="00EE272A"/>
    <w:rsid w:val="00EE2A30"/>
    <w:rsid w:val="00EE31F6"/>
    <w:rsid w:val="00EE3454"/>
    <w:rsid w:val="00EE34F0"/>
    <w:rsid w:val="00EE361D"/>
    <w:rsid w:val="00EE3E62"/>
    <w:rsid w:val="00EE484E"/>
    <w:rsid w:val="00EE566C"/>
    <w:rsid w:val="00EE56A6"/>
    <w:rsid w:val="00EE589F"/>
    <w:rsid w:val="00EE6101"/>
    <w:rsid w:val="00EE61DB"/>
    <w:rsid w:val="00EE645C"/>
    <w:rsid w:val="00EE691F"/>
    <w:rsid w:val="00EE7442"/>
    <w:rsid w:val="00EF0037"/>
    <w:rsid w:val="00EF0492"/>
    <w:rsid w:val="00EF0A1E"/>
    <w:rsid w:val="00EF1253"/>
    <w:rsid w:val="00EF1878"/>
    <w:rsid w:val="00EF18CB"/>
    <w:rsid w:val="00EF25DA"/>
    <w:rsid w:val="00EF26A0"/>
    <w:rsid w:val="00EF34E6"/>
    <w:rsid w:val="00EF39E3"/>
    <w:rsid w:val="00EF3CA1"/>
    <w:rsid w:val="00EF414C"/>
    <w:rsid w:val="00EF43B5"/>
    <w:rsid w:val="00EF43F5"/>
    <w:rsid w:val="00EF44B7"/>
    <w:rsid w:val="00EF4975"/>
    <w:rsid w:val="00EF4F3D"/>
    <w:rsid w:val="00EF593D"/>
    <w:rsid w:val="00EF5D94"/>
    <w:rsid w:val="00EF6399"/>
    <w:rsid w:val="00EF676D"/>
    <w:rsid w:val="00EF6C7F"/>
    <w:rsid w:val="00EF751F"/>
    <w:rsid w:val="00EF7793"/>
    <w:rsid w:val="00F00116"/>
    <w:rsid w:val="00F00549"/>
    <w:rsid w:val="00F00796"/>
    <w:rsid w:val="00F014F0"/>
    <w:rsid w:val="00F01D73"/>
    <w:rsid w:val="00F01DEE"/>
    <w:rsid w:val="00F02BBD"/>
    <w:rsid w:val="00F032DF"/>
    <w:rsid w:val="00F03493"/>
    <w:rsid w:val="00F0387E"/>
    <w:rsid w:val="00F03A82"/>
    <w:rsid w:val="00F03F88"/>
    <w:rsid w:val="00F046A9"/>
    <w:rsid w:val="00F049C4"/>
    <w:rsid w:val="00F0509B"/>
    <w:rsid w:val="00F055F2"/>
    <w:rsid w:val="00F05B66"/>
    <w:rsid w:val="00F0660E"/>
    <w:rsid w:val="00F0666A"/>
    <w:rsid w:val="00F06B48"/>
    <w:rsid w:val="00F06D9B"/>
    <w:rsid w:val="00F07382"/>
    <w:rsid w:val="00F1037C"/>
    <w:rsid w:val="00F1061A"/>
    <w:rsid w:val="00F106B9"/>
    <w:rsid w:val="00F10FCD"/>
    <w:rsid w:val="00F112D8"/>
    <w:rsid w:val="00F11B3E"/>
    <w:rsid w:val="00F11E90"/>
    <w:rsid w:val="00F12A98"/>
    <w:rsid w:val="00F14CB8"/>
    <w:rsid w:val="00F15124"/>
    <w:rsid w:val="00F151B7"/>
    <w:rsid w:val="00F1527C"/>
    <w:rsid w:val="00F157EF"/>
    <w:rsid w:val="00F15CB1"/>
    <w:rsid w:val="00F160EB"/>
    <w:rsid w:val="00F16331"/>
    <w:rsid w:val="00F16AFB"/>
    <w:rsid w:val="00F16B12"/>
    <w:rsid w:val="00F16C68"/>
    <w:rsid w:val="00F17108"/>
    <w:rsid w:val="00F1710B"/>
    <w:rsid w:val="00F177FD"/>
    <w:rsid w:val="00F1798C"/>
    <w:rsid w:val="00F201C3"/>
    <w:rsid w:val="00F20E1D"/>
    <w:rsid w:val="00F215AD"/>
    <w:rsid w:val="00F21FBB"/>
    <w:rsid w:val="00F223D7"/>
    <w:rsid w:val="00F22AB8"/>
    <w:rsid w:val="00F22C09"/>
    <w:rsid w:val="00F2309F"/>
    <w:rsid w:val="00F2327C"/>
    <w:rsid w:val="00F238B1"/>
    <w:rsid w:val="00F23C05"/>
    <w:rsid w:val="00F254D3"/>
    <w:rsid w:val="00F255AC"/>
    <w:rsid w:val="00F259AF"/>
    <w:rsid w:val="00F25D9D"/>
    <w:rsid w:val="00F25E3E"/>
    <w:rsid w:val="00F271DD"/>
    <w:rsid w:val="00F274DE"/>
    <w:rsid w:val="00F27C1C"/>
    <w:rsid w:val="00F27F5A"/>
    <w:rsid w:val="00F30097"/>
    <w:rsid w:val="00F30739"/>
    <w:rsid w:val="00F30C6E"/>
    <w:rsid w:val="00F311DF"/>
    <w:rsid w:val="00F31269"/>
    <w:rsid w:val="00F317F7"/>
    <w:rsid w:val="00F3198D"/>
    <w:rsid w:val="00F31D3F"/>
    <w:rsid w:val="00F31FF2"/>
    <w:rsid w:val="00F322D6"/>
    <w:rsid w:val="00F329F7"/>
    <w:rsid w:val="00F330A8"/>
    <w:rsid w:val="00F33847"/>
    <w:rsid w:val="00F339BE"/>
    <w:rsid w:val="00F339EF"/>
    <w:rsid w:val="00F340E1"/>
    <w:rsid w:val="00F342EF"/>
    <w:rsid w:val="00F342F4"/>
    <w:rsid w:val="00F35F01"/>
    <w:rsid w:val="00F36A42"/>
    <w:rsid w:val="00F372E9"/>
    <w:rsid w:val="00F37346"/>
    <w:rsid w:val="00F37CA9"/>
    <w:rsid w:val="00F4024E"/>
    <w:rsid w:val="00F40F6F"/>
    <w:rsid w:val="00F41E5B"/>
    <w:rsid w:val="00F42341"/>
    <w:rsid w:val="00F42564"/>
    <w:rsid w:val="00F4272C"/>
    <w:rsid w:val="00F4307C"/>
    <w:rsid w:val="00F432B5"/>
    <w:rsid w:val="00F43354"/>
    <w:rsid w:val="00F43D4F"/>
    <w:rsid w:val="00F43FA9"/>
    <w:rsid w:val="00F45B15"/>
    <w:rsid w:val="00F464A3"/>
    <w:rsid w:val="00F469A3"/>
    <w:rsid w:val="00F469CB"/>
    <w:rsid w:val="00F47A24"/>
    <w:rsid w:val="00F50E14"/>
    <w:rsid w:val="00F51183"/>
    <w:rsid w:val="00F51485"/>
    <w:rsid w:val="00F514A3"/>
    <w:rsid w:val="00F51724"/>
    <w:rsid w:val="00F51D75"/>
    <w:rsid w:val="00F52618"/>
    <w:rsid w:val="00F52B23"/>
    <w:rsid w:val="00F53731"/>
    <w:rsid w:val="00F53CD3"/>
    <w:rsid w:val="00F53EAA"/>
    <w:rsid w:val="00F53FFD"/>
    <w:rsid w:val="00F540E8"/>
    <w:rsid w:val="00F54A79"/>
    <w:rsid w:val="00F54E3D"/>
    <w:rsid w:val="00F550D6"/>
    <w:rsid w:val="00F55407"/>
    <w:rsid w:val="00F556A1"/>
    <w:rsid w:val="00F562F3"/>
    <w:rsid w:val="00F567BB"/>
    <w:rsid w:val="00F56957"/>
    <w:rsid w:val="00F5699A"/>
    <w:rsid w:val="00F56F73"/>
    <w:rsid w:val="00F571F6"/>
    <w:rsid w:val="00F57205"/>
    <w:rsid w:val="00F5723B"/>
    <w:rsid w:val="00F57476"/>
    <w:rsid w:val="00F57722"/>
    <w:rsid w:val="00F57DBB"/>
    <w:rsid w:val="00F60187"/>
    <w:rsid w:val="00F60E28"/>
    <w:rsid w:val="00F6189E"/>
    <w:rsid w:val="00F62339"/>
    <w:rsid w:val="00F62398"/>
    <w:rsid w:val="00F6251D"/>
    <w:rsid w:val="00F62B9A"/>
    <w:rsid w:val="00F631DC"/>
    <w:rsid w:val="00F6392B"/>
    <w:rsid w:val="00F6453F"/>
    <w:rsid w:val="00F649DC"/>
    <w:rsid w:val="00F64B4A"/>
    <w:rsid w:val="00F6586B"/>
    <w:rsid w:val="00F65E82"/>
    <w:rsid w:val="00F66004"/>
    <w:rsid w:val="00F66116"/>
    <w:rsid w:val="00F66587"/>
    <w:rsid w:val="00F665AF"/>
    <w:rsid w:val="00F66A96"/>
    <w:rsid w:val="00F66FF2"/>
    <w:rsid w:val="00F67805"/>
    <w:rsid w:val="00F67847"/>
    <w:rsid w:val="00F709CE"/>
    <w:rsid w:val="00F7124F"/>
    <w:rsid w:val="00F71264"/>
    <w:rsid w:val="00F71419"/>
    <w:rsid w:val="00F7165E"/>
    <w:rsid w:val="00F717EB"/>
    <w:rsid w:val="00F71807"/>
    <w:rsid w:val="00F71EBC"/>
    <w:rsid w:val="00F72D5C"/>
    <w:rsid w:val="00F731B8"/>
    <w:rsid w:val="00F73443"/>
    <w:rsid w:val="00F7373D"/>
    <w:rsid w:val="00F739E3"/>
    <w:rsid w:val="00F743ED"/>
    <w:rsid w:val="00F74896"/>
    <w:rsid w:val="00F74999"/>
    <w:rsid w:val="00F74EFB"/>
    <w:rsid w:val="00F750DA"/>
    <w:rsid w:val="00F75319"/>
    <w:rsid w:val="00F75380"/>
    <w:rsid w:val="00F75654"/>
    <w:rsid w:val="00F75A56"/>
    <w:rsid w:val="00F75C39"/>
    <w:rsid w:val="00F76975"/>
    <w:rsid w:val="00F7704B"/>
    <w:rsid w:val="00F7719D"/>
    <w:rsid w:val="00F77ABA"/>
    <w:rsid w:val="00F77DEA"/>
    <w:rsid w:val="00F80298"/>
    <w:rsid w:val="00F80A87"/>
    <w:rsid w:val="00F80B88"/>
    <w:rsid w:val="00F80C3A"/>
    <w:rsid w:val="00F80CFB"/>
    <w:rsid w:val="00F80DEC"/>
    <w:rsid w:val="00F8106F"/>
    <w:rsid w:val="00F8126C"/>
    <w:rsid w:val="00F8130A"/>
    <w:rsid w:val="00F8149C"/>
    <w:rsid w:val="00F81E2B"/>
    <w:rsid w:val="00F82118"/>
    <w:rsid w:val="00F8290F"/>
    <w:rsid w:val="00F82B32"/>
    <w:rsid w:val="00F82DE8"/>
    <w:rsid w:val="00F8316B"/>
    <w:rsid w:val="00F831A8"/>
    <w:rsid w:val="00F83331"/>
    <w:rsid w:val="00F83699"/>
    <w:rsid w:val="00F85D22"/>
    <w:rsid w:val="00F85EC6"/>
    <w:rsid w:val="00F8606D"/>
    <w:rsid w:val="00F86660"/>
    <w:rsid w:val="00F869B2"/>
    <w:rsid w:val="00F869E1"/>
    <w:rsid w:val="00F86E92"/>
    <w:rsid w:val="00F86F85"/>
    <w:rsid w:val="00F87498"/>
    <w:rsid w:val="00F87BDA"/>
    <w:rsid w:val="00F90161"/>
    <w:rsid w:val="00F90B4D"/>
    <w:rsid w:val="00F91386"/>
    <w:rsid w:val="00F914E4"/>
    <w:rsid w:val="00F91A0D"/>
    <w:rsid w:val="00F91C8E"/>
    <w:rsid w:val="00F92922"/>
    <w:rsid w:val="00F929A2"/>
    <w:rsid w:val="00F92AC3"/>
    <w:rsid w:val="00F92B2E"/>
    <w:rsid w:val="00F937D4"/>
    <w:rsid w:val="00F938F2"/>
    <w:rsid w:val="00F93E43"/>
    <w:rsid w:val="00F93FC8"/>
    <w:rsid w:val="00F94860"/>
    <w:rsid w:val="00F94908"/>
    <w:rsid w:val="00F9575D"/>
    <w:rsid w:val="00F9585A"/>
    <w:rsid w:val="00F9586C"/>
    <w:rsid w:val="00F95B69"/>
    <w:rsid w:val="00F95C95"/>
    <w:rsid w:val="00F95E8B"/>
    <w:rsid w:val="00F96139"/>
    <w:rsid w:val="00F961F9"/>
    <w:rsid w:val="00F96DEA"/>
    <w:rsid w:val="00F97E04"/>
    <w:rsid w:val="00FA09E1"/>
    <w:rsid w:val="00FA0A09"/>
    <w:rsid w:val="00FA10CD"/>
    <w:rsid w:val="00FA1218"/>
    <w:rsid w:val="00FA121A"/>
    <w:rsid w:val="00FA13DA"/>
    <w:rsid w:val="00FA1818"/>
    <w:rsid w:val="00FA1BDF"/>
    <w:rsid w:val="00FA1EBB"/>
    <w:rsid w:val="00FA2029"/>
    <w:rsid w:val="00FA23BB"/>
    <w:rsid w:val="00FA2796"/>
    <w:rsid w:val="00FA28CB"/>
    <w:rsid w:val="00FA2953"/>
    <w:rsid w:val="00FA2CED"/>
    <w:rsid w:val="00FA2D7A"/>
    <w:rsid w:val="00FA3018"/>
    <w:rsid w:val="00FA325E"/>
    <w:rsid w:val="00FA3593"/>
    <w:rsid w:val="00FA38D4"/>
    <w:rsid w:val="00FA38F3"/>
    <w:rsid w:val="00FA39A5"/>
    <w:rsid w:val="00FA3DC3"/>
    <w:rsid w:val="00FA4D86"/>
    <w:rsid w:val="00FA54CC"/>
    <w:rsid w:val="00FA5C2E"/>
    <w:rsid w:val="00FA5F16"/>
    <w:rsid w:val="00FA6800"/>
    <w:rsid w:val="00FA69BB"/>
    <w:rsid w:val="00FA6A6E"/>
    <w:rsid w:val="00FA6EC0"/>
    <w:rsid w:val="00FA6F93"/>
    <w:rsid w:val="00FA7194"/>
    <w:rsid w:val="00FA7497"/>
    <w:rsid w:val="00FA761F"/>
    <w:rsid w:val="00FA7AD3"/>
    <w:rsid w:val="00FA7F3F"/>
    <w:rsid w:val="00FB010C"/>
    <w:rsid w:val="00FB0148"/>
    <w:rsid w:val="00FB1346"/>
    <w:rsid w:val="00FB16DA"/>
    <w:rsid w:val="00FB171E"/>
    <w:rsid w:val="00FB1879"/>
    <w:rsid w:val="00FB2096"/>
    <w:rsid w:val="00FB277A"/>
    <w:rsid w:val="00FB2F67"/>
    <w:rsid w:val="00FB38B2"/>
    <w:rsid w:val="00FB41D4"/>
    <w:rsid w:val="00FB42A4"/>
    <w:rsid w:val="00FB45F0"/>
    <w:rsid w:val="00FB46FE"/>
    <w:rsid w:val="00FB4BA1"/>
    <w:rsid w:val="00FB4DD1"/>
    <w:rsid w:val="00FB4ED3"/>
    <w:rsid w:val="00FB6091"/>
    <w:rsid w:val="00FB611B"/>
    <w:rsid w:val="00FB61CB"/>
    <w:rsid w:val="00FB68EB"/>
    <w:rsid w:val="00FB68F9"/>
    <w:rsid w:val="00FB6DB5"/>
    <w:rsid w:val="00FB6F38"/>
    <w:rsid w:val="00FB716B"/>
    <w:rsid w:val="00FB7548"/>
    <w:rsid w:val="00FB7614"/>
    <w:rsid w:val="00FC05E3"/>
    <w:rsid w:val="00FC08B8"/>
    <w:rsid w:val="00FC0A71"/>
    <w:rsid w:val="00FC19B6"/>
    <w:rsid w:val="00FC2330"/>
    <w:rsid w:val="00FC2B00"/>
    <w:rsid w:val="00FC2B7F"/>
    <w:rsid w:val="00FC2BA8"/>
    <w:rsid w:val="00FC2DC9"/>
    <w:rsid w:val="00FC2F89"/>
    <w:rsid w:val="00FC3118"/>
    <w:rsid w:val="00FC33D6"/>
    <w:rsid w:val="00FC394D"/>
    <w:rsid w:val="00FC3B34"/>
    <w:rsid w:val="00FC409A"/>
    <w:rsid w:val="00FC44B4"/>
    <w:rsid w:val="00FC4C22"/>
    <w:rsid w:val="00FC4F3A"/>
    <w:rsid w:val="00FC5122"/>
    <w:rsid w:val="00FC550D"/>
    <w:rsid w:val="00FC56EC"/>
    <w:rsid w:val="00FC745B"/>
    <w:rsid w:val="00FC79D5"/>
    <w:rsid w:val="00FC7E4D"/>
    <w:rsid w:val="00FC7FEE"/>
    <w:rsid w:val="00FD0271"/>
    <w:rsid w:val="00FD031B"/>
    <w:rsid w:val="00FD03DB"/>
    <w:rsid w:val="00FD095F"/>
    <w:rsid w:val="00FD099F"/>
    <w:rsid w:val="00FD0E4F"/>
    <w:rsid w:val="00FD12ED"/>
    <w:rsid w:val="00FD1591"/>
    <w:rsid w:val="00FD1E76"/>
    <w:rsid w:val="00FD1F94"/>
    <w:rsid w:val="00FD336A"/>
    <w:rsid w:val="00FD4C13"/>
    <w:rsid w:val="00FD4D79"/>
    <w:rsid w:val="00FD4E51"/>
    <w:rsid w:val="00FD5988"/>
    <w:rsid w:val="00FD7052"/>
    <w:rsid w:val="00FD71C5"/>
    <w:rsid w:val="00FE0192"/>
    <w:rsid w:val="00FE0D84"/>
    <w:rsid w:val="00FE13DF"/>
    <w:rsid w:val="00FE1EA7"/>
    <w:rsid w:val="00FE2962"/>
    <w:rsid w:val="00FE34E5"/>
    <w:rsid w:val="00FE3832"/>
    <w:rsid w:val="00FE55F1"/>
    <w:rsid w:val="00FE65B2"/>
    <w:rsid w:val="00FE6D4D"/>
    <w:rsid w:val="00FE6D62"/>
    <w:rsid w:val="00FE6F2E"/>
    <w:rsid w:val="00FE77A7"/>
    <w:rsid w:val="00FE7A73"/>
    <w:rsid w:val="00FE7E89"/>
    <w:rsid w:val="00FF04B6"/>
    <w:rsid w:val="00FF07E7"/>
    <w:rsid w:val="00FF0C5E"/>
    <w:rsid w:val="00FF0CE6"/>
    <w:rsid w:val="00FF1157"/>
    <w:rsid w:val="00FF1669"/>
    <w:rsid w:val="00FF186C"/>
    <w:rsid w:val="00FF18A6"/>
    <w:rsid w:val="00FF1CB8"/>
    <w:rsid w:val="00FF1F7D"/>
    <w:rsid w:val="00FF2697"/>
    <w:rsid w:val="00FF2BF3"/>
    <w:rsid w:val="00FF4247"/>
    <w:rsid w:val="00FF4DFE"/>
    <w:rsid w:val="00FF5D0C"/>
    <w:rsid w:val="00FF6147"/>
    <w:rsid w:val="00FF65A7"/>
    <w:rsid w:val="00FF6684"/>
    <w:rsid w:val="00FF6AAA"/>
    <w:rsid w:val="00FF6B68"/>
    <w:rsid w:val="00FF76FB"/>
    <w:rsid w:val="00FF770D"/>
    <w:rsid w:val="00FF79B2"/>
    <w:rsid w:val="00FF7ADC"/>
    <w:rsid w:val="00FF7E8E"/>
    <w:rsid w:val="00FF7F52"/>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C3A344D"/>
  <w15:docId w15:val="{1040A509-FEB4-3844-A57F-887B8B7B7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pacing w:after="80"/>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A57"/>
    <w:rPr>
      <w:sz w:val="24"/>
      <w:szCs w:val="24"/>
    </w:rPr>
  </w:style>
  <w:style w:type="paragraph" w:styleId="1">
    <w:name w:val="heading 1"/>
    <w:aliases w:val="Heading 1 Char"/>
    <w:basedOn w:val="a"/>
    <w:next w:val="a"/>
    <w:link w:val="10"/>
    <w:qFormat/>
    <w:rsid w:val="00A319BB"/>
    <w:pPr>
      <w:keepNext/>
      <w:spacing w:before="240" w:after="60"/>
      <w:outlineLvl w:val="0"/>
    </w:pPr>
    <w:rPr>
      <w:rFonts w:ascii="Arial" w:hAnsi="Arial" w:cs="Arial"/>
      <w:b/>
      <w:bCs/>
      <w:kern w:val="32"/>
      <w:sz w:val="32"/>
      <w:szCs w:val="32"/>
    </w:rPr>
  </w:style>
  <w:style w:type="paragraph" w:styleId="2">
    <w:name w:val="heading 2"/>
    <w:aliases w:val="Heading 2 Char"/>
    <w:basedOn w:val="a"/>
    <w:next w:val="a"/>
    <w:link w:val="20"/>
    <w:qFormat/>
    <w:rsid w:val="00A319BB"/>
    <w:pPr>
      <w:keepNext/>
      <w:spacing w:before="240" w:after="60"/>
      <w:outlineLvl w:val="1"/>
    </w:pPr>
    <w:rPr>
      <w:rFonts w:ascii="Arial" w:hAnsi="Arial" w:cs="Arial"/>
      <w:b/>
      <w:bCs/>
      <w:i/>
      <w:iCs/>
      <w:sz w:val="28"/>
      <w:szCs w:val="28"/>
    </w:rPr>
  </w:style>
  <w:style w:type="paragraph" w:styleId="3">
    <w:name w:val="heading 3"/>
    <w:aliases w:val="Heading 3 Char"/>
    <w:basedOn w:val="a"/>
    <w:next w:val="a"/>
    <w:link w:val="30"/>
    <w:qFormat/>
    <w:rsid w:val="00A319BB"/>
    <w:pPr>
      <w:keepNext/>
      <w:spacing w:before="240" w:after="60"/>
      <w:outlineLvl w:val="2"/>
    </w:pPr>
    <w:rPr>
      <w:rFonts w:ascii="Arial" w:hAnsi="Arial" w:cs="Arial"/>
      <w:b/>
      <w:bCs/>
      <w:sz w:val="26"/>
      <w:szCs w:val="26"/>
    </w:rPr>
  </w:style>
  <w:style w:type="paragraph" w:styleId="4">
    <w:name w:val="heading 4"/>
    <w:aliases w:val="Heading 4 Char"/>
    <w:basedOn w:val="a"/>
    <w:next w:val="a"/>
    <w:link w:val="40"/>
    <w:qFormat/>
    <w:rsid w:val="00EE6101"/>
    <w:pPr>
      <w:keepNext/>
      <w:ind w:firstLine="720"/>
      <w:outlineLvl w:val="3"/>
    </w:pPr>
    <w:rPr>
      <w:rFonts w:ascii="Arial" w:hAnsi="Arial"/>
      <w:szCs w:val="20"/>
      <w:lang w:val="uk-UA"/>
    </w:rPr>
  </w:style>
  <w:style w:type="paragraph" w:styleId="5">
    <w:name w:val="heading 5"/>
    <w:aliases w:val="Heading 5 Char"/>
    <w:basedOn w:val="a"/>
    <w:next w:val="a"/>
    <w:link w:val="50"/>
    <w:qFormat/>
    <w:rsid w:val="00A319BB"/>
    <w:pPr>
      <w:spacing w:before="240" w:after="60"/>
      <w:outlineLvl w:val="4"/>
    </w:pPr>
    <w:rPr>
      <w:b/>
      <w:bCs/>
      <w:i/>
      <w:iCs/>
      <w:sz w:val="26"/>
      <w:szCs w:val="26"/>
    </w:rPr>
  </w:style>
  <w:style w:type="paragraph" w:styleId="6">
    <w:name w:val="heading 6"/>
    <w:aliases w:val="Heading 6 Char"/>
    <w:basedOn w:val="a"/>
    <w:next w:val="a"/>
    <w:link w:val="60"/>
    <w:qFormat/>
    <w:rsid w:val="004074A0"/>
    <w:pPr>
      <w:keepNext/>
      <w:outlineLvl w:val="5"/>
    </w:pPr>
    <w:rPr>
      <w:b/>
      <w:bCs/>
      <w:sz w:val="20"/>
      <w:szCs w:val="20"/>
      <w:lang w:val="uk-UA"/>
    </w:rPr>
  </w:style>
  <w:style w:type="paragraph" w:styleId="7">
    <w:name w:val="heading 7"/>
    <w:aliases w:val="Heading 7 Char"/>
    <w:basedOn w:val="a"/>
    <w:next w:val="a"/>
    <w:link w:val="70"/>
    <w:qFormat/>
    <w:rsid w:val="00A319BB"/>
    <w:pPr>
      <w:spacing w:before="240" w:after="60"/>
      <w:outlineLvl w:val="6"/>
    </w:pPr>
  </w:style>
  <w:style w:type="paragraph" w:styleId="8">
    <w:name w:val="heading 8"/>
    <w:aliases w:val="Heading 8 Char"/>
    <w:basedOn w:val="a"/>
    <w:next w:val="a"/>
    <w:link w:val="80"/>
    <w:qFormat/>
    <w:rsid w:val="004074A0"/>
    <w:pPr>
      <w:keepNext/>
      <w:ind w:right="-108"/>
      <w:jc w:val="center"/>
      <w:outlineLvl w:val="7"/>
    </w:pPr>
    <w:rPr>
      <w:b/>
      <w:sz w:val="20"/>
      <w:szCs w:val="20"/>
      <w:lang w:val="uk-UA"/>
    </w:rPr>
  </w:style>
  <w:style w:type="paragraph" w:styleId="9">
    <w:name w:val="heading 9"/>
    <w:aliases w:val="Heading 9 Char"/>
    <w:basedOn w:val="a"/>
    <w:next w:val="a"/>
    <w:link w:val="90"/>
    <w:qFormat/>
    <w:rsid w:val="00A319BB"/>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eading 1 Char Знак"/>
    <w:basedOn w:val="a0"/>
    <w:link w:val="1"/>
    <w:rsid w:val="004074A0"/>
    <w:rPr>
      <w:rFonts w:ascii="Arial" w:hAnsi="Arial" w:cs="Arial"/>
      <w:b/>
      <w:bCs/>
      <w:kern w:val="32"/>
      <w:sz w:val="32"/>
      <w:szCs w:val="32"/>
      <w:lang w:val="ru-RU" w:eastAsia="ru-RU" w:bidi="ar-SA"/>
    </w:rPr>
  </w:style>
  <w:style w:type="paragraph" w:customStyle="1" w:styleId="a3">
    <w:name w:val="Знак Знак Знак Знак Знак Знак Знак Знак"/>
    <w:basedOn w:val="a"/>
    <w:rsid w:val="00F67847"/>
    <w:rPr>
      <w:rFonts w:ascii="Verdana" w:hAnsi="Verdana" w:cs="Verdana"/>
      <w:sz w:val="20"/>
      <w:szCs w:val="20"/>
      <w:lang w:val="en-US" w:eastAsia="en-US"/>
    </w:rPr>
  </w:style>
  <w:style w:type="character" w:customStyle="1" w:styleId="20">
    <w:name w:val="Заголовок 2 Знак"/>
    <w:aliases w:val="Heading 2 Char Знак"/>
    <w:basedOn w:val="a0"/>
    <w:link w:val="2"/>
    <w:rsid w:val="004074A0"/>
    <w:rPr>
      <w:rFonts w:ascii="Arial" w:hAnsi="Arial" w:cs="Arial"/>
      <w:b/>
      <w:bCs/>
      <w:i/>
      <w:iCs/>
      <w:sz w:val="28"/>
      <w:szCs w:val="28"/>
      <w:lang w:val="ru-RU" w:eastAsia="ru-RU" w:bidi="ar-SA"/>
    </w:rPr>
  </w:style>
  <w:style w:type="character" w:customStyle="1" w:styleId="30">
    <w:name w:val="Заголовок 3 Знак"/>
    <w:aliases w:val="Heading 3 Char Знак"/>
    <w:basedOn w:val="a0"/>
    <w:link w:val="3"/>
    <w:rsid w:val="004074A0"/>
    <w:rPr>
      <w:rFonts w:ascii="Arial" w:hAnsi="Arial" w:cs="Arial"/>
      <w:b/>
      <w:bCs/>
      <w:sz w:val="26"/>
      <w:szCs w:val="26"/>
      <w:lang w:val="ru-RU" w:eastAsia="ru-RU" w:bidi="ar-SA"/>
    </w:rPr>
  </w:style>
  <w:style w:type="character" w:customStyle="1" w:styleId="40">
    <w:name w:val="Заголовок 4 Знак"/>
    <w:aliases w:val="Heading 4 Char Знак"/>
    <w:basedOn w:val="a0"/>
    <w:link w:val="4"/>
    <w:rsid w:val="004074A0"/>
    <w:rPr>
      <w:rFonts w:ascii="Arial" w:hAnsi="Arial"/>
      <w:sz w:val="24"/>
      <w:lang w:val="uk-UA" w:eastAsia="ru-RU" w:bidi="ar-SA"/>
    </w:rPr>
  </w:style>
  <w:style w:type="character" w:customStyle="1" w:styleId="50">
    <w:name w:val="Заголовок 5 Знак"/>
    <w:aliases w:val="Heading 5 Char Знак"/>
    <w:basedOn w:val="a0"/>
    <w:link w:val="5"/>
    <w:rsid w:val="004074A0"/>
    <w:rPr>
      <w:b/>
      <w:bCs/>
      <w:i/>
      <w:iCs/>
      <w:sz w:val="26"/>
      <w:szCs w:val="26"/>
      <w:lang w:val="ru-RU" w:eastAsia="ru-RU" w:bidi="ar-SA"/>
    </w:rPr>
  </w:style>
  <w:style w:type="character" w:customStyle="1" w:styleId="60">
    <w:name w:val="Заголовок 6 Знак"/>
    <w:aliases w:val="Heading 6 Char Знак"/>
    <w:basedOn w:val="a0"/>
    <w:link w:val="6"/>
    <w:rsid w:val="004074A0"/>
    <w:rPr>
      <w:b/>
      <w:bCs/>
      <w:lang w:val="uk-UA" w:eastAsia="ru-RU" w:bidi="ar-SA"/>
    </w:rPr>
  </w:style>
  <w:style w:type="character" w:customStyle="1" w:styleId="70">
    <w:name w:val="Заголовок 7 Знак"/>
    <w:aliases w:val="Heading 7 Char Знак"/>
    <w:basedOn w:val="a0"/>
    <w:link w:val="7"/>
    <w:rsid w:val="004074A0"/>
    <w:rPr>
      <w:sz w:val="24"/>
      <w:szCs w:val="24"/>
      <w:lang w:val="ru-RU" w:eastAsia="ru-RU" w:bidi="ar-SA"/>
    </w:rPr>
  </w:style>
  <w:style w:type="character" w:customStyle="1" w:styleId="80">
    <w:name w:val="Заголовок 8 Знак"/>
    <w:aliases w:val="Heading 8 Char Знак"/>
    <w:basedOn w:val="a0"/>
    <w:link w:val="8"/>
    <w:rsid w:val="004074A0"/>
    <w:rPr>
      <w:b/>
      <w:lang w:val="uk-UA" w:eastAsia="ru-RU" w:bidi="ar-SA"/>
    </w:rPr>
  </w:style>
  <w:style w:type="character" w:customStyle="1" w:styleId="90">
    <w:name w:val="Заголовок 9 Знак"/>
    <w:aliases w:val="Heading 9 Char Знак"/>
    <w:basedOn w:val="a0"/>
    <w:link w:val="9"/>
    <w:rsid w:val="004074A0"/>
    <w:rPr>
      <w:rFonts w:ascii="Arial" w:hAnsi="Arial" w:cs="Arial"/>
      <w:sz w:val="22"/>
      <w:szCs w:val="22"/>
      <w:lang w:val="ru-RU" w:eastAsia="ru-RU" w:bidi="ar-SA"/>
    </w:rPr>
  </w:style>
  <w:style w:type="paragraph" w:styleId="a4">
    <w:name w:val="Normal (Web)"/>
    <w:aliases w:val="Обычный (Web),Обычный (веб) Знак Знак"/>
    <w:basedOn w:val="a"/>
    <w:link w:val="a5"/>
    <w:uiPriority w:val="99"/>
    <w:rsid w:val="009D3F7C"/>
    <w:pPr>
      <w:spacing w:before="100" w:beforeAutospacing="1" w:after="100" w:afterAutospacing="1"/>
    </w:pPr>
  </w:style>
  <w:style w:type="paragraph" w:customStyle="1" w:styleId="21">
    <w:name w:val="Основной текст 21"/>
    <w:basedOn w:val="a"/>
    <w:rsid w:val="00A20A16"/>
    <w:pPr>
      <w:ind w:firstLine="720"/>
      <w:jc w:val="both"/>
    </w:pPr>
    <w:rPr>
      <w:szCs w:val="20"/>
      <w:lang w:val="uk-UA"/>
    </w:rPr>
  </w:style>
  <w:style w:type="paragraph" w:styleId="22">
    <w:name w:val="Body Text Indent 2"/>
    <w:aliases w:val="Body Text Indent 2 Char"/>
    <w:basedOn w:val="a"/>
    <w:link w:val="23"/>
    <w:rsid w:val="0008314F"/>
    <w:pPr>
      <w:spacing w:after="120" w:line="480" w:lineRule="auto"/>
      <w:ind w:left="283"/>
    </w:pPr>
  </w:style>
  <w:style w:type="character" w:customStyle="1" w:styleId="23">
    <w:name w:val="Основной текст с отступом 2 Знак"/>
    <w:aliases w:val="Body Text Indent 2 Char Знак"/>
    <w:basedOn w:val="a0"/>
    <w:link w:val="22"/>
    <w:rsid w:val="004074A0"/>
    <w:rPr>
      <w:sz w:val="24"/>
      <w:szCs w:val="24"/>
      <w:lang w:val="ru-RU" w:eastAsia="ru-RU" w:bidi="ar-SA"/>
    </w:rPr>
  </w:style>
  <w:style w:type="character" w:customStyle="1" w:styleId="rvts6">
    <w:name w:val="rvts6"/>
    <w:basedOn w:val="a0"/>
    <w:rsid w:val="00F53CD3"/>
    <w:rPr>
      <w:rFonts w:ascii="Times New Roman" w:hAnsi="Times New Roman" w:cs="Times New Roman" w:hint="default"/>
      <w:sz w:val="24"/>
      <w:szCs w:val="24"/>
    </w:rPr>
  </w:style>
  <w:style w:type="character" w:customStyle="1" w:styleId="rvts7">
    <w:name w:val="rvts7"/>
    <w:basedOn w:val="a0"/>
    <w:rsid w:val="00F53CD3"/>
    <w:rPr>
      <w:rFonts w:ascii="Times New Roman" w:hAnsi="Times New Roman" w:cs="Times New Roman" w:hint="default"/>
      <w:b/>
      <w:bCs/>
      <w:sz w:val="24"/>
      <w:szCs w:val="24"/>
    </w:rPr>
  </w:style>
  <w:style w:type="character" w:customStyle="1" w:styleId="rvts9">
    <w:name w:val="rvts9"/>
    <w:basedOn w:val="a0"/>
    <w:rsid w:val="00F53CD3"/>
    <w:rPr>
      <w:rFonts w:ascii="Times New Roman" w:hAnsi="Times New Roman" w:cs="Times New Roman" w:hint="default"/>
      <w:sz w:val="24"/>
      <w:szCs w:val="24"/>
    </w:rPr>
  </w:style>
  <w:style w:type="character" w:customStyle="1" w:styleId="rvts11">
    <w:name w:val="rvts11"/>
    <w:basedOn w:val="a0"/>
    <w:rsid w:val="00F53CD3"/>
    <w:rPr>
      <w:rFonts w:ascii="Times New Roman" w:hAnsi="Times New Roman" w:cs="Times New Roman" w:hint="default"/>
      <w:sz w:val="24"/>
      <w:szCs w:val="24"/>
    </w:rPr>
  </w:style>
  <w:style w:type="character" w:customStyle="1" w:styleId="rvts13">
    <w:name w:val="rvts13"/>
    <w:basedOn w:val="a0"/>
    <w:rsid w:val="00F53CD3"/>
    <w:rPr>
      <w:rFonts w:ascii="Times New Roman" w:hAnsi="Times New Roman" w:cs="Times New Roman" w:hint="default"/>
      <w:b/>
      <w:bCs/>
      <w:sz w:val="24"/>
      <w:szCs w:val="24"/>
    </w:rPr>
  </w:style>
  <w:style w:type="character" w:customStyle="1" w:styleId="apple-style-span">
    <w:name w:val="apple-style-span"/>
    <w:basedOn w:val="a0"/>
    <w:rsid w:val="003D315D"/>
  </w:style>
  <w:style w:type="character" w:styleId="a6">
    <w:name w:val="Hyperlink"/>
    <w:basedOn w:val="a0"/>
    <w:uiPriority w:val="99"/>
    <w:rsid w:val="00C21F26"/>
    <w:rPr>
      <w:strike w:val="0"/>
      <w:dstrike w:val="0"/>
      <w:color w:val="006796"/>
      <w:u w:val="none"/>
      <w:effect w:val="none"/>
    </w:rPr>
  </w:style>
  <w:style w:type="paragraph" w:styleId="a7">
    <w:name w:val="Body Text"/>
    <w:aliases w:val="Body Text Char"/>
    <w:basedOn w:val="a"/>
    <w:link w:val="a8"/>
    <w:rsid w:val="000E3D5A"/>
    <w:pPr>
      <w:spacing w:after="120"/>
    </w:pPr>
  </w:style>
  <w:style w:type="character" w:customStyle="1" w:styleId="a8">
    <w:name w:val="Основной текст Знак"/>
    <w:aliases w:val="Body Text Char Знак"/>
    <w:basedOn w:val="a0"/>
    <w:link w:val="a7"/>
    <w:rsid w:val="004074A0"/>
    <w:rPr>
      <w:sz w:val="24"/>
      <w:szCs w:val="24"/>
      <w:lang w:val="ru-RU" w:eastAsia="ru-RU" w:bidi="ar-SA"/>
    </w:rPr>
  </w:style>
  <w:style w:type="paragraph" w:styleId="a9">
    <w:name w:val="Body Text Indent"/>
    <w:aliases w:val="Body Text 2 Char"/>
    <w:basedOn w:val="a"/>
    <w:link w:val="aa"/>
    <w:rsid w:val="00A319BB"/>
    <w:pPr>
      <w:spacing w:after="120"/>
      <w:ind w:left="283"/>
    </w:pPr>
  </w:style>
  <w:style w:type="character" w:customStyle="1" w:styleId="aa">
    <w:name w:val="Основной текст с отступом Знак"/>
    <w:aliases w:val="Body Text 2 Char Знак"/>
    <w:basedOn w:val="a0"/>
    <w:link w:val="a9"/>
    <w:rsid w:val="004074A0"/>
    <w:rPr>
      <w:sz w:val="24"/>
      <w:szCs w:val="24"/>
      <w:lang w:val="ru-RU" w:eastAsia="ru-RU" w:bidi="ar-SA"/>
    </w:rPr>
  </w:style>
  <w:style w:type="paragraph" w:styleId="31">
    <w:name w:val="Body Text Indent 3"/>
    <w:aliases w:val="Body Text Indent 3 Char"/>
    <w:basedOn w:val="a"/>
    <w:link w:val="32"/>
    <w:rsid w:val="00A319BB"/>
    <w:pPr>
      <w:spacing w:after="120"/>
      <w:ind w:left="283"/>
    </w:pPr>
    <w:rPr>
      <w:sz w:val="16"/>
      <w:szCs w:val="16"/>
    </w:rPr>
  </w:style>
  <w:style w:type="character" w:customStyle="1" w:styleId="32">
    <w:name w:val="Основной текст с отступом 3 Знак"/>
    <w:aliases w:val="Body Text Indent 3 Char Знак"/>
    <w:basedOn w:val="a0"/>
    <w:link w:val="31"/>
    <w:semiHidden/>
    <w:rsid w:val="004074A0"/>
    <w:rPr>
      <w:sz w:val="16"/>
      <w:szCs w:val="16"/>
      <w:lang w:val="ru-RU" w:eastAsia="ru-RU" w:bidi="ar-SA"/>
    </w:rPr>
  </w:style>
  <w:style w:type="paragraph" w:styleId="33">
    <w:name w:val="Body Text 3"/>
    <w:basedOn w:val="a"/>
    <w:rsid w:val="00A319BB"/>
    <w:pPr>
      <w:spacing w:after="120"/>
    </w:pPr>
    <w:rPr>
      <w:sz w:val="16"/>
      <w:szCs w:val="16"/>
    </w:rPr>
  </w:style>
  <w:style w:type="paragraph" w:styleId="24">
    <w:name w:val="Body Text 2"/>
    <w:basedOn w:val="a"/>
    <w:rsid w:val="00A319BB"/>
    <w:pPr>
      <w:spacing w:after="120" w:line="480" w:lineRule="auto"/>
    </w:pPr>
  </w:style>
  <w:style w:type="paragraph" w:styleId="ab">
    <w:name w:val="footer"/>
    <w:aliases w:val="Footer Char"/>
    <w:basedOn w:val="a"/>
    <w:link w:val="ac"/>
    <w:rsid w:val="00A319BB"/>
    <w:pPr>
      <w:tabs>
        <w:tab w:val="center" w:pos="4153"/>
        <w:tab w:val="right" w:pos="8306"/>
      </w:tabs>
    </w:pPr>
    <w:rPr>
      <w:sz w:val="20"/>
      <w:szCs w:val="20"/>
    </w:rPr>
  </w:style>
  <w:style w:type="character" w:customStyle="1" w:styleId="ac">
    <w:name w:val="Нижний колонтитул Знак"/>
    <w:aliases w:val="Footer Char Знак"/>
    <w:basedOn w:val="a0"/>
    <w:link w:val="ab"/>
    <w:rsid w:val="004074A0"/>
    <w:rPr>
      <w:lang w:val="ru-RU" w:eastAsia="ru-RU" w:bidi="ar-SA"/>
    </w:rPr>
  </w:style>
  <w:style w:type="paragraph" w:customStyle="1" w:styleId="25">
    <w:name w:val="Обычный2"/>
    <w:rsid w:val="00A319BB"/>
    <w:rPr>
      <w:lang w:val="uk-UA"/>
    </w:rPr>
  </w:style>
  <w:style w:type="paragraph" w:styleId="ad">
    <w:name w:val="Block Text"/>
    <w:basedOn w:val="a"/>
    <w:rsid w:val="00A319BB"/>
    <w:pPr>
      <w:shd w:val="clear" w:color="auto" w:fill="FFFFFF"/>
      <w:spacing w:before="202" w:line="230" w:lineRule="exact"/>
      <w:ind w:left="284" w:right="10" w:hanging="284"/>
      <w:jc w:val="both"/>
    </w:pPr>
    <w:rPr>
      <w:rFonts w:ascii="Arial" w:hAnsi="Arial" w:cs="Arial"/>
      <w:sz w:val="20"/>
      <w:szCs w:val="20"/>
      <w:lang w:val="uk-UA"/>
    </w:rPr>
  </w:style>
  <w:style w:type="character" w:styleId="ae">
    <w:name w:val="annotation reference"/>
    <w:basedOn w:val="a0"/>
    <w:uiPriority w:val="99"/>
    <w:semiHidden/>
    <w:unhideWhenUsed/>
    <w:rsid w:val="00BA310B"/>
    <w:rPr>
      <w:sz w:val="16"/>
      <w:szCs w:val="16"/>
    </w:rPr>
  </w:style>
  <w:style w:type="paragraph" w:styleId="af">
    <w:name w:val="annotation text"/>
    <w:basedOn w:val="a"/>
    <w:link w:val="af0"/>
    <w:uiPriority w:val="99"/>
    <w:unhideWhenUsed/>
    <w:rsid w:val="00BA310B"/>
    <w:rPr>
      <w:sz w:val="20"/>
      <w:szCs w:val="20"/>
    </w:rPr>
  </w:style>
  <w:style w:type="character" w:customStyle="1" w:styleId="af0">
    <w:name w:val="Текст примечания Знак"/>
    <w:basedOn w:val="a0"/>
    <w:link w:val="af"/>
    <w:uiPriority w:val="99"/>
    <w:rsid w:val="00BA310B"/>
  </w:style>
  <w:style w:type="paragraph" w:styleId="af1">
    <w:name w:val="annotation subject"/>
    <w:basedOn w:val="af"/>
    <w:next w:val="af"/>
    <w:link w:val="af2"/>
    <w:uiPriority w:val="99"/>
    <w:semiHidden/>
    <w:unhideWhenUsed/>
    <w:rsid w:val="00BA310B"/>
    <w:rPr>
      <w:b/>
      <w:bCs/>
    </w:rPr>
  </w:style>
  <w:style w:type="character" w:customStyle="1" w:styleId="af2">
    <w:name w:val="Тема примечания Знак"/>
    <w:basedOn w:val="af0"/>
    <w:link w:val="af1"/>
    <w:uiPriority w:val="99"/>
    <w:semiHidden/>
    <w:rsid w:val="00BA310B"/>
    <w:rPr>
      <w:b/>
      <w:bCs/>
    </w:rPr>
  </w:style>
  <w:style w:type="paragraph" w:styleId="af3">
    <w:name w:val="Balloon Text"/>
    <w:basedOn w:val="a"/>
    <w:link w:val="af4"/>
    <w:uiPriority w:val="99"/>
    <w:semiHidden/>
    <w:unhideWhenUsed/>
    <w:rsid w:val="00BA310B"/>
    <w:rPr>
      <w:rFonts w:ascii="Tahoma" w:hAnsi="Tahoma" w:cs="Tahoma"/>
      <w:sz w:val="16"/>
      <w:szCs w:val="16"/>
    </w:rPr>
  </w:style>
  <w:style w:type="character" w:customStyle="1" w:styleId="af4">
    <w:name w:val="Текст выноски Знак"/>
    <w:basedOn w:val="a0"/>
    <w:link w:val="af3"/>
    <w:uiPriority w:val="99"/>
    <w:semiHidden/>
    <w:rsid w:val="00BA310B"/>
    <w:rPr>
      <w:rFonts w:ascii="Tahoma" w:hAnsi="Tahoma" w:cs="Tahoma"/>
      <w:sz w:val="16"/>
      <w:szCs w:val="16"/>
    </w:rPr>
  </w:style>
  <w:style w:type="table" w:styleId="af5">
    <w:name w:val="Table Grid"/>
    <w:basedOn w:val="a1"/>
    <w:rsid w:val="00F639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4">
    <w:name w:val="Знак Знак3"/>
    <w:basedOn w:val="a"/>
    <w:rsid w:val="003F2F2F"/>
    <w:rPr>
      <w:rFonts w:ascii="Verdana" w:hAnsi="Verdana" w:cs="Verdana"/>
      <w:sz w:val="20"/>
      <w:szCs w:val="20"/>
      <w:lang w:val="en-US" w:eastAsia="en-US"/>
    </w:rPr>
  </w:style>
  <w:style w:type="paragraph" w:customStyle="1" w:styleId="ABC-r-paragraphinNotes">
    <w:name w:val="ABC-r - paragraph in Notes"/>
    <w:rsid w:val="006B212D"/>
    <w:pPr>
      <w:spacing w:after="240"/>
      <w:jc w:val="both"/>
    </w:pPr>
    <w:rPr>
      <w:rFonts w:ascii="Arial" w:hAnsi="Arial"/>
      <w:sz w:val="18"/>
      <w:lang w:eastAsia="en-US"/>
    </w:rPr>
  </w:style>
  <w:style w:type="paragraph" w:customStyle="1" w:styleId="ABC-paragrahinNotes">
    <w:name w:val="ABC - paragrah in Notes"/>
    <w:link w:val="ABC-paragrahinNotes0"/>
    <w:rsid w:val="006B212D"/>
    <w:pPr>
      <w:spacing w:after="240"/>
      <w:jc w:val="both"/>
    </w:pPr>
    <w:rPr>
      <w:rFonts w:ascii="Arial" w:hAnsi="Arial" w:cs="Arial"/>
      <w:sz w:val="24"/>
      <w:szCs w:val="24"/>
      <w:lang w:val="en-GB" w:eastAsia="en-US"/>
    </w:rPr>
  </w:style>
  <w:style w:type="character" w:customStyle="1" w:styleId="ABC-paragrahinNotes0">
    <w:name w:val="ABC - paragrah in Notes Знак"/>
    <w:basedOn w:val="a0"/>
    <w:link w:val="ABC-paragrahinNotes"/>
    <w:rsid w:val="006B212D"/>
    <w:rPr>
      <w:rFonts w:ascii="Arial" w:hAnsi="Arial" w:cs="Arial"/>
      <w:sz w:val="24"/>
      <w:szCs w:val="24"/>
      <w:lang w:val="en-GB" w:eastAsia="en-US" w:bidi="ar-SA"/>
    </w:rPr>
  </w:style>
  <w:style w:type="character" w:customStyle="1" w:styleId="ABC-paragrahinNotesChar1">
    <w:name w:val="ABC - paragrah in Notes Char1"/>
    <w:basedOn w:val="a0"/>
    <w:rsid w:val="00276A47"/>
    <w:rPr>
      <w:rFonts w:ascii="Arial" w:eastAsia="Times New Roman" w:hAnsi="Arial" w:cs="Arial"/>
      <w:sz w:val="24"/>
      <w:szCs w:val="24"/>
      <w:lang w:val="en-GB" w:eastAsia="en-US" w:bidi="ar-SA"/>
    </w:rPr>
  </w:style>
  <w:style w:type="character" w:styleId="af6">
    <w:name w:val="page number"/>
    <w:basedOn w:val="a0"/>
    <w:rsid w:val="00494642"/>
  </w:style>
  <w:style w:type="paragraph" w:customStyle="1" w:styleId="11">
    <w:name w:val="1"/>
    <w:basedOn w:val="a"/>
    <w:rsid w:val="004911E7"/>
    <w:rPr>
      <w:rFonts w:ascii="Verdana" w:hAnsi="Verdana" w:cs="Verdana"/>
      <w:sz w:val="20"/>
      <w:szCs w:val="20"/>
      <w:lang w:val="en-US" w:eastAsia="en-US"/>
    </w:rPr>
  </w:style>
  <w:style w:type="paragraph" w:customStyle="1" w:styleId="CharChar">
    <w:name w:val="Char Знак Знак Char Знак Знак Знак Знак Знак Знак Знак Знак Знак Знак Знак Знак"/>
    <w:basedOn w:val="a"/>
    <w:rsid w:val="001D4F21"/>
    <w:rPr>
      <w:rFonts w:ascii="Verdana" w:hAnsi="Verdana" w:cs="Verdana"/>
      <w:sz w:val="20"/>
      <w:szCs w:val="20"/>
      <w:lang w:val="en-US" w:eastAsia="en-US"/>
    </w:rPr>
  </w:style>
  <w:style w:type="paragraph" w:styleId="af7">
    <w:name w:val="header"/>
    <w:aliases w:val="Header Char,hd,Aa?oiee eieiioeooe"/>
    <w:basedOn w:val="a"/>
    <w:link w:val="af8"/>
    <w:uiPriority w:val="99"/>
    <w:rsid w:val="005841B5"/>
    <w:pPr>
      <w:tabs>
        <w:tab w:val="center" w:pos="4677"/>
        <w:tab w:val="right" w:pos="9355"/>
      </w:tabs>
    </w:pPr>
  </w:style>
  <w:style w:type="character" w:customStyle="1" w:styleId="af8">
    <w:name w:val="Верхний колонтитул Знак"/>
    <w:aliases w:val="Header Char Знак,hd Знак,Aa?oiee eieiioeooe Знак"/>
    <w:basedOn w:val="a0"/>
    <w:link w:val="af7"/>
    <w:uiPriority w:val="99"/>
    <w:rsid w:val="004074A0"/>
    <w:rPr>
      <w:sz w:val="24"/>
      <w:szCs w:val="24"/>
      <w:lang w:val="ru-RU" w:eastAsia="ru-RU" w:bidi="ar-SA"/>
    </w:rPr>
  </w:style>
  <w:style w:type="paragraph" w:customStyle="1" w:styleId="af9">
    <w:name w:val="Знак Знак Знак"/>
    <w:basedOn w:val="a"/>
    <w:rsid w:val="006E72B5"/>
    <w:rPr>
      <w:rFonts w:ascii="Verdana" w:hAnsi="Verdana" w:cs="Verdana"/>
      <w:sz w:val="20"/>
      <w:szCs w:val="20"/>
      <w:lang w:val="en-US" w:eastAsia="en-US"/>
    </w:rPr>
  </w:style>
  <w:style w:type="paragraph" w:customStyle="1" w:styleId="rvps2">
    <w:name w:val="rvps2"/>
    <w:basedOn w:val="a"/>
    <w:rsid w:val="004C27DE"/>
    <w:pPr>
      <w:spacing w:before="100" w:beforeAutospacing="1" w:after="100" w:afterAutospacing="1"/>
    </w:pPr>
  </w:style>
  <w:style w:type="paragraph" w:customStyle="1" w:styleId="12">
    <w:name w:val="Абзац списка1"/>
    <w:basedOn w:val="a"/>
    <w:uiPriority w:val="34"/>
    <w:qFormat/>
    <w:rsid w:val="002D44C0"/>
    <w:pPr>
      <w:ind w:left="720"/>
    </w:pPr>
    <w:rPr>
      <w:rFonts w:eastAsia="Calibri"/>
      <w:szCs w:val="20"/>
    </w:rPr>
  </w:style>
  <w:style w:type="paragraph" w:customStyle="1" w:styleId="Default">
    <w:name w:val="Default"/>
    <w:rsid w:val="007A0DDA"/>
    <w:pPr>
      <w:autoSpaceDE w:val="0"/>
      <w:autoSpaceDN w:val="0"/>
      <w:adjustRightInd w:val="0"/>
    </w:pPr>
    <w:rPr>
      <w:color w:val="000000"/>
      <w:sz w:val="24"/>
      <w:szCs w:val="24"/>
      <w:lang w:eastAsia="en-US"/>
    </w:rPr>
  </w:style>
  <w:style w:type="paragraph" w:styleId="afa">
    <w:name w:val="Title"/>
    <w:aliases w:val="Title Char"/>
    <w:basedOn w:val="a"/>
    <w:link w:val="afb"/>
    <w:qFormat/>
    <w:rsid w:val="004074A0"/>
    <w:pPr>
      <w:jc w:val="center"/>
    </w:pPr>
    <w:rPr>
      <w:b/>
      <w:sz w:val="20"/>
      <w:szCs w:val="20"/>
    </w:rPr>
  </w:style>
  <w:style w:type="character" w:customStyle="1" w:styleId="afb">
    <w:name w:val="Заголовок Знак"/>
    <w:aliases w:val="Title Char Знак"/>
    <w:basedOn w:val="a0"/>
    <w:link w:val="afa"/>
    <w:rsid w:val="004074A0"/>
    <w:rPr>
      <w:b/>
      <w:lang w:eastAsia="ru-RU" w:bidi="ar-SA"/>
    </w:rPr>
  </w:style>
  <w:style w:type="paragraph" w:customStyle="1" w:styleId="13">
    <w:name w:val="Основной текст с отступом1"/>
    <w:basedOn w:val="a"/>
    <w:link w:val="BodyTextIndent"/>
    <w:semiHidden/>
    <w:rsid w:val="004074A0"/>
    <w:pPr>
      <w:spacing w:after="120"/>
      <w:ind w:left="283"/>
    </w:pPr>
    <w:rPr>
      <w:sz w:val="20"/>
      <w:szCs w:val="20"/>
    </w:rPr>
  </w:style>
  <w:style w:type="character" w:customStyle="1" w:styleId="BodyTextIndent">
    <w:name w:val="Body Text Indent Знак"/>
    <w:basedOn w:val="a0"/>
    <w:link w:val="13"/>
    <w:semiHidden/>
    <w:rsid w:val="004074A0"/>
    <w:rPr>
      <w:lang w:eastAsia="ru-RU" w:bidi="ar-SA"/>
    </w:rPr>
  </w:style>
  <w:style w:type="paragraph" w:customStyle="1" w:styleId="000Normal">
    <w:name w:val="000 Normal"/>
    <w:basedOn w:val="a"/>
    <w:link w:val="000Normal0"/>
    <w:rsid w:val="004074A0"/>
    <w:pPr>
      <w:overflowPunct w:val="0"/>
      <w:autoSpaceDE w:val="0"/>
      <w:autoSpaceDN w:val="0"/>
      <w:adjustRightInd w:val="0"/>
      <w:spacing w:before="60" w:after="40" w:line="220" w:lineRule="exact"/>
      <w:jc w:val="both"/>
      <w:textAlignment w:val="baseline"/>
    </w:pPr>
    <w:rPr>
      <w:rFonts w:ascii="Garamond" w:hAnsi="Garamond"/>
      <w:sz w:val="20"/>
      <w:szCs w:val="20"/>
      <w:lang w:val="en-GB"/>
    </w:rPr>
  </w:style>
  <w:style w:type="character" w:customStyle="1" w:styleId="000Normal0">
    <w:name w:val="000 Normal Знак"/>
    <w:basedOn w:val="a0"/>
    <w:link w:val="000Normal"/>
    <w:rsid w:val="004074A0"/>
    <w:rPr>
      <w:rFonts w:ascii="Garamond" w:hAnsi="Garamond"/>
      <w:lang w:val="en-GB" w:bidi="ar-SA"/>
    </w:rPr>
  </w:style>
  <w:style w:type="character" w:styleId="afc">
    <w:name w:val="Strong"/>
    <w:basedOn w:val="a0"/>
    <w:qFormat/>
    <w:rsid w:val="00C42A81"/>
    <w:rPr>
      <w:rFonts w:cs="Times New Roman"/>
      <w:b/>
      <w:bCs/>
    </w:rPr>
  </w:style>
  <w:style w:type="paragraph" w:customStyle="1" w:styleId="14">
    <w:name w:val="Без интервала1"/>
    <w:basedOn w:val="a"/>
    <w:rsid w:val="00C42A81"/>
    <w:rPr>
      <w:rFonts w:ascii="Cambria" w:eastAsia="Calibri" w:hAnsi="Cambria" w:cs="Cambria"/>
      <w:sz w:val="22"/>
      <w:szCs w:val="22"/>
      <w:lang w:val="en-US" w:eastAsia="en-US"/>
    </w:rPr>
  </w:style>
  <w:style w:type="paragraph" w:customStyle="1" w:styleId="310">
    <w:name w:val="Основной текст 31"/>
    <w:basedOn w:val="a"/>
    <w:rsid w:val="00C42A81"/>
    <w:pPr>
      <w:jc w:val="both"/>
    </w:pPr>
    <w:rPr>
      <w:rFonts w:eastAsia="Calibri"/>
      <w:szCs w:val="20"/>
      <w:lang w:val="uk-UA"/>
    </w:rPr>
  </w:style>
  <w:style w:type="paragraph" w:customStyle="1" w:styleId="15">
    <w:name w:val="Номер страницы1"/>
    <w:basedOn w:val="a"/>
    <w:rsid w:val="00C42A81"/>
    <w:pPr>
      <w:widowControl w:val="0"/>
      <w:suppressAutoHyphens/>
      <w:autoSpaceDE w:val="0"/>
    </w:pPr>
    <w:rPr>
      <w:rFonts w:eastAsia="Calibri"/>
      <w:szCs w:val="20"/>
    </w:rPr>
  </w:style>
  <w:style w:type="paragraph" w:customStyle="1" w:styleId="WW-2">
    <w:name w:val="WW-Основной текст 2"/>
    <w:basedOn w:val="a"/>
    <w:rsid w:val="00C42A81"/>
    <w:pPr>
      <w:suppressAutoHyphens/>
      <w:spacing w:before="120" w:after="120"/>
      <w:jc w:val="both"/>
    </w:pPr>
    <w:rPr>
      <w:rFonts w:ascii="Arial" w:eastAsia="Calibri" w:hAnsi="Arial" w:cs="Arial"/>
      <w:lang w:val="uk-UA"/>
    </w:rPr>
  </w:style>
  <w:style w:type="paragraph" w:customStyle="1" w:styleId="35">
    <w:name w:val="сновной текст 3"/>
    <w:basedOn w:val="a"/>
    <w:rsid w:val="00C42A81"/>
    <w:pPr>
      <w:widowControl w:val="0"/>
      <w:tabs>
        <w:tab w:val="left" w:pos="360"/>
      </w:tabs>
      <w:jc w:val="both"/>
    </w:pPr>
    <w:rPr>
      <w:rFonts w:eastAsia="Calibri"/>
      <w:sz w:val="28"/>
      <w:szCs w:val="20"/>
      <w:lang w:val="uk-UA"/>
    </w:rPr>
  </w:style>
  <w:style w:type="paragraph" w:customStyle="1" w:styleId="western">
    <w:name w:val="western"/>
    <w:basedOn w:val="a"/>
    <w:rsid w:val="00C42A81"/>
    <w:pPr>
      <w:spacing w:before="100" w:beforeAutospacing="1" w:after="100" w:afterAutospacing="1"/>
    </w:pPr>
    <w:rPr>
      <w:rFonts w:eastAsia="Calibri"/>
    </w:rPr>
  </w:style>
  <w:style w:type="character" w:customStyle="1" w:styleId="000NormalChar">
    <w:name w:val="000 Normal Char"/>
    <w:basedOn w:val="a0"/>
    <w:rsid w:val="00C42A81"/>
    <w:rPr>
      <w:rFonts w:ascii="Garamond" w:hAnsi="Garamond" w:cs="Times New Roman"/>
      <w:sz w:val="20"/>
      <w:szCs w:val="20"/>
      <w:lang w:val="en-GB"/>
    </w:rPr>
  </w:style>
  <w:style w:type="paragraph" w:customStyle="1" w:styleId="36">
    <w:name w:val="Знак Знак3 Знак"/>
    <w:basedOn w:val="a"/>
    <w:rsid w:val="00476568"/>
    <w:rPr>
      <w:rFonts w:ascii="Verdana" w:hAnsi="Verdana" w:cs="Verdana"/>
      <w:sz w:val="20"/>
      <w:szCs w:val="20"/>
      <w:lang w:val="en-US" w:eastAsia="en-US"/>
    </w:rPr>
  </w:style>
  <w:style w:type="paragraph" w:customStyle="1" w:styleId="37">
    <w:name w:val="Знак Знак3 Знак"/>
    <w:basedOn w:val="a"/>
    <w:rsid w:val="00604729"/>
    <w:rPr>
      <w:rFonts w:ascii="Verdana" w:hAnsi="Verdana" w:cs="Verdana"/>
      <w:sz w:val="20"/>
      <w:szCs w:val="20"/>
      <w:lang w:val="en-US" w:eastAsia="en-US"/>
    </w:rPr>
  </w:style>
  <w:style w:type="paragraph" w:customStyle="1" w:styleId="000NormalItalic">
    <w:name w:val="000 Normal + Italic"/>
    <w:aliases w:val="Left:  -0.1&quot;,Right:  -0.01&quot;,Before:  0 pt,After:  0 p..."/>
    <w:basedOn w:val="a"/>
    <w:uiPriority w:val="99"/>
    <w:rsid w:val="000E6A1B"/>
    <w:pPr>
      <w:overflowPunct w:val="0"/>
      <w:autoSpaceDE w:val="0"/>
      <w:autoSpaceDN w:val="0"/>
      <w:spacing w:before="60" w:after="40" w:line="220" w:lineRule="exact"/>
      <w:ind w:right="498"/>
    </w:pPr>
    <w:rPr>
      <w:rFonts w:ascii="Garamond" w:hAnsi="Garamond"/>
      <w:sz w:val="20"/>
      <w:szCs w:val="20"/>
    </w:rPr>
  </w:style>
  <w:style w:type="paragraph" w:styleId="afd">
    <w:name w:val="List Paragraph"/>
    <w:basedOn w:val="a"/>
    <w:link w:val="afe"/>
    <w:uiPriority w:val="34"/>
    <w:qFormat/>
    <w:rsid w:val="00EE31F6"/>
    <w:pPr>
      <w:ind w:left="720"/>
      <w:contextualSpacing/>
    </w:pPr>
  </w:style>
  <w:style w:type="paragraph" w:customStyle="1" w:styleId="38">
    <w:name w:val="Знак Знак3 Знак"/>
    <w:basedOn w:val="a"/>
    <w:rsid w:val="00CE7AAD"/>
    <w:rPr>
      <w:rFonts w:ascii="Verdana" w:hAnsi="Verdana" w:cs="Verdana"/>
      <w:sz w:val="20"/>
      <w:szCs w:val="20"/>
      <w:lang w:val="en-US" w:eastAsia="en-US"/>
    </w:rPr>
  </w:style>
  <w:style w:type="paragraph" w:customStyle="1" w:styleId="39">
    <w:name w:val="Знак Знак3 Знак"/>
    <w:basedOn w:val="a"/>
    <w:rsid w:val="008C2DD0"/>
    <w:rPr>
      <w:rFonts w:ascii="Verdana" w:hAnsi="Verdana" w:cs="Verdana"/>
      <w:sz w:val="20"/>
      <w:szCs w:val="20"/>
      <w:lang w:val="en-US" w:eastAsia="en-US"/>
    </w:rPr>
  </w:style>
  <w:style w:type="paragraph" w:customStyle="1" w:styleId="3a">
    <w:name w:val="Знак Знак3 Знак"/>
    <w:basedOn w:val="a"/>
    <w:rsid w:val="00A97900"/>
    <w:rPr>
      <w:rFonts w:ascii="Verdana" w:hAnsi="Verdana" w:cs="Verdana"/>
      <w:sz w:val="20"/>
      <w:szCs w:val="20"/>
      <w:lang w:val="en-US" w:eastAsia="en-US"/>
    </w:rPr>
  </w:style>
  <w:style w:type="paragraph" w:customStyle="1" w:styleId="CharChar0">
    <w:name w:val="Char Знак Знак Char Знак Знак Знак Знак Знак Знак Знак Знак Знак Знак Знак Знак Знак Знак Знак Знак"/>
    <w:basedOn w:val="a"/>
    <w:uiPriority w:val="99"/>
    <w:rsid w:val="00E1492F"/>
    <w:rPr>
      <w:rFonts w:ascii="Verdana" w:hAnsi="Verdana" w:cs="Verdana"/>
      <w:sz w:val="20"/>
      <w:szCs w:val="20"/>
      <w:lang w:val="en-US" w:eastAsia="en-US"/>
    </w:rPr>
  </w:style>
  <w:style w:type="character" w:customStyle="1" w:styleId="hps">
    <w:name w:val="hps"/>
    <w:basedOn w:val="a0"/>
    <w:rsid w:val="009B5F0B"/>
  </w:style>
  <w:style w:type="character" w:customStyle="1" w:styleId="apple-converted-space">
    <w:name w:val="apple-converted-space"/>
    <w:basedOn w:val="a0"/>
    <w:rsid w:val="00573D17"/>
  </w:style>
  <w:style w:type="paragraph" w:customStyle="1" w:styleId="220">
    <w:name w:val="Основной текст 22"/>
    <w:basedOn w:val="a"/>
    <w:rsid w:val="00573D17"/>
    <w:pPr>
      <w:ind w:right="170"/>
      <w:jc w:val="both"/>
    </w:pPr>
    <w:rPr>
      <w:szCs w:val="20"/>
      <w:lang w:eastAsia="uk-UA"/>
    </w:rPr>
  </w:style>
  <w:style w:type="paragraph" w:customStyle="1" w:styleId="3b">
    <w:name w:val="Знак Знак3 Знак"/>
    <w:basedOn w:val="a"/>
    <w:rsid w:val="00573D17"/>
    <w:rPr>
      <w:rFonts w:ascii="Verdana" w:hAnsi="Verdana" w:cs="Verdana"/>
      <w:sz w:val="20"/>
      <w:szCs w:val="20"/>
      <w:lang w:val="en-US" w:eastAsia="en-US"/>
    </w:rPr>
  </w:style>
  <w:style w:type="paragraph" w:customStyle="1" w:styleId="3c">
    <w:name w:val="Знак Знак3 Знак"/>
    <w:basedOn w:val="a"/>
    <w:rsid w:val="00A44ADC"/>
    <w:rPr>
      <w:rFonts w:ascii="Verdana" w:hAnsi="Verdana" w:cs="Verdana"/>
      <w:sz w:val="20"/>
      <w:szCs w:val="20"/>
      <w:lang w:val="en-US" w:eastAsia="en-US"/>
    </w:rPr>
  </w:style>
  <w:style w:type="paragraph" w:customStyle="1" w:styleId="listparagraphcxspmiddle">
    <w:name w:val="listparagraphcxspmiddle"/>
    <w:basedOn w:val="a"/>
    <w:uiPriority w:val="99"/>
    <w:rsid w:val="00E1466E"/>
    <w:pPr>
      <w:spacing w:before="100" w:beforeAutospacing="1" w:after="100" w:afterAutospacing="1"/>
    </w:pPr>
  </w:style>
  <w:style w:type="paragraph" w:customStyle="1" w:styleId="3d">
    <w:name w:val="Знак Знак3 Знак"/>
    <w:basedOn w:val="a"/>
    <w:rsid w:val="00C81748"/>
    <w:rPr>
      <w:rFonts w:ascii="Verdana" w:hAnsi="Verdana" w:cs="Verdana"/>
      <w:sz w:val="20"/>
      <w:szCs w:val="20"/>
      <w:lang w:val="en-US" w:eastAsia="en-US"/>
    </w:rPr>
  </w:style>
  <w:style w:type="paragraph" w:customStyle="1" w:styleId="3e">
    <w:name w:val="Знак Знак3 Знак"/>
    <w:basedOn w:val="a"/>
    <w:rsid w:val="003013FA"/>
    <w:rPr>
      <w:rFonts w:ascii="Verdana" w:hAnsi="Verdana" w:cs="Verdana"/>
      <w:sz w:val="20"/>
      <w:szCs w:val="20"/>
      <w:lang w:val="en-US" w:eastAsia="en-US"/>
    </w:rPr>
  </w:style>
  <w:style w:type="paragraph" w:styleId="aff">
    <w:name w:val="Plain Text"/>
    <w:basedOn w:val="a"/>
    <w:link w:val="aff0"/>
    <w:uiPriority w:val="99"/>
    <w:unhideWhenUsed/>
    <w:rsid w:val="00FC44B4"/>
    <w:rPr>
      <w:rFonts w:ascii="Consolas" w:hAnsi="Consolas" w:cs="Consolas"/>
      <w:sz w:val="21"/>
      <w:szCs w:val="21"/>
      <w:lang w:eastAsia="en-US"/>
    </w:rPr>
  </w:style>
  <w:style w:type="character" w:customStyle="1" w:styleId="aff0">
    <w:name w:val="Текст Знак"/>
    <w:basedOn w:val="a0"/>
    <w:link w:val="aff"/>
    <w:uiPriority w:val="99"/>
    <w:rsid w:val="00FC44B4"/>
    <w:rPr>
      <w:rFonts w:ascii="Consolas" w:hAnsi="Consolas" w:cs="Consolas"/>
      <w:sz w:val="21"/>
      <w:szCs w:val="21"/>
      <w:lang w:eastAsia="en-US"/>
    </w:rPr>
  </w:style>
  <w:style w:type="paragraph" w:customStyle="1" w:styleId="StyleHeading3Garamond">
    <w:name w:val="Style Heading 3 + Garamond"/>
    <w:basedOn w:val="3"/>
    <w:autoRedefine/>
    <w:uiPriority w:val="99"/>
    <w:rsid w:val="00737082"/>
    <w:pPr>
      <w:numPr>
        <w:ilvl w:val="1"/>
        <w:numId w:val="1"/>
      </w:numPr>
      <w:tabs>
        <w:tab w:val="left" w:pos="567"/>
        <w:tab w:val="left" w:pos="993"/>
      </w:tabs>
      <w:overflowPunct w:val="0"/>
      <w:autoSpaceDE w:val="0"/>
      <w:autoSpaceDN w:val="0"/>
      <w:adjustRightInd w:val="0"/>
      <w:spacing w:before="0" w:after="0" w:line="240" w:lineRule="exact"/>
      <w:ind w:right="567"/>
      <w:jc w:val="both"/>
      <w:textAlignment w:val="baseline"/>
    </w:pPr>
    <w:rPr>
      <w:rFonts w:ascii="Times New Roman" w:hAnsi="Times New Roman" w:cs="Times New Roman"/>
      <w:bCs w:val="0"/>
      <w:sz w:val="24"/>
      <w:szCs w:val="24"/>
      <w:lang w:val="uk-UA" w:eastAsia="en-US"/>
    </w:rPr>
  </w:style>
  <w:style w:type="paragraph" w:customStyle="1" w:styleId="26">
    <w:name w:val="Абзац списка2"/>
    <w:basedOn w:val="a"/>
    <w:rsid w:val="00A751E7"/>
    <w:pPr>
      <w:spacing w:after="160" w:line="259" w:lineRule="auto"/>
      <w:ind w:left="720"/>
    </w:pPr>
    <w:rPr>
      <w:rFonts w:ascii="Calibri" w:hAnsi="Calibri"/>
      <w:sz w:val="22"/>
      <w:szCs w:val="22"/>
      <w:lang w:val="uk-UA" w:eastAsia="en-US"/>
    </w:rPr>
  </w:style>
  <w:style w:type="paragraph" w:styleId="HTML">
    <w:name w:val="HTML Preformatted"/>
    <w:basedOn w:val="a"/>
    <w:link w:val="HTML0"/>
    <w:uiPriority w:val="99"/>
    <w:rsid w:val="00596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596D30"/>
    <w:rPr>
      <w:rFonts w:ascii="Courier New" w:hAnsi="Courier New" w:cs="Courier New"/>
    </w:rPr>
  </w:style>
  <w:style w:type="paragraph" w:customStyle="1" w:styleId="xl73">
    <w:name w:val="xl73"/>
    <w:basedOn w:val="a"/>
    <w:rsid w:val="00596D30"/>
    <w:pPr>
      <w:pBdr>
        <w:right w:val="single" w:sz="8" w:space="0" w:color="auto"/>
      </w:pBdr>
      <w:shd w:val="clear" w:color="auto" w:fill="C0C0C0"/>
      <w:spacing w:before="100" w:beforeAutospacing="1" w:after="100" w:afterAutospacing="1"/>
    </w:pPr>
    <w:rPr>
      <w:rFonts w:ascii="Times New Roman CYR" w:hAnsi="Times New Roman CYR" w:cs="Times New Roman CYR"/>
    </w:rPr>
  </w:style>
  <w:style w:type="table" w:customStyle="1" w:styleId="16">
    <w:name w:val="Сетка таблицы1"/>
    <w:uiPriority w:val="99"/>
    <w:rsid w:val="00B63B3C"/>
    <w:rPr>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e">
    <w:name w:val="Абзац списка Знак"/>
    <w:basedOn w:val="a0"/>
    <w:link w:val="afd"/>
    <w:uiPriority w:val="34"/>
    <w:locked/>
    <w:rsid w:val="00943884"/>
    <w:rPr>
      <w:sz w:val="24"/>
      <w:szCs w:val="24"/>
    </w:rPr>
  </w:style>
  <w:style w:type="character" w:customStyle="1" w:styleId="a5">
    <w:name w:val="Обычный (веб) Знак"/>
    <w:aliases w:val="Обычный (Web) Знак,Обычный (веб) Знак Знак Знак"/>
    <w:link w:val="a4"/>
    <w:uiPriority w:val="99"/>
    <w:locked/>
    <w:rsid w:val="0046767B"/>
    <w:rPr>
      <w:sz w:val="24"/>
      <w:szCs w:val="24"/>
    </w:rPr>
  </w:style>
  <w:style w:type="character" w:customStyle="1" w:styleId="FontStyle264">
    <w:name w:val="Font Style264"/>
    <w:uiPriority w:val="99"/>
    <w:rsid w:val="0046767B"/>
    <w:rPr>
      <w:rFonts w:ascii="Franklin Gothic Medium" w:hAnsi="Franklin Gothic Medium" w:cs="Franklin Gothic Medium"/>
      <w:sz w:val="18"/>
      <w:szCs w:val="18"/>
    </w:rPr>
  </w:style>
  <w:style w:type="paragraph" w:customStyle="1" w:styleId="1normal">
    <w:name w:val="1_normal"/>
    <w:basedOn w:val="a"/>
    <w:link w:val="1normal0"/>
    <w:qFormat/>
    <w:rsid w:val="0046767B"/>
    <w:pPr>
      <w:overflowPunct w:val="0"/>
      <w:autoSpaceDE w:val="0"/>
      <w:autoSpaceDN w:val="0"/>
      <w:adjustRightInd w:val="0"/>
      <w:spacing w:after="0"/>
      <w:jc w:val="both"/>
      <w:textAlignment w:val="baseline"/>
    </w:pPr>
    <w:rPr>
      <w:rFonts w:ascii="Arial" w:hAnsi="Arial" w:cs="Arial"/>
      <w:snapToGrid w:val="0"/>
      <w:sz w:val="18"/>
      <w:lang w:val="uk-UA" w:eastAsia="en-US"/>
    </w:rPr>
  </w:style>
  <w:style w:type="character" w:customStyle="1" w:styleId="1normal0">
    <w:name w:val="1_normal Знак"/>
    <w:link w:val="1normal"/>
    <w:rsid w:val="0046767B"/>
    <w:rPr>
      <w:rFonts w:ascii="Arial" w:hAnsi="Arial" w:cs="Arial"/>
      <w:snapToGrid w:val="0"/>
      <w:sz w:val="18"/>
      <w:szCs w:val="24"/>
      <w:lang w:val="uk-UA" w:eastAsia="en-US"/>
    </w:rPr>
  </w:style>
  <w:style w:type="paragraph" w:customStyle="1" w:styleId="Style72">
    <w:name w:val="Style72"/>
    <w:basedOn w:val="a"/>
    <w:uiPriority w:val="99"/>
    <w:rsid w:val="0046767B"/>
    <w:pPr>
      <w:widowControl w:val="0"/>
      <w:autoSpaceDE w:val="0"/>
      <w:autoSpaceDN w:val="0"/>
      <w:adjustRightInd w:val="0"/>
      <w:spacing w:after="0" w:line="269" w:lineRule="exact"/>
      <w:ind w:firstLine="710"/>
      <w:jc w:val="both"/>
    </w:pPr>
    <w:rPr>
      <w:rFonts w:ascii="Franklin Gothic Medium" w:hAnsi="Franklin Gothic Medium"/>
      <w:sz w:val="18"/>
    </w:rPr>
  </w:style>
  <w:style w:type="character" w:customStyle="1" w:styleId="FontStyle258">
    <w:name w:val="Font Style258"/>
    <w:uiPriority w:val="99"/>
    <w:rsid w:val="0046767B"/>
    <w:rPr>
      <w:rFonts w:ascii="Franklin Gothic Medium" w:hAnsi="Franklin Gothic Medium" w:cs="Franklin Gothic Medium"/>
      <w:sz w:val="22"/>
      <w:szCs w:val="22"/>
    </w:rPr>
  </w:style>
  <w:style w:type="paragraph" w:customStyle="1" w:styleId="Style16">
    <w:name w:val="Style16"/>
    <w:basedOn w:val="a"/>
    <w:uiPriority w:val="99"/>
    <w:rsid w:val="00C53FFC"/>
    <w:pPr>
      <w:widowControl w:val="0"/>
      <w:autoSpaceDE w:val="0"/>
      <w:autoSpaceDN w:val="0"/>
      <w:adjustRightInd w:val="0"/>
      <w:spacing w:after="0" w:line="269" w:lineRule="exact"/>
      <w:ind w:firstLine="710"/>
      <w:jc w:val="both"/>
    </w:pPr>
    <w:rPr>
      <w:rFonts w:ascii="Franklin Gothic Medium" w:hAnsi="Franklin Gothic Medium"/>
      <w:sz w:val="18"/>
    </w:rPr>
  </w:style>
  <w:style w:type="character" w:customStyle="1" w:styleId="FontStyle43">
    <w:name w:val="Font Style43"/>
    <w:uiPriority w:val="99"/>
    <w:rsid w:val="006940F2"/>
    <w:rPr>
      <w:rFonts w:ascii="Times New Roman" w:hAnsi="Times New Roman" w:cs="Times New Roman"/>
      <w:sz w:val="22"/>
      <w:szCs w:val="22"/>
    </w:rPr>
  </w:style>
  <w:style w:type="paragraph" w:customStyle="1" w:styleId="Style13">
    <w:name w:val="Style13"/>
    <w:basedOn w:val="a"/>
    <w:uiPriority w:val="99"/>
    <w:rsid w:val="004A7CB2"/>
    <w:pPr>
      <w:widowControl w:val="0"/>
      <w:autoSpaceDE w:val="0"/>
      <w:autoSpaceDN w:val="0"/>
      <w:adjustRightInd w:val="0"/>
      <w:spacing w:after="0" w:line="274" w:lineRule="exact"/>
      <w:ind w:firstLine="706"/>
      <w:jc w:val="both"/>
    </w:pPr>
    <w:rPr>
      <w:rFonts w:ascii="Verdana" w:hAnsi="Verdana"/>
      <w:sz w:val="18"/>
    </w:rPr>
  </w:style>
  <w:style w:type="paragraph" w:customStyle="1" w:styleId="Style22">
    <w:name w:val="Style22"/>
    <w:basedOn w:val="a"/>
    <w:uiPriority w:val="99"/>
    <w:rsid w:val="004A7CB2"/>
    <w:pPr>
      <w:widowControl w:val="0"/>
      <w:autoSpaceDE w:val="0"/>
      <w:autoSpaceDN w:val="0"/>
      <w:adjustRightInd w:val="0"/>
      <w:spacing w:after="0"/>
      <w:jc w:val="center"/>
    </w:pPr>
    <w:rPr>
      <w:rFonts w:ascii="Franklin Gothic Medium" w:hAnsi="Franklin Gothic Medium"/>
      <w:sz w:val="18"/>
    </w:rPr>
  </w:style>
  <w:style w:type="character" w:customStyle="1" w:styleId="FontStyle260">
    <w:name w:val="Font Style260"/>
    <w:uiPriority w:val="99"/>
    <w:rsid w:val="00B66DAD"/>
    <w:rPr>
      <w:rFonts w:ascii="Franklin Gothic Medium" w:hAnsi="Franklin Gothic Medium" w:cs="Franklin Gothic Medium"/>
      <w:b/>
      <w:bCs/>
      <w:sz w:val="20"/>
      <w:szCs w:val="20"/>
    </w:rPr>
  </w:style>
  <w:style w:type="character" w:customStyle="1" w:styleId="FontStyle270">
    <w:name w:val="Font Style270"/>
    <w:uiPriority w:val="99"/>
    <w:rsid w:val="00B66DAD"/>
    <w:rPr>
      <w:rFonts w:ascii="Franklin Gothic Medium" w:hAnsi="Franklin Gothic Medium" w:cs="Franklin Gothic Medium"/>
      <w:sz w:val="20"/>
      <w:szCs w:val="20"/>
    </w:rPr>
  </w:style>
  <w:style w:type="paragraph" w:styleId="aff1">
    <w:name w:val="No Spacing"/>
    <w:uiPriority w:val="1"/>
    <w:qFormat/>
    <w:rsid w:val="00284421"/>
    <w:pPr>
      <w:spacing w:after="0"/>
    </w:pPr>
    <w:rPr>
      <w:sz w:val="24"/>
      <w:szCs w:val="24"/>
    </w:rPr>
  </w:style>
  <w:style w:type="paragraph" w:styleId="aff2">
    <w:name w:val="TOC Heading"/>
    <w:basedOn w:val="1"/>
    <w:next w:val="a"/>
    <w:uiPriority w:val="39"/>
    <w:unhideWhenUsed/>
    <w:qFormat/>
    <w:rsid w:val="00110439"/>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17">
    <w:name w:val="toc 1"/>
    <w:basedOn w:val="a"/>
    <w:next w:val="a"/>
    <w:autoRedefine/>
    <w:uiPriority w:val="39"/>
    <w:unhideWhenUsed/>
    <w:rsid w:val="000E4CF8"/>
    <w:pPr>
      <w:tabs>
        <w:tab w:val="right" w:leader="dot" w:pos="9269"/>
      </w:tabs>
      <w:spacing w:after="100"/>
    </w:pPr>
    <w:rPr>
      <w:sz w:val="20"/>
    </w:rPr>
  </w:style>
  <w:style w:type="paragraph" w:styleId="aff3">
    <w:name w:val="Revision"/>
    <w:hidden/>
    <w:uiPriority w:val="99"/>
    <w:semiHidden/>
    <w:rsid w:val="00CE2AA8"/>
    <w:pPr>
      <w:spacing w:after="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22974">
      <w:bodyDiv w:val="1"/>
      <w:marLeft w:val="0"/>
      <w:marRight w:val="0"/>
      <w:marTop w:val="0"/>
      <w:marBottom w:val="0"/>
      <w:divBdr>
        <w:top w:val="none" w:sz="0" w:space="0" w:color="auto"/>
        <w:left w:val="none" w:sz="0" w:space="0" w:color="auto"/>
        <w:bottom w:val="none" w:sz="0" w:space="0" w:color="auto"/>
        <w:right w:val="none" w:sz="0" w:space="0" w:color="auto"/>
      </w:divBdr>
    </w:div>
    <w:div w:id="18556470">
      <w:bodyDiv w:val="1"/>
      <w:marLeft w:val="0"/>
      <w:marRight w:val="0"/>
      <w:marTop w:val="0"/>
      <w:marBottom w:val="0"/>
      <w:divBdr>
        <w:top w:val="none" w:sz="0" w:space="0" w:color="auto"/>
        <w:left w:val="none" w:sz="0" w:space="0" w:color="auto"/>
        <w:bottom w:val="none" w:sz="0" w:space="0" w:color="auto"/>
        <w:right w:val="none" w:sz="0" w:space="0" w:color="auto"/>
      </w:divBdr>
    </w:div>
    <w:div w:id="26101035">
      <w:bodyDiv w:val="1"/>
      <w:marLeft w:val="0"/>
      <w:marRight w:val="0"/>
      <w:marTop w:val="0"/>
      <w:marBottom w:val="0"/>
      <w:divBdr>
        <w:top w:val="none" w:sz="0" w:space="0" w:color="auto"/>
        <w:left w:val="none" w:sz="0" w:space="0" w:color="auto"/>
        <w:bottom w:val="none" w:sz="0" w:space="0" w:color="auto"/>
        <w:right w:val="none" w:sz="0" w:space="0" w:color="auto"/>
      </w:divBdr>
    </w:div>
    <w:div w:id="58751119">
      <w:bodyDiv w:val="1"/>
      <w:marLeft w:val="0"/>
      <w:marRight w:val="0"/>
      <w:marTop w:val="0"/>
      <w:marBottom w:val="0"/>
      <w:divBdr>
        <w:top w:val="none" w:sz="0" w:space="0" w:color="auto"/>
        <w:left w:val="none" w:sz="0" w:space="0" w:color="auto"/>
        <w:bottom w:val="none" w:sz="0" w:space="0" w:color="auto"/>
        <w:right w:val="none" w:sz="0" w:space="0" w:color="auto"/>
      </w:divBdr>
    </w:div>
    <w:div w:id="62533151">
      <w:bodyDiv w:val="1"/>
      <w:marLeft w:val="0"/>
      <w:marRight w:val="0"/>
      <w:marTop w:val="0"/>
      <w:marBottom w:val="0"/>
      <w:divBdr>
        <w:top w:val="none" w:sz="0" w:space="0" w:color="auto"/>
        <w:left w:val="none" w:sz="0" w:space="0" w:color="auto"/>
        <w:bottom w:val="none" w:sz="0" w:space="0" w:color="auto"/>
        <w:right w:val="none" w:sz="0" w:space="0" w:color="auto"/>
      </w:divBdr>
      <w:divsChild>
        <w:div w:id="1896164041">
          <w:marLeft w:val="0"/>
          <w:marRight w:val="0"/>
          <w:marTop w:val="0"/>
          <w:marBottom w:val="0"/>
          <w:divBdr>
            <w:top w:val="none" w:sz="0" w:space="0" w:color="auto"/>
            <w:left w:val="none" w:sz="0" w:space="0" w:color="auto"/>
            <w:bottom w:val="none" w:sz="0" w:space="0" w:color="auto"/>
            <w:right w:val="none" w:sz="0" w:space="0" w:color="auto"/>
          </w:divBdr>
          <w:divsChild>
            <w:div w:id="1585721967">
              <w:marLeft w:val="0"/>
              <w:marRight w:val="0"/>
              <w:marTop w:val="0"/>
              <w:marBottom w:val="0"/>
              <w:divBdr>
                <w:top w:val="none" w:sz="0" w:space="0" w:color="auto"/>
                <w:left w:val="none" w:sz="0" w:space="0" w:color="auto"/>
                <w:bottom w:val="none" w:sz="0" w:space="0" w:color="auto"/>
                <w:right w:val="none" w:sz="0" w:space="0" w:color="auto"/>
              </w:divBdr>
            </w:div>
            <w:div w:id="1768842943">
              <w:marLeft w:val="0"/>
              <w:marRight w:val="0"/>
              <w:marTop w:val="0"/>
              <w:marBottom w:val="0"/>
              <w:divBdr>
                <w:top w:val="none" w:sz="0" w:space="0" w:color="auto"/>
                <w:left w:val="none" w:sz="0" w:space="0" w:color="auto"/>
                <w:bottom w:val="none" w:sz="0" w:space="0" w:color="auto"/>
                <w:right w:val="none" w:sz="0" w:space="0" w:color="auto"/>
              </w:divBdr>
            </w:div>
            <w:div w:id="1177764768">
              <w:marLeft w:val="0"/>
              <w:marRight w:val="0"/>
              <w:marTop w:val="0"/>
              <w:marBottom w:val="0"/>
              <w:divBdr>
                <w:top w:val="none" w:sz="0" w:space="0" w:color="auto"/>
                <w:left w:val="none" w:sz="0" w:space="0" w:color="auto"/>
                <w:bottom w:val="none" w:sz="0" w:space="0" w:color="auto"/>
                <w:right w:val="none" w:sz="0" w:space="0" w:color="auto"/>
              </w:divBdr>
            </w:div>
            <w:div w:id="2130970461">
              <w:marLeft w:val="0"/>
              <w:marRight w:val="0"/>
              <w:marTop w:val="0"/>
              <w:marBottom w:val="0"/>
              <w:divBdr>
                <w:top w:val="none" w:sz="0" w:space="0" w:color="auto"/>
                <w:left w:val="none" w:sz="0" w:space="0" w:color="auto"/>
                <w:bottom w:val="none" w:sz="0" w:space="0" w:color="auto"/>
                <w:right w:val="none" w:sz="0" w:space="0" w:color="auto"/>
              </w:divBdr>
            </w:div>
            <w:div w:id="114905949">
              <w:marLeft w:val="0"/>
              <w:marRight w:val="0"/>
              <w:marTop w:val="0"/>
              <w:marBottom w:val="0"/>
              <w:divBdr>
                <w:top w:val="none" w:sz="0" w:space="0" w:color="auto"/>
                <w:left w:val="none" w:sz="0" w:space="0" w:color="auto"/>
                <w:bottom w:val="none" w:sz="0" w:space="0" w:color="auto"/>
                <w:right w:val="none" w:sz="0" w:space="0" w:color="auto"/>
              </w:divBdr>
            </w:div>
            <w:div w:id="1003557956">
              <w:marLeft w:val="0"/>
              <w:marRight w:val="0"/>
              <w:marTop w:val="0"/>
              <w:marBottom w:val="0"/>
              <w:divBdr>
                <w:top w:val="none" w:sz="0" w:space="0" w:color="auto"/>
                <w:left w:val="none" w:sz="0" w:space="0" w:color="auto"/>
                <w:bottom w:val="none" w:sz="0" w:space="0" w:color="auto"/>
                <w:right w:val="none" w:sz="0" w:space="0" w:color="auto"/>
              </w:divBdr>
            </w:div>
            <w:div w:id="1872718761">
              <w:marLeft w:val="0"/>
              <w:marRight w:val="0"/>
              <w:marTop w:val="0"/>
              <w:marBottom w:val="0"/>
              <w:divBdr>
                <w:top w:val="none" w:sz="0" w:space="0" w:color="auto"/>
                <w:left w:val="none" w:sz="0" w:space="0" w:color="auto"/>
                <w:bottom w:val="none" w:sz="0" w:space="0" w:color="auto"/>
                <w:right w:val="none" w:sz="0" w:space="0" w:color="auto"/>
              </w:divBdr>
            </w:div>
            <w:div w:id="1632325403">
              <w:marLeft w:val="0"/>
              <w:marRight w:val="0"/>
              <w:marTop w:val="0"/>
              <w:marBottom w:val="0"/>
              <w:divBdr>
                <w:top w:val="none" w:sz="0" w:space="0" w:color="auto"/>
                <w:left w:val="none" w:sz="0" w:space="0" w:color="auto"/>
                <w:bottom w:val="none" w:sz="0" w:space="0" w:color="auto"/>
                <w:right w:val="none" w:sz="0" w:space="0" w:color="auto"/>
              </w:divBdr>
            </w:div>
            <w:div w:id="1333873693">
              <w:marLeft w:val="0"/>
              <w:marRight w:val="0"/>
              <w:marTop w:val="0"/>
              <w:marBottom w:val="0"/>
              <w:divBdr>
                <w:top w:val="none" w:sz="0" w:space="0" w:color="auto"/>
                <w:left w:val="none" w:sz="0" w:space="0" w:color="auto"/>
                <w:bottom w:val="none" w:sz="0" w:space="0" w:color="auto"/>
                <w:right w:val="none" w:sz="0" w:space="0" w:color="auto"/>
              </w:divBdr>
            </w:div>
            <w:div w:id="260140592">
              <w:marLeft w:val="0"/>
              <w:marRight w:val="0"/>
              <w:marTop w:val="0"/>
              <w:marBottom w:val="0"/>
              <w:divBdr>
                <w:top w:val="none" w:sz="0" w:space="0" w:color="auto"/>
                <w:left w:val="none" w:sz="0" w:space="0" w:color="auto"/>
                <w:bottom w:val="none" w:sz="0" w:space="0" w:color="auto"/>
                <w:right w:val="none" w:sz="0" w:space="0" w:color="auto"/>
              </w:divBdr>
            </w:div>
            <w:div w:id="158298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47461">
      <w:bodyDiv w:val="1"/>
      <w:marLeft w:val="0"/>
      <w:marRight w:val="0"/>
      <w:marTop w:val="0"/>
      <w:marBottom w:val="0"/>
      <w:divBdr>
        <w:top w:val="none" w:sz="0" w:space="0" w:color="auto"/>
        <w:left w:val="none" w:sz="0" w:space="0" w:color="auto"/>
        <w:bottom w:val="none" w:sz="0" w:space="0" w:color="auto"/>
        <w:right w:val="none" w:sz="0" w:space="0" w:color="auto"/>
      </w:divBdr>
    </w:div>
    <w:div w:id="81536923">
      <w:bodyDiv w:val="1"/>
      <w:marLeft w:val="0"/>
      <w:marRight w:val="0"/>
      <w:marTop w:val="0"/>
      <w:marBottom w:val="0"/>
      <w:divBdr>
        <w:top w:val="none" w:sz="0" w:space="0" w:color="auto"/>
        <w:left w:val="none" w:sz="0" w:space="0" w:color="auto"/>
        <w:bottom w:val="none" w:sz="0" w:space="0" w:color="auto"/>
        <w:right w:val="none" w:sz="0" w:space="0" w:color="auto"/>
      </w:divBdr>
    </w:div>
    <w:div w:id="81948947">
      <w:bodyDiv w:val="1"/>
      <w:marLeft w:val="0"/>
      <w:marRight w:val="0"/>
      <w:marTop w:val="0"/>
      <w:marBottom w:val="0"/>
      <w:divBdr>
        <w:top w:val="none" w:sz="0" w:space="0" w:color="auto"/>
        <w:left w:val="none" w:sz="0" w:space="0" w:color="auto"/>
        <w:bottom w:val="none" w:sz="0" w:space="0" w:color="auto"/>
        <w:right w:val="none" w:sz="0" w:space="0" w:color="auto"/>
      </w:divBdr>
    </w:div>
    <w:div w:id="94837140">
      <w:bodyDiv w:val="1"/>
      <w:marLeft w:val="0"/>
      <w:marRight w:val="0"/>
      <w:marTop w:val="0"/>
      <w:marBottom w:val="0"/>
      <w:divBdr>
        <w:top w:val="none" w:sz="0" w:space="0" w:color="auto"/>
        <w:left w:val="none" w:sz="0" w:space="0" w:color="auto"/>
        <w:bottom w:val="none" w:sz="0" w:space="0" w:color="auto"/>
        <w:right w:val="none" w:sz="0" w:space="0" w:color="auto"/>
      </w:divBdr>
    </w:div>
    <w:div w:id="100615619">
      <w:bodyDiv w:val="1"/>
      <w:marLeft w:val="0"/>
      <w:marRight w:val="0"/>
      <w:marTop w:val="0"/>
      <w:marBottom w:val="0"/>
      <w:divBdr>
        <w:top w:val="none" w:sz="0" w:space="0" w:color="auto"/>
        <w:left w:val="none" w:sz="0" w:space="0" w:color="auto"/>
        <w:bottom w:val="none" w:sz="0" w:space="0" w:color="auto"/>
        <w:right w:val="none" w:sz="0" w:space="0" w:color="auto"/>
      </w:divBdr>
    </w:div>
    <w:div w:id="101188469">
      <w:bodyDiv w:val="1"/>
      <w:marLeft w:val="0"/>
      <w:marRight w:val="0"/>
      <w:marTop w:val="0"/>
      <w:marBottom w:val="0"/>
      <w:divBdr>
        <w:top w:val="none" w:sz="0" w:space="0" w:color="auto"/>
        <w:left w:val="none" w:sz="0" w:space="0" w:color="auto"/>
        <w:bottom w:val="none" w:sz="0" w:space="0" w:color="auto"/>
        <w:right w:val="none" w:sz="0" w:space="0" w:color="auto"/>
      </w:divBdr>
    </w:div>
    <w:div w:id="107044355">
      <w:bodyDiv w:val="1"/>
      <w:marLeft w:val="0"/>
      <w:marRight w:val="0"/>
      <w:marTop w:val="0"/>
      <w:marBottom w:val="0"/>
      <w:divBdr>
        <w:top w:val="none" w:sz="0" w:space="0" w:color="auto"/>
        <w:left w:val="none" w:sz="0" w:space="0" w:color="auto"/>
        <w:bottom w:val="none" w:sz="0" w:space="0" w:color="auto"/>
        <w:right w:val="none" w:sz="0" w:space="0" w:color="auto"/>
      </w:divBdr>
    </w:div>
    <w:div w:id="131215809">
      <w:bodyDiv w:val="1"/>
      <w:marLeft w:val="0"/>
      <w:marRight w:val="0"/>
      <w:marTop w:val="0"/>
      <w:marBottom w:val="0"/>
      <w:divBdr>
        <w:top w:val="none" w:sz="0" w:space="0" w:color="auto"/>
        <w:left w:val="none" w:sz="0" w:space="0" w:color="auto"/>
        <w:bottom w:val="none" w:sz="0" w:space="0" w:color="auto"/>
        <w:right w:val="none" w:sz="0" w:space="0" w:color="auto"/>
      </w:divBdr>
    </w:div>
    <w:div w:id="142039958">
      <w:bodyDiv w:val="1"/>
      <w:marLeft w:val="0"/>
      <w:marRight w:val="0"/>
      <w:marTop w:val="0"/>
      <w:marBottom w:val="0"/>
      <w:divBdr>
        <w:top w:val="none" w:sz="0" w:space="0" w:color="auto"/>
        <w:left w:val="none" w:sz="0" w:space="0" w:color="auto"/>
        <w:bottom w:val="none" w:sz="0" w:space="0" w:color="auto"/>
        <w:right w:val="none" w:sz="0" w:space="0" w:color="auto"/>
      </w:divBdr>
    </w:div>
    <w:div w:id="159200092">
      <w:bodyDiv w:val="1"/>
      <w:marLeft w:val="0"/>
      <w:marRight w:val="0"/>
      <w:marTop w:val="0"/>
      <w:marBottom w:val="0"/>
      <w:divBdr>
        <w:top w:val="none" w:sz="0" w:space="0" w:color="auto"/>
        <w:left w:val="none" w:sz="0" w:space="0" w:color="auto"/>
        <w:bottom w:val="none" w:sz="0" w:space="0" w:color="auto"/>
        <w:right w:val="none" w:sz="0" w:space="0" w:color="auto"/>
      </w:divBdr>
    </w:div>
    <w:div w:id="199439651">
      <w:bodyDiv w:val="1"/>
      <w:marLeft w:val="0"/>
      <w:marRight w:val="0"/>
      <w:marTop w:val="0"/>
      <w:marBottom w:val="0"/>
      <w:divBdr>
        <w:top w:val="none" w:sz="0" w:space="0" w:color="auto"/>
        <w:left w:val="none" w:sz="0" w:space="0" w:color="auto"/>
        <w:bottom w:val="none" w:sz="0" w:space="0" w:color="auto"/>
        <w:right w:val="none" w:sz="0" w:space="0" w:color="auto"/>
      </w:divBdr>
    </w:div>
    <w:div w:id="210966229">
      <w:bodyDiv w:val="1"/>
      <w:marLeft w:val="0"/>
      <w:marRight w:val="0"/>
      <w:marTop w:val="0"/>
      <w:marBottom w:val="0"/>
      <w:divBdr>
        <w:top w:val="none" w:sz="0" w:space="0" w:color="auto"/>
        <w:left w:val="none" w:sz="0" w:space="0" w:color="auto"/>
        <w:bottom w:val="none" w:sz="0" w:space="0" w:color="auto"/>
        <w:right w:val="none" w:sz="0" w:space="0" w:color="auto"/>
      </w:divBdr>
    </w:div>
    <w:div w:id="229579369">
      <w:bodyDiv w:val="1"/>
      <w:marLeft w:val="0"/>
      <w:marRight w:val="0"/>
      <w:marTop w:val="0"/>
      <w:marBottom w:val="0"/>
      <w:divBdr>
        <w:top w:val="none" w:sz="0" w:space="0" w:color="auto"/>
        <w:left w:val="none" w:sz="0" w:space="0" w:color="auto"/>
        <w:bottom w:val="none" w:sz="0" w:space="0" w:color="auto"/>
        <w:right w:val="none" w:sz="0" w:space="0" w:color="auto"/>
      </w:divBdr>
      <w:divsChild>
        <w:div w:id="862984537">
          <w:marLeft w:val="0"/>
          <w:marRight w:val="0"/>
          <w:marTop w:val="0"/>
          <w:marBottom w:val="0"/>
          <w:divBdr>
            <w:top w:val="none" w:sz="0" w:space="0" w:color="auto"/>
            <w:left w:val="none" w:sz="0" w:space="0" w:color="auto"/>
            <w:bottom w:val="none" w:sz="0" w:space="0" w:color="auto"/>
            <w:right w:val="none" w:sz="0" w:space="0" w:color="auto"/>
          </w:divBdr>
        </w:div>
      </w:divsChild>
    </w:div>
    <w:div w:id="307901753">
      <w:bodyDiv w:val="1"/>
      <w:marLeft w:val="0"/>
      <w:marRight w:val="0"/>
      <w:marTop w:val="0"/>
      <w:marBottom w:val="0"/>
      <w:divBdr>
        <w:top w:val="none" w:sz="0" w:space="0" w:color="auto"/>
        <w:left w:val="none" w:sz="0" w:space="0" w:color="auto"/>
        <w:bottom w:val="none" w:sz="0" w:space="0" w:color="auto"/>
        <w:right w:val="none" w:sz="0" w:space="0" w:color="auto"/>
      </w:divBdr>
    </w:div>
    <w:div w:id="310982832">
      <w:bodyDiv w:val="1"/>
      <w:marLeft w:val="0"/>
      <w:marRight w:val="0"/>
      <w:marTop w:val="0"/>
      <w:marBottom w:val="0"/>
      <w:divBdr>
        <w:top w:val="none" w:sz="0" w:space="0" w:color="auto"/>
        <w:left w:val="none" w:sz="0" w:space="0" w:color="auto"/>
        <w:bottom w:val="none" w:sz="0" w:space="0" w:color="auto"/>
        <w:right w:val="none" w:sz="0" w:space="0" w:color="auto"/>
      </w:divBdr>
    </w:div>
    <w:div w:id="322196900">
      <w:bodyDiv w:val="1"/>
      <w:marLeft w:val="0"/>
      <w:marRight w:val="0"/>
      <w:marTop w:val="0"/>
      <w:marBottom w:val="0"/>
      <w:divBdr>
        <w:top w:val="none" w:sz="0" w:space="0" w:color="auto"/>
        <w:left w:val="none" w:sz="0" w:space="0" w:color="auto"/>
        <w:bottom w:val="none" w:sz="0" w:space="0" w:color="auto"/>
        <w:right w:val="none" w:sz="0" w:space="0" w:color="auto"/>
      </w:divBdr>
    </w:div>
    <w:div w:id="322203101">
      <w:bodyDiv w:val="1"/>
      <w:marLeft w:val="0"/>
      <w:marRight w:val="0"/>
      <w:marTop w:val="0"/>
      <w:marBottom w:val="0"/>
      <w:divBdr>
        <w:top w:val="none" w:sz="0" w:space="0" w:color="auto"/>
        <w:left w:val="none" w:sz="0" w:space="0" w:color="auto"/>
        <w:bottom w:val="none" w:sz="0" w:space="0" w:color="auto"/>
        <w:right w:val="none" w:sz="0" w:space="0" w:color="auto"/>
      </w:divBdr>
    </w:div>
    <w:div w:id="344020021">
      <w:bodyDiv w:val="1"/>
      <w:marLeft w:val="0"/>
      <w:marRight w:val="0"/>
      <w:marTop w:val="0"/>
      <w:marBottom w:val="0"/>
      <w:divBdr>
        <w:top w:val="none" w:sz="0" w:space="0" w:color="auto"/>
        <w:left w:val="none" w:sz="0" w:space="0" w:color="auto"/>
        <w:bottom w:val="none" w:sz="0" w:space="0" w:color="auto"/>
        <w:right w:val="none" w:sz="0" w:space="0" w:color="auto"/>
      </w:divBdr>
    </w:div>
    <w:div w:id="350036484">
      <w:bodyDiv w:val="1"/>
      <w:marLeft w:val="0"/>
      <w:marRight w:val="0"/>
      <w:marTop w:val="0"/>
      <w:marBottom w:val="0"/>
      <w:divBdr>
        <w:top w:val="none" w:sz="0" w:space="0" w:color="auto"/>
        <w:left w:val="none" w:sz="0" w:space="0" w:color="auto"/>
        <w:bottom w:val="none" w:sz="0" w:space="0" w:color="auto"/>
        <w:right w:val="none" w:sz="0" w:space="0" w:color="auto"/>
      </w:divBdr>
    </w:div>
    <w:div w:id="367798213">
      <w:bodyDiv w:val="1"/>
      <w:marLeft w:val="0"/>
      <w:marRight w:val="0"/>
      <w:marTop w:val="0"/>
      <w:marBottom w:val="0"/>
      <w:divBdr>
        <w:top w:val="none" w:sz="0" w:space="0" w:color="auto"/>
        <w:left w:val="none" w:sz="0" w:space="0" w:color="auto"/>
        <w:bottom w:val="none" w:sz="0" w:space="0" w:color="auto"/>
        <w:right w:val="none" w:sz="0" w:space="0" w:color="auto"/>
      </w:divBdr>
    </w:div>
    <w:div w:id="395780069">
      <w:bodyDiv w:val="1"/>
      <w:marLeft w:val="0"/>
      <w:marRight w:val="0"/>
      <w:marTop w:val="0"/>
      <w:marBottom w:val="0"/>
      <w:divBdr>
        <w:top w:val="none" w:sz="0" w:space="0" w:color="auto"/>
        <w:left w:val="none" w:sz="0" w:space="0" w:color="auto"/>
        <w:bottom w:val="none" w:sz="0" w:space="0" w:color="auto"/>
        <w:right w:val="none" w:sz="0" w:space="0" w:color="auto"/>
      </w:divBdr>
    </w:div>
    <w:div w:id="398331754">
      <w:bodyDiv w:val="1"/>
      <w:marLeft w:val="0"/>
      <w:marRight w:val="0"/>
      <w:marTop w:val="0"/>
      <w:marBottom w:val="0"/>
      <w:divBdr>
        <w:top w:val="none" w:sz="0" w:space="0" w:color="auto"/>
        <w:left w:val="none" w:sz="0" w:space="0" w:color="auto"/>
        <w:bottom w:val="none" w:sz="0" w:space="0" w:color="auto"/>
        <w:right w:val="none" w:sz="0" w:space="0" w:color="auto"/>
      </w:divBdr>
    </w:div>
    <w:div w:id="398601885">
      <w:bodyDiv w:val="1"/>
      <w:marLeft w:val="0"/>
      <w:marRight w:val="0"/>
      <w:marTop w:val="0"/>
      <w:marBottom w:val="0"/>
      <w:divBdr>
        <w:top w:val="none" w:sz="0" w:space="0" w:color="auto"/>
        <w:left w:val="none" w:sz="0" w:space="0" w:color="auto"/>
        <w:bottom w:val="none" w:sz="0" w:space="0" w:color="auto"/>
        <w:right w:val="none" w:sz="0" w:space="0" w:color="auto"/>
      </w:divBdr>
    </w:div>
    <w:div w:id="420761623">
      <w:bodyDiv w:val="1"/>
      <w:marLeft w:val="0"/>
      <w:marRight w:val="0"/>
      <w:marTop w:val="0"/>
      <w:marBottom w:val="0"/>
      <w:divBdr>
        <w:top w:val="none" w:sz="0" w:space="0" w:color="auto"/>
        <w:left w:val="none" w:sz="0" w:space="0" w:color="auto"/>
        <w:bottom w:val="none" w:sz="0" w:space="0" w:color="auto"/>
        <w:right w:val="none" w:sz="0" w:space="0" w:color="auto"/>
      </w:divBdr>
    </w:div>
    <w:div w:id="440801224">
      <w:bodyDiv w:val="1"/>
      <w:marLeft w:val="0"/>
      <w:marRight w:val="0"/>
      <w:marTop w:val="0"/>
      <w:marBottom w:val="0"/>
      <w:divBdr>
        <w:top w:val="none" w:sz="0" w:space="0" w:color="auto"/>
        <w:left w:val="none" w:sz="0" w:space="0" w:color="auto"/>
        <w:bottom w:val="none" w:sz="0" w:space="0" w:color="auto"/>
        <w:right w:val="none" w:sz="0" w:space="0" w:color="auto"/>
      </w:divBdr>
    </w:div>
    <w:div w:id="440875718">
      <w:bodyDiv w:val="1"/>
      <w:marLeft w:val="0"/>
      <w:marRight w:val="0"/>
      <w:marTop w:val="0"/>
      <w:marBottom w:val="0"/>
      <w:divBdr>
        <w:top w:val="none" w:sz="0" w:space="0" w:color="auto"/>
        <w:left w:val="none" w:sz="0" w:space="0" w:color="auto"/>
        <w:bottom w:val="none" w:sz="0" w:space="0" w:color="auto"/>
        <w:right w:val="none" w:sz="0" w:space="0" w:color="auto"/>
      </w:divBdr>
    </w:div>
    <w:div w:id="445200236">
      <w:bodyDiv w:val="1"/>
      <w:marLeft w:val="0"/>
      <w:marRight w:val="0"/>
      <w:marTop w:val="0"/>
      <w:marBottom w:val="0"/>
      <w:divBdr>
        <w:top w:val="none" w:sz="0" w:space="0" w:color="auto"/>
        <w:left w:val="none" w:sz="0" w:space="0" w:color="auto"/>
        <w:bottom w:val="none" w:sz="0" w:space="0" w:color="auto"/>
        <w:right w:val="none" w:sz="0" w:space="0" w:color="auto"/>
      </w:divBdr>
    </w:div>
    <w:div w:id="482697297">
      <w:bodyDiv w:val="1"/>
      <w:marLeft w:val="0"/>
      <w:marRight w:val="0"/>
      <w:marTop w:val="0"/>
      <w:marBottom w:val="0"/>
      <w:divBdr>
        <w:top w:val="none" w:sz="0" w:space="0" w:color="auto"/>
        <w:left w:val="none" w:sz="0" w:space="0" w:color="auto"/>
        <w:bottom w:val="none" w:sz="0" w:space="0" w:color="auto"/>
        <w:right w:val="none" w:sz="0" w:space="0" w:color="auto"/>
      </w:divBdr>
    </w:div>
    <w:div w:id="497696776">
      <w:bodyDiv w:val="1"/>
      <w:marLeft w:val="0"/>
      <w:marRight w:val="0"/>
      <w:marTop w:val="0"/>
      <w:marBottom w:val="0"/>
      <w:divBdr>
        <w:top w:val="none" w:sz="0" w:space="0" w:color="auto"/>
        <w:left w:val="none" w:sz="0" w:space="0" w:color="auto"/>
        <w:bottom w:val="none" w:sz="0" w:space="0" w:color="auto"/>
        <w:right w:val="none" w:sz="0" w:space="0" w:color="auto"/>
      </w:divBdr>
    </w:div>
    <w:div w:id="510026183">
      <w:bodyDiv w:val="1"/>
      <w:marLeft w:val="0"/>
      <w:marRight w:val="0"/>
      <w:marTop w:val="0"/>
      <w:marBottom w:val="0"/>
      <w:divBdr>
        <w:top w:val="none" w:sz="0" w:space="0" w:color="auto"/>
        <w:left w:val="none" w:sz="0" w:space="0" w:color="auto"/>
        <w:bottom w:val="none" w:sz="0" w:space="0" w:color="auto"/>
        <w:right w:val="none" w:sz="0" w:space="0" w:color="auto"/>
      </w:divBdr>
    </w:div>
    <w:div w:id="526675905">
      <w:bodyDiv w:val="1"/>
      <w:marLeft w:val="0"/>
      <w:marRight w:val="0"/>
      <w:marTop w:val="0"/>
      <w:marBottom w:val="0"/>
      <w:divBdr>
        <w:top w:val="none" w:sz="0" w:space="0" w:color="auto"/>
        <w:left w:val="none" w:sz="0" w:space="0" w:color="auto"/>
        <w:bottom w:val="none" w:sz="0" w:space="0" w:color="auto"/>
        <w:right w:val="none" w:sz="0" w:space="0" w:color="auto"/>
      </w:divBdr>
    </w:div>
    <w:div w:id="555240176">
      <w:bodyDiv w:val="1"/>
      <w:marLeft w:val="0"/>
      <w:marRight w:val="0"/>
      <w:marTop w:val="0"/>
      <w:marBottom w:val="0"/>
      <w:divBdr>
        <w:top w:val="none" w:sz="0" w:space="0" w:color="auto"/>
        <w:left w:val="none" w:sz="0" w:space="0" w:color="auto"/>
        <w:bottom w:val="none" w:sz="0" w:space="0" w:color="auto"/>
        <w:right w:val="none" w:sz="0" w:space="0" w:color="auto"/>
      </w:divBdr>
    </w:div>
    <w:div w:id="559482478">
      <w:bodyDiv w:val="1"/>
      <w:marLeft w:val="0"/>
      <w:marRight w:val="0"/>
      <w:marTop w:val="0"/>
      <w:marBottom w:val="0"/>
      <w:divBdr>
        <w:top w:val="none" w:sz="0" w:space="0" w:color="auto"/>
        <w:left w:val="none" w:sz="0" w:space="0" w:color="auto"/>
        <w:bottom w:val="none" w:sz="0" w:space="0" w:color="auto"/>
        <w:right w:val="none" w:sz="0" w:space="0" w:color="auto"/>
      </w:divBdr>
    </w:div>
    <w:div w:id="584338916">
      <w:bodyDiv w:val="1"/>
      <w:marLeft w:val="0"/>
      <w:marRight w:val="0"/>
      <w:marTop w:val="0"/>
      <w:marBottom w:val="0"/>
      <w:divBdr>
        <w:top w:val="none" w:sz="0" w:space="0" w:color="auto"/>
        <w:left w:val="none" w:sz="0" w:space="0" w:color="auto"/>
        <w:bottom w:val="none" w:sz="0" w:space="0" w:color="auto"/>
        <w:right w:val="none" w:sz="0" w:space="0" w:color="auto"/>
      </w:divBdr>
    </w:div>
    <w:div w:id="624895449">
      <w:bodyDiv w:val="1"/>
      <w:marLeft w:val="0"/>
      <w:marRight w:val="0"/>
      <w:marTop w:val="0"/>
      <w:marBottom w:val="0"/>
      <w:divBdr>
        <w:top w:val="none" w:sz="0" w:space="0" w:color="auto"/>
        <w:left w:val="none" w:sz="0" w:space="0" w:color="auto"/>
        <w:bottom w:val="none" w:sz="0" w:space="0" w:color="auto"/>
        <w:right w:val="none" w:sz="0" w:space="0" w:color="auto"/>
      </w:divBdr>
    </w:div>
    <w:div w:id="635062557">
      <w:bodyDiv w:val="1"/>
      <w:marLeft w:val="0"/>
      <w:marRight w:val="0"/>
      <w:marTop w:val="0"/>
      <w:marBottom w:val="0"/>
      <w:divBdr>
        <w:top w:val="none" w:sz="0" w:space="0" w:color="auto"/>
        <w:left w:val="none" w:sz="0" w:space="0" w:color="auto"/>
        <w:bottom w:val="none" w:sz="0" w:space="0" w:color="auto"/>
        <w:right w:val="none" w:sz="0" w:space="0" w:color="auto"/>
      </w:divBdr>
    </w:div>
    <w:div w:id="648945808">
      <w:bodyDiv w:val="1"/>
      <w:marLeft w:val="0"/>
      <w:marRight w:val="0"/>
      <w:marTop w:val="0"/>
      <w:marBottom w:val="0"/>
      <w:divBdr>
        <w:top w:val="none" w:sz="0" w:space="0" w:color="auto"/>
        <w:left w:val="none" w:sz="0" w:space="0" w:color="auto"/>
        <w:bottom w:val="none" w:sz="0" w:space="0" w:color="auto"/>
        <w:right w:val="none" w:sz="0" w:space="0" w:color="auto"/>
      </w:divBdr>
    </w:div>
    <w:div w:id="659429914">
      <w:bodyDiv w:val="1"/>
      <w:marLeft w:val="0"/>
      <w:marRight w:val="0"/>
      <w:marTop w:val="0"/>
      <w:marBottom w:val="0"/>
      <w:divBdr>
        <w:top w:val="none" w:sz="0" w:space="0" w:color="auto"/>
        <w:left w:val="none" w:sz="0" w:space="0" w:color="auto"/>
        <w:bottom w:val="none" w:sz="0" w:space="0" w:color="auto"/>
        <w:right w:val="none" w:sz="0" w:space="0" w:color="auto"/>
      </w:divBdr>
    </w:div>
    <w:div w:id="669017650">
      <w:bodyDiv w:val="1"/>
      <w:marLeft w:val="0"/>
      <w:marRight w:val="0"/>
      <w:marTop w:val="0"/>
      <w:marBottom w:val="0"/>
      <w:divBdr>
        <w:top w:val="none" w:sz="0" w:space="0" w:color="auto"/>
        <w:left w:val="none" w:sz="0" w:space="0" w:color="auto"/>
        <w:bottom w:val="none" w:sz="0" w:space="0" w:color="auto"/>
        <w:right w:val="none" w:sz="0" w:space="0" w:color="auto"/>
      </w:divBdr>
    </w:div>
    <w:div w:id="713624816">
      <w:bodyDiv w:val="1"/>
      <w:marLeft w:val="0"/>
      <w:marRight w:val="0"/>
      <w:marTop w:val="0"/>
      <w:marBottom w:val="0"/>
      <w:divBdr>
        <w:top w:val="none" w:sz="0" w:space="0" w:color="auto"/>
        <w:left w:val="none" w:sz="0" w:space="0" w:color="auto"/>
        <w:bottom w:val="none" w:sz="0" w:space="0" w:color="auto"/>
        <w:right w:val="none" w:sz="0" w:space="0" w:color="auto"/>
      </w:divBdr>
    </w:div>
    <w:div w:id="716778601">
      <w:bodyDiv w:val="1"/>
      <w:marLeft w:val="0"/>
      <w:marRight w:val="0"/>
      <w:marTop w:val="0"/>
      <w:marBottom w:val="0"/>
      <w:divBdr>
        <w:top w:val="none" w:sz="0" w:space="0" w:color="auto"/>
        <w:left w:val="none" w:sz="0" w:space="0" w:color="auto"/>
        <w:bottom w:val="none" w:sz="0" w:space="0" w:color="auto"/>
        <w:right w:val="none" w:sz="0" w:space="0" w:color="auto"/>
      </w:divBdr>
    </w:div>
    <w:div w:id="785974906">
      <w:bodyDiv w:val="1"/>
      <w:marLeft w:val="0"/>
      <w:marRight w:val="0"/>
      <w:marTop w:val="0"/>
      <w:marBottom w:val="0"/>
      <w:divBdr>
        <w:top w:val="none" w:sz="0" w:space="0" w:color="auto"/>
        <w:left w:val="none" w:sz="0" w:space="0" w:color="auto"/>
        <w:bottom w:val="none" w:sz="0" w:space="0" w:color="auto"/>
        <w:right w:val="none" w:sz="0" w:space="0" w:color="auto"/>
      </w:divBdr>
    </w:div>
    <w:div w:id="813185058">
      <w:bodyDiv w:val="1"/>
      <w:marLeft w:val="0"/>
      <w:marRight w:val="0"/>
      <w:marTop w:val="0"/>
      <w:marBottom w:val="0"/>
      <w:divBdr>
        <w:top w:val="none" w:sz="0" w:space="0" w:color="auto"/>
        <w:left w:val="none" w:sz="0" w:space="0" w:color="auto"/>
        <w:bottom w:val="none" w:sz="0" w:space="0" w:color="auto"/>
        <w:right w:val="none" w:sz="0" w:space="0" w:color="auto"/>
      </w:divBdr>
    </w:div>
    <w:div w:id="855462157">
      <w:bodyDiv w:val="1"/>
      <w:marLeft w:val="0"/>
      <w:marRight w:val="0"/>
      <w:marTop w:val="0"/>
      <w:marBottom w:val="0"/>
      <w:divBdr>
        <w:top w:val="none" w:sz="0" w:space="0" w:color="auto"/>
        <w:left w:val="none" w:sz="0" w:space="0" w:color="auto"/>
        <w:bottom w:val="none" w:sz="0" w:space="0" w:color="auto"/>
        <w:right w:val="none" w:sz="0" w:space="0" w:color="auto"/>
      </w:divBdr>
    </w:div>
    <w:div w:id="856847393">
      <w:bodyDiv w:val="1"/>
      <w:marLeft w:val="0"/>
      <w:marRight w:val="0"/>
      <w:marTop w:val="0"/>
      <w:marBottom w:val="0"/>
      <w:divBdr>
        <w:top w:val="none" w:sz="0" w:space="0" w:color="auto"/>
        <w:left w:val="none" w:sz="0" w:space="0" w:color="auto"/>
        <w:bottom w:val="none" w:sz="0" w:space="0" w:color="auto"/>
        <w:right w:val="none" w:sz="0" w:space="0" w:color="auto"/>
      </w:divBdr>
    </w:div>
    <w:div w:id="893613801">
      <w:bodyDiv w:val="1"/>
      <w:marLeft w:val="0"/>
      <w:marRight w:val="0"/>
      <w:marTop w:val="0"/>
      <w:marBottom w:val="0"/>
      <w:divBdr>
        <w:top w:val="none" w:sz="0" w:space="0" w:color="auto"/>
        <w:left w:val="none" w:sz="0" w:space="0" w:color="auto"/>
        <w:bottom w:val="none" w:sz="0" w:space="0" w:color="auto"/>
        <w:right w:val="none" w:sz="0" w:space="0" w:color="auto"/>
      </w:divBdr>
    </w:div>
    <w:div w:id="895749589">
      <w:bodyDiv w:val="1"/>
      <w:marLeft w:val="0"/>
      <w:marRight w:val="0"/>
      <w:marTop w:val="0"/>
      <w:marBottom w:val="0"/>
      <w:divBdr>
        <w:top w:val="none" w:sz="0" w:space="0" w:color="auto"/>
        <w:left w:val="none" w:sz="0" w:space="0" w:color="auto"/>
        <w:bottom w:val="none" w:sz="0" w:space="0" w:color="auto"/>
        <w:right w:val="none" w:sz="0" w:space="0" w:color="auto"/>
      </w:divBdr>
    </w:div>
    <w:div w:id="915744223">
      <w:bodyDiv w:val="1"/>
      <w:marLeft w:val="0"/>
      <w:marRight w:val="0"/>
      <w:marTop w:val="0"/>
      <w:marBottom w:val="0"/>
      <w:divBdr>
        <w:top w:val="none" w:sz="0" w:space="0" w:color="auto"/>
        <w:left w:val="none" w:sz="0" w:space="0" w:color="auto"/>
        <w:bottom w:val="none" w:sz="0" w:space="0" w:color="auto"/>
        <w:right w:val="none" w:sz="0" w:space="0" w:color="auto"/>
      </w:divBdr>
    </w:div>
    <w:div w:id="916329679">
      <w:bodyDiv w:val="1"/>
      <w:marLeft w:val="0"/>
      <w:marRight w:val="0"/>
      <w:marTop w:val="0"/>
      <w:marBottom w:val="0"/>
      <w:divBdr>
        <w:top w:val="none" w:sz="0" w:space="0" w:color="auto"/>
        <w:left w:val="none" w:sz="0" w:space="0" w:color="auto"/>
        <w:bottom w:val="none" w:sz="0" w:space="0" w:color="auto"/>
        <w:right w:val="none" w:sz="0" w:space="0" w:color="auto"/>
      </w:divBdr>
    </w:div>
    <w:div w:id="917402472">
      <w:bodyDiv w:val="1"/>
      <w:marLeft w:val="0"/>
      <w:marRight w:val="0"/>
      <w:marTop w:val="0"/>
      <w:marBottom w:val="0"/>
      <w:divBdr>
        <w:top w:val="none" w:sz="0" w:space="0" w:color="auto"/>
        <w:left w:val="none" w:sz="0" w:space="0" w:color="auto"/>
        <w:bottom w:val="none" w:sz="0" w:space="0" w:color="auto"/>
        <w:right w:val="none" w:sz="0" w:space="0" w:color="auto"/>
      </w:divBdr>
    </w:div>
    <w:div w:id="928539814">
      <w:bodyDiv w:val="1"/>
      <w:marLeft w:val="0"/>
      <w:marRight w:val="0"/>
      <w:marTop w:val="0"/>
      <w:marBottom w:val="0"/>
      <w:divBdr>
        <w:top w:val="none" w:sz="0" w:space="0" w:color="auto"/>
        <w:left w:val="none" w:sz="0" w:space="0" w:color="auto"/>
        <w:bottom w:val="none" w:sz="0" w:space="0" w:color="auto"/>
        <w:right w:val="none" w:sz="0" w:space="0" w:color="auto"/>
      </w:divBdr>
    </w:div>
    <w:div w:id="932201454">
      <w:bodyDiv w:val="1"/>
      <w:marLeft w:val="0"/>
      <w:marRight w:val="0"/>
      <w:marTop w:val="0"/>
      <w:marBottom w:val="0"/>
      <w:divBdr>
        <w:top w:val="none" w:sz="0" w:space="0" w:color="auto"/>
        <w:left w:val="none" w:sz="0" w:space="0" w:color="auto"/>
        <w:bottom w:val="none" w:sz="0" w:space="0" w:color="auto"/>
        <w:right w:val="none" w:sz="0" w:space="0" w:color="auto"/>
      </w:divBdr>
    </w:div>
    <w:div w:id="957178112">
      <w:bodyDiv w:val="1"/>
      <w:marLeft w:val="0"/>
      <w:marRight w:val="0"/>
      <w:marTop w:val="0"/>
      <w:marBottom w:val="0"/>
      <w:divBdr>
        <w:top w:val="none" w:sz="0" w:space="0" w:color="auto"/>
        <w:left w:val="none" w:sz="0" w:space="0" w:color="auto"/>
        <w:bottom w:val="none" w:sz="0" w:space="0" w:color="auto"/>
        <w:right w:val="none" w:sz="0" w:space="0" w:color="auto"/>
      </w:divBdr>
    </w:div>
    <w:div w:id="1009596950">
      <w:bodyDiv w:val="1"/>
      <w:marLeft w:val="0"/>
      <w:marRight w:val="0"/>
      <w:marTop w:val="0"/>
      <w:marBottom w:val="0"/>
      <w:divBdr>
        <w:top w:val="none" w:sz="0" w:space="0" w:color="auto"/>
        <w:left w:val="none" w:sz="0" w:space="0" w:color="auto"/>
        <w:bottom w:val="none" w:sz="0" w:space="0" w:color="auto"/>
        <w:right w:val="none" w:sz="0" w:space="0" w:color="auto"/>
      </w:divBdr>
    </w:div>
    <w:div w:id="1009679610">
      <w:bodyDiv w:val="1"/>
      <w:marLeft w:val="0"/>
      <w:marRight w:val="0"/>
      <w:marTop w:val="0"/>
      <w:marBottom w:val="0"/>
      <w:divBdr>
        <w:top w:val="none" w:sz="0" w:space="0" w:color="auto"/>
        <w:left w:val="none" w:sz="0" w:space="0" w:color="auto"/>
        <w:bottom w:val="none" w:sz="0" w:space="0" w:color="auto"/>
        <w:right w:val="none" w:sz="0" w:space="0" w:color="auto"/>
      </w:divBdr>
    </w:div>
    <w:div w:id="1026718197">
      <w:bodyDiv w:val="1"/>
      <w:marLeft w:val="0"/>
      <w:marRight w:val="0"/>
      <w:marTop w:val="0"/>
      <w:marBottom w:val="0"/>
      <w:divBdr>
        <w:top w:val="none" w:sz="0" w:space="0" w:color="auto"/>
        <w:left w:val="none" w:sz="0" w:space="0" w:color="auto"/>
        <w:bottom w:val="none" w:sz="0" w:space="0" w:color="auto"/>
        <w:right w:val="none" w:sz="0" w:space="0" w:color="auto"/>
      </w:divBdr>
    </w:div>
    <w:div w:id="1031686204">
      <w:bodyDiv w:val="1"/>
      <w:marLeft w:val="0"/>
      <w:marRight w:val="0"/>
      <w:marTop w:val="0"/>
      <w:marBottom w:val="0"/>
      <w:divBdr>
        <w:top w:val="none" w:sz="0" w:space="0" w:color="auto"/>
        <w:left w:val="none" w:sz="0" w:space="0" w:color="auto"/>
        <w:bottom w:val="none" w:sz="0" w:space="0" w:color="auto"/>
        <w:right w:val="none" w:sz="0" w:space="0" w:color="auto"/>
      </w:divBdr>
    </w:div>
    <w:div w:id="1031954380">
      <w:bodyDiv w:val="1"/>
      <w:marLeft w:val="0"/>
      <w:marRight w:val="0"/>
      <w:marTop w:val="0"/>
      <w:marBottom w:val="0"/>
      <w:divBdr>
        <w:top w:val="none" w:sz="0" w:space="0" w:color="auto"/>
        <w:left w:val="none" w:sz="0" w:space="0" w:color="auto"/>
        <w:bottom w:val="none" w:sz="0" w:space="0" w:color="auto"/>
        <w:right w:val="none" w:sz="0" w:space="0" w:color="auto"/>
      </w:divBdr>
    </w:div>
    <w:div w:id="1053625648">
      <w:bodyDiv w:val="1"/>
      <w:marLeft w:val="0"/>
      <w:marRight w:val="0"/>
      <w:marTop w:val="0"/>
      <w:marBottom w:val="0"/>
      <w:divBdr>
        <w:top w:val="none" w:sz="0" w:space="0" w:color="auto"/>
        <w:left w:val="none" w:sz="0" w:space="0" w:color="auto"/>
        <w:bottom w:val="none" w:sz="0" w:space="0" w:color="auto"/>
        <w:right w:val="none" w:sz="0" w:space="0" w:color="auto"/>
      </w:divBdr>
    </w:div>
    <w:div w:id="1065028766">
      <w:bodyDiv w:val="1"/>
      <w:marLeft w:val="0"/>
      <w:marRight w:val="0"/>
      <w:marTop w:val="0"/>
      <w:marBottom w:val="0"/>
      <w:divBdr>
        <w:top w:val="none" w:sz="0" w:space="0" w:color="auto"/>
        <w:left w:val="none" w:sz="0" w:space="0" w:color="auto"/>
        <w:bottom w:val="none" w:sz="0" w:space="0" w:color="auto"/>
        <w:right w:val="none" w:sz="0" w:space="0" w:color="auto"/>
      </w:divBdr>
    </w:div>
    <w:div w:id="1076706310">
      <w:bodyDiv w:val="1"/>
      <w:marLeft w:val="0"/>
      <w:marRight w:val="0"/>
      <w:marTop w:val="0"/>
      <w:marBottom w:val="0"/>
      <w:divBdr>
        <w:top w:val="none" w:sz="0" w:space="0" w:color="auto"/>
        <w:left w:val="none" w:sz="0" w:space="0" w:color="auto"/>
        <w:bottom w:val="none" w:sz="0" w:space="0" w:color="auto"/>
        <w:right w:val="none" w:sz="0" w:space="0" w:color="auto"/>
      </w:divBdr>
    </w:div>
    <w:div w:id="1122267571">
      <w:bodyDiv w:val="1"/>
      <w:marLeft w:val="0"/>
      <w:marRight w:val="0"/>
      <w:marTop w:val="0"/>
      <w:marBottom w:val="0"/>
      <w:divBdr>
        <w:top w:val="none" w:sz="0" w:space="0" w:color="auto"/>
        <w:left w:val="none" w:sz="0" w:space="0" w:color="auto"/>
        <w:bottom w:val="none" w:sz="0" w:space="0" w:color="auto"/>
        <w:right w:val="none" w:sz="0" w:space="0" w:color="auto"/>
      </w:divBdr>
      <w:divsChild>
        <w:div w:id="1158154869">
          <w:marLeft w:val="0"/>
          <w:marRight w:val="0"/>
          <w:marTop w:val="0"/>
          <w:marBottom w:val="0"/>
          <w:divBdr>
            <w:top w:val="none" w:sz="0" w:space="0" w:color="auto"/>
            <w:left w:val="none" w:sz="0" w:space="0" w:color="auto"/>
            <w:bottom w:val="none" w:sz="0" w:space="0" w:color="auto"/>
            <w:right w:val="none" w:sz="0" w:space="0" w:color="auto"/>
          </w:divBdr>
        </w:div>
      </w:divsChild>
    </w:div>
    <w:div w:id="1125390931">
      <w:bodyDiv w:val="1"/>
      <w:marLeft w:val="0"/>
      <w:marRight w:val="0"/>
      <w:marTop w:val="0"/>
      <w:marBottom w:val="0"/>
      <w:divBdr>
        <w:top w:val="none" w:sz="0" w:space="0" w:color="auto"/>
        <w:left w:val="none" w:sz="0" w:space="0" w:color="auto"/>
        <w:bottom w:val="none" w:sz="0" w:space="0" w:color="auto"/>
        <w:right w:val="none" w:sz="0" w:space="0" w:color="auto"/>
      </w:divBdr>
    </w:div>
    <w:div w:id="1130318104">
      <w:bodyDiv w:val="1"/>
      <w:marLeft w:val="0"/>
      <w:marRight w:val="0"/>
      <w:marTop w:val="0"/>
      <w:marBottom w:val="0"/>
      <w:divBdr>
        <w:top w:val="none" w:sz="0" w:space="0" w:color="auto"/>
        <w:left w:val="none" w:sz="0" w:space="0" w:color="auto"/>
        <w:bottom w:val="none" w:sz="0" w:space="0" w:color="auto"/>
        <w:right w:val="none" w:sz="0" w:space="0" w:color="auto"/>
      </w:divBdr>
    </w:div>
    <w:div w:id="1156140728">
      <w:bodyDiv w:val="1"/>
      <w:marLeft w:val="0"/>
      <w:marRight w:val="0"/>
      <w:marTop w:val="0"/>
      <w:marBottom w:val="0"/>
      <w:divBdr>
        <w:top w:val="none" w:sz="0" w:space="0" w:color="auto"/>
        <w:left w:val="none" w:sz="0" w:space="0" w:color="auto"/>
        <w:bottom w:val="none" w:sz="0" w:space="0" w:color="auto"/>
        <w:right w:val="none" w:sz="0" w:space="0" w:color="auto"/>
      </w:divBdr>
    </w:div>
    <w:div w:id="1160660464">
      <w:bodyDiv w:val="1"/>
      <w:marLeft w:val="0"/>
      <w:marRight w:val="0"/>
      <w:marTop w:val="0"/>
      <w:marBottom w:val="0"/>
      <w:divBdr>
        <w:top w:val="none" w:sz="0" w:space="0" w:color="auto"/>
        <w:left w:val="none" w:sz="0" w:space="0" w:color="auto"/>
        <w:bottom w:val="none" w:sz="0" w:space="0" w:color="auto"/>
        <w:right w:val="none" w:sz="0" w:space="0" w:color="auto"/>
      </w:divBdr>
    </w:div>
    <w:div w:id="1202858799">
      <w:bodyDiv w:val="1"/>
      <w:marLeft w:val="0"/>
      <w:marRight w:val="0"/>
      <w:marTop w:val="0"/>
      <w:marBottom w:val="0"/>
      <w:divBdr>
        <w:top w:val="none" w:sz="0" w:space="0" w:color="auto"/>
        <w:left w:val="none" w:sz="0" w:space="0" w:color="auto"/>
        <w:bottom w:val="none" w:sz="0" w:space="0" w:color="auto"/>
        <w:right w:val="none" w:sz="0" w:space="0" w:color="auto"/>
      </w:divBdr>
    </w:div>
    <w:div w:id="1227492592">
      <w:bodyDiv w:val="1"/>
      <w:marLeft w:val="0"/>
      <w:marRight w:val="0"/>
      <w:marTop w:val="0"/>
      <w:marBottom w:val="0"/>
      <w:divBdr>
        <w:top w:val="none" w:sz="0" w:space="0" w:color="auto"/>
        <w:left w:val="none" w:sz="0" w:space="0" w:color="auto"/>
        <w:bottom w:val="none" w:sz="0" w:space="0" w:color="auto"/>
        <w:right w:val="none" w:sz="0" w:space="0" w:color="auto"/>
      </w:divBdr>
    </w:div>
    <w:div w:id="1251281769">
      <w:bodyDiv w:val="1"/>
      <w:marLeft w:val="0"/>
      <w:marRight w:val="0"/>
      <w:marTop w:val="0"/>
      <w:marBottom w:val="0"/>
      <w:divBdr>
        <w:top w:val="none" w:sz="0" w:space="0" w:color="auto"/>
        <w:left w:val="none" w:sz="0" w:space="0" w:color="auto"/>
        <w:bottom w:val="none" w:sz="0" w:space="0" w:color="auto"/>
        <w:right w:val="none" w:sz="0" w:space="0" w:color="auto"/>
      </w:divBdr>
    </w:div>
    <w:div w:id="1271204257">
      <w:bodyDiv w:val="1"/>
      <w:marLeft w:val="0"/>
      <w:marRight w:val="0"/>
      <w:marTop w:val="0"/>
      <w:marBottom w:val="0"/>
      <w:divBdr>
        <w:top w:val="none" w:sz="0" w:space="0" w:color="auto"/>
        <w:left w:val="none" w:sz="0" w:space="0" w:color="auto"/>
        <w:bottom w:val="none" w:sz="0" w:space="0" w:color="auto"/>
        <w:right w:val="none" w:sz="0" w:space="0" w:color="auto"/>
      </w:divBdr>
    </w:div>
    <w:div w:id="1281913275">
      <w:bodyDiv w:val="1"/>
      <w:marLeft w:val="0"/>
      <w:marRight w:val="0"/>
      <w:marTop w:val="0"/>
      <w:marBottom w:val="0"/>
      <w:divBdr>
        <w:top w:val="none" w:sz="0" w:space="0" w:color="auto"/>
        <w:left w:val="none" w:sz="0" w:space="0" w:color="auto"/>
        <w:bottom w:val="none" w:sz="0" w:space="0" w:color="auto"/>
        <w:right w:val="none" w:sz="0" w:space="0" w:color="auto"/>
      </w:divBdr>
    </w:div>
    <w:div w:id="1290939839">
      <w:bodyDiv w:val="1"/>
      <w:marLeft w:val="0"/>
      <w:marRight w:val="0"/>
      <w:marTop w:val="0"/>
      <w:marBottom w:val="0"/>
      <w:divBdr>
        <w:top w:val="none" w:sz="0" w:space="0" w:color="auto"/>
        <w:left w:val="none" w:sz="0" w:space="0" w:color="auto"/>
        <w:bottom w:val="none" w:sz="0" w:space="0" w:color="auto"/>
        <w:right w:val="none" w:sz="0" w:space="0" w:color="auto"/>
      </w:divBdr>
    </w:div>
    <w:div w:id="1304504905">
      <w:bodyDiv w:val="1"/>
      <w:marLeft w:val="0"/>
      <w:marRight w:val="0"/>
      <w:marTop w:val="0"/>
      <w:marBottom w:val="0"/>
      <w:divBdr>
        <w:top w:val="none" w:sz="0" w:space="0" w:color="auto"/>
        <w:left w:val="none" w:sz="0" w:space="0" w:color="auto"/>
        <w:bottom w:val="none" w:sz="0" w:space="0" w:color="auto"/>
        <w:right w:val="none" w:sz="0" w:space="0" w:color="auto"/>
      </w:divBdr>
    </w:div>
    <w:div w:id="1308365741">
      <w:bodyDiv w:val="1"/>
      <w:marLeft w:val="0"/>
      <w:marRight w:val="0"/>
      <w:marTop w:val="0"/>
      <w:marBottom w:val="0"/>
      <w:divBdr>
        <w:top w:val="none" w:sz="0" w:space="0" w:color="auto"/>
        <w:left w:val="none" w:sz="0" w:space="0" w:color="auto"/>
        <w:bottom w:val="none" w:sz="0" w:space="0" w:color="auto"/>
        <w:right w:val="none" w:sz="0" w:space="0" w:color="auto"/>
      </w:divBdr>
    </w:div>
    <w:div w:id="1318608227">
      <w:bodyDiv w:val="1"/>
      <w:marLeft w:val="0"/>
      <w:marRight w:val="0"/>
      <w:marTop w:val="0"/>
      <w:marBottom w:val="0"/>
      <w:divBdr>
        <w:top w:val="none" w:sz="0" w:space="0" w:color="auto"/>
        <w:left w:val="none" w:sz="0" w:space="0" w:color="auto"/>
        <w:bottom w:val="none" w:sz="0" w:space="0" w:color="auto"/>
        <w:right w:val="none" w:sz="0" w:space="0" w:color="auto"/>
      </w:divBdr>
    </w:div>
    <w:div w:id="1319990742">
      <w:bodyDiv w:val="1"/>
      <w:marLeft w:val="0"/>
      <w:marRight w:val="0"/>
      <w:marTop w:val="0"/>
      <w:marBottom w:val="0"/>
      <w:divBdr>
        <w:top w:val="none" w:sz="0" w:space="0" w:color="auto"/>
        <w:left w:val="none" w:sz="0" w:space="0" w:color="auto"/>
        <w:bottom w:val="none" w:sz="0" w:space="0" w:color="auto"/>
        <w:right w:val="none" w:sz="0" w:space="0" w:color="auto"/>
      </w:divBdr>
    </w:div>
    <w:div w:id="1330986868">
      <w:bodyDiv w:val="1"/>
      <w:marLeft w:val="0"/>
      <w:marRight w:val="0"/>
      <w:marTop w:val="0"/>
      <w:marBottom w:val="0"/>
      <w:divBdr>
        <w:top w:val="none" w:sz="0" w:space="0" w:color="auto"/>
        <w:left w:val="none" w:sz="0" w:space="0" w:color="auto"/>
        <w:bottom w:val="none" w:sz="0" w:space="0" w:color="auto"/>
        <w:right w:val="none" w:sz="0" w:space="0" w:color="auto"/>
      </w:divBdr>
    </w:div>
    <w:div w:id="1343975345">
      <w:bodyDiv w:val="1"/>
      <w:marLeft w:val="0"/>
      <w:marRight w:val="0"/>
      <w:marTop w:val="0"/>
      <w:marBottom w:val="0"/>
      <w:divBdr>
        <w:top w:val="none" w:sz="0" w:space="0" w:color="auto"/>
        <w:left w:val="none" w:sz="0" w:space="0" w:color="auto"/>
        <w:bottom w:val="none" w:sz="0" w:space="0" w:color="auto"/>
        <w:right w:val="none" w:sz="0" w:space="0" w:color="auto"/>
      </w:divBdr>
    </w:div>
    <w:div w:id="1351950633">
      <w:bodyDiv w:val="1"/>
      <w:marLeft w:val="0"/>
      <w:marRight w:val="0"/>
      <w:marTop w:val="0"/>
      <w:marBottom w:val="0"/>
      <w:divBdr>
        <w:top w:val="none" w:sz="0" w:space="0" w:color="auto"/>
        <w:left w:val="none" w:sz="0" w:space="0" w:color="auto"/>
        <w:bottom w:val="none" w:sz="0" w:space="0" w:color="auto"/>
        <w:right w:val="none" w:sz="0" w:space="0" w:color="auto"/>
      </w:divBdr>
    </w:div>
    <w:div w:id="1456682705">
      <w:bodyDiv w:val="1"/>
      <w:marLeft w:val="0"/>
      <w:marRight w:val="0"/>
      <w:marTop w:val="0"/>
      <w:marBottom w:val="0"/>
      <w:divBdr>
        <w:top w:val="none" w:sz="0" w:space="0" w:color="auto"/>
        <w:left w:val="none" w:sz="0" w:space="0" w:color="auto"/>
        <w:bottom w:val="none" w:sz="0" w:space="0" w:color="auto"/>
        <w:right w:val="none" w:sz="0" w:space="0" w:color="auto"/>
      </w:divBdr>
    </w:div>
    <w:div w:id="1467120210">
      <w:bodyDiv w:val="1"/>
      <w:marLeft w:val="0"/>
      <w:marRight w:val="0"/>
      <w:marTop w:val="0"/>
      <w:marBottom w:val="0"/>
      <w:divBdr>
        <w:top w:val="none" w:sz="0" w:space="0" w:color="auto"/>
        <w:left w:val="none" w:sz="0" w:space="0" w:color="auto"/>
        <w:bottom w:val="none" w:sz="0" w:space="0" w:color="auto"/>
        <w:right w:val="none" w:sz="0" w:space="0" w:color="auto"/>
      </w:divBdr>
    </w:div>
    <w:div w:id="1494955390">
      <w:bodyDiv w:val="1"/>
      <w:marLeft w:val="0"/>
      <w:marRight w:val="0"/>
      <w:marTop w:val="0"/>
      <w:marBottom w:val="0"/>
      <w:divBdr>
        <w:top w:val="none" w:sz="0" w:space="0" w:color="auto"/>
        <w:left w:val="none" w:sz="0" w:space="0" w:color="auto"/>
        <w:bottom w:val="none" w:sz="0" w:space="0" w:color="auto"/>
        <w:right w:val="none" w:sz="0" w:space="0" w:color="auto"/>
      </w:divBdr>
    </w:div>
    <w:div w:id="1539320456">
      <w:bodyDiv w:val="1"/>
      <w:marLeft w:val="0"/>
      <w:marRight w:val="0"/>
      <w:marTop w:val="0"/>
      <w:marBottom w:val="0"/>
      <w:divBdr>
        <w:top w:val="none" w:sz="0" w:space="0" w:color="auto"/>
        <w:left w:val="none" w:sz="0" w:space="0" w:color="auto"/>
        <w:bottom w:val="none" w:sz="0" w:space="0" w:color="auto"/>
        <w:right w:val="none" w:sz="0" w:space="0" w:color="auto"/>
      </w:divBdr>
    </w:div>
    <w:div w:id="1542785656">
      <w:bodyDiv w:val="1"/>
      <w:marLeft w:val="0"/>
      <w:marRight w:val="0"/>
      <w:marTop w:val="0"/>
      <w:marBottom w:val="0"/>
      <w:divBdr>
        <w:top w:val="none" w:sz="0" w:space="0" w:color="auto"/>
        <w:left w:val="none" w:sz="0" w:space="0" w:color="auto"/>
        <w:bottom w:val="none" w:sz="0" w:space="0" w:color="auto"/>
        <w:right w:val="none" w:sz="0" w:space="0" w:color="auto"/>
      </w:divBdr>
    </w:div>
    <w:div w:id="1585914999">
      <w:bodyDiv w:val="1"/>
      <w:marLeft w:val="0"/>
      <w:marRight w:val="0"/>
      <w:marTop w:val="0"/>
      <w:marBottom w:val="0"/>
      <w:divBdr>
        <w:top w:val="none" w:sz="0" w:space="0" w:color="auto"/>
        <w:left w:val="none" w:sz="0" w:space="0" w:color="auto"/>
        <w:bottom w:val="none" w:sz="0" w:space="0" w:color="auto"/>
        <w:right w:val="none" w:sz="0" w:space="0" w:color="auto"/>
      </w:divBdr>
    </w:div>
    <w:div w:id="1604337432">
      <w:bodyDiv w:val="1"/>
      <w:marLeft w:val="0"/>
      <w:marRight w:val="0"/>
      <w:marTop w:val="0"/>
      <w:marBottom w:val="0"/>
      <w:divBdr>
        <w:top w:val="none" w:sz="0" w:space="0" w:color="auto"/>
        <w:left w:val="none" w:sz="0" w:space="0" w:color="auto"/>
        <w:bottom w:val="none" w:sz="0" w:space="0" w:color="auto"/>
        <w:right w:val="none" w:sz="0" w:space="0" w:color="auto"/>
      </w:divBdr>
    </w:div>
    <w:div w:id="1663193118">
      <w:bodyDiv w:val="1"/>
      <w:marLeft w:val="0"/>
      <w:marRight w:val="0"/>
      <w:marTop w:val="0"/>
      <w:marBottom w:val="0"/>
      <w:divBdr>
        <w:top w:val="none" w:sz="0" w:space="0" w:color="auto"/>
        <w:left w:val="none" w:sz="0" w:space="0" w:color="auto"/>
        <w:bottom w:val="none" w:sz="0" w:space="0" w:color="auto"/>
        <w:right w:val="none" w:sz="0" w:space="0" w:color="auto"/>
      </w:divBdr>
    </w:div>
    <w:div w:id="1666974808">
      <w:bodyDiv w:val="1"/>
      <w:marLeft w:val="0"/>
      <w:marRight w:val="0"/>
      <w:marTop w:val="0"/>
      <w:marBottom w:val="0"/>
      <w:divBdr>
        <w:top w:val="none" w:sz="0" w:space="0" w:color="auto"/>
        <w:left w:val="none" w:sz="0" w:space="0" w:color="auto"/>
        <w:bottom w:val="none" w:sz="0" w:space="0" w:color="auto"/>
        <w:right w:val="none" w:sz="0" w:space="0" w:color="auto"/>
      </w:divBdr>
    </w:div>
    <w:div w:id="1688288935">
      <w:bodyDiv w:val="1"/>
      <w:marLeft w:val="0"/>
      <w:marRight w:val="0"/>
      <w:marTop w:val="0"/>
      <w:marBottom w:val="0"/>
      <w:divBdr>
        <w:top w:val="none" w:sz="0" w:space="0" w:color="auto"/>
        <w:left w:val="none" w:sz="0" w:space="0" w:color="auto"/>
        <w:bottom w:val="none" w:sz="0" w:space="0" w:color="auto"/>
        <w:right w:val="none" w:sz="0" w:space="0" w:color="auto"/>
      </w:divBdr>
    </w:div>
    <w:div w:id="1689020397">
      <w:bodyDiv w:val="1"/>
      <w:marLeft w:val="0"/>
      <w:marRight w:val="0"/>
      <w:marTop w:val="0"/>
      <w:marBottom w:val="0"/>
      <w:divBdr>
        <w:top w:val="none" w:sz="0" w:space="0" w:color="auto"/>
        <w:left w:val="none" w:sz="0" w:space="0" w:color="auto"/>
        <w:bottom w:val="none" w:sz="0" w:space="0" w:color="auto"/>
        <w:right w:val="none" w:sz="0" w:space="0" w:color="auto"/>
      </w:divBdr>
    </w:div>
    <w:div w:id="1714303164">
      <w:bodyDiv w:val="1"/>
      <w:marLeft w:val="0"/>
      <w:marRight w:val="0"/>
      <w:marTop w:val="0"/>
      <w:marBottom w:val="0"/>
      <w:divBdr>
        <w:top w:val="none" w:sz="0" w:space="0" w:color="auto"/>
        <w:left w:val="none" w:sz="0" w:space="0" w:color="auto"/>
        <w:bottom w:val="none" w:sz="0" w:space="0" w:color="auto"/>
        <w:right w:val="none" w:sz="0" w:space="0" w:color="auto"/>
      </w:divBdr>
    </w:div>
    <w:div w:id="1740471635">
      <w:bodyDiv w:val="1"/>
      <w:marLeft w:val="0"/>
      <w:marRight w:val="0"/>
      <w:marTop w:val="0"/>
      <w:marBottom w:val="0"/>
      <w:divBdr>
        <w:top w:val="none" w:sz="0" w:space="0" w:color="auto"/>
        <w:left w:val="none" w:sz="0" w:space="0" w:color="auto"/>
        <w:bottom w:val="none" w:sz="0" w:space="0" w:color="auto"/>
        <w:right w:val="none" w:sz="0" w:space="0" w:color="auto"/>
      </w:divBdr>
    </w:div>
    <w:div w:id="1805585566">
      <w:bodyDiv w:val="1"/>
      <w:marLeft w:val="0"/>
      <w:marRight w:val="0"/>
      <w:marTop w:val="0"/>
      <w:marBottom w:val="0"/>
      <w:divBdr>
        <w:top w:val="none" w:sz="0" w:space="0" w:color="auto"/>
        <w:left w:val="none" w:sz="0" w:space="0" w:color="auto"/>
        <w:bottom w:val="none" w:sz="0" w:space="0" w:color="auto"/>
        <w:right w:val="none" w:sz="0" w:space="0" w:color="auto"/>
      </w:divBdr>
    </w:div>
    <w:div w:id="1819416600">
      <w:bodyDiv w:val="1"/>
      <w:marLeft w:val="0"/>
      <w:marRight w:val="0"/>
      <w:marTop w:val="0"/>
      <w:marBottom w:val="0"/>
      <w:divBdr>
        <w:top w:val="none" w:sz="0" w:space="0" w:color="auto"/>
        <w:left w:val="none" w:sz="0" w:space="0" w:color="auto"/>
        <w:bottom w:val="none" w:sz="0" w:space="0" w:color="auto"/>
        <w:right w:val="none" w:sz="0" w:space="0" w:color="auto"/>
      </w:divBdr>
    </w:div>
    <w:div w:id="1822111018">
      <w:bodyDiv w:val="1"/>
      <w:marLeft w:val="0"/>
      <w:marRight w:val="0"/>
      <w:marTop w:val="0"/>
      <w:marBottom w:val="0"/>
      <w:divBdr>
        <w:top w:val="none" w:sz="0" w:space="0" w:color="auto"/>
        <w:left w:val="none" w:sz="0" w:space="0" w:color="auto"/>
        <w:bottom w:val="none" w:sz="0" w:space="0" w:color="auto"/>
        <w:right w:val="none" w:sz="0" w:space="0" w:color="auto"/>
      </w:divBdr>
    </w:div>
    <w:div w:id="1841894406">
      <w:bodyDiv w:val="1"/>
      <w:marLeft w:val="0"/>
      <w:marRight w:val="0"/>
      <w:marTop w:val="0"/>
      <w:marBottom w:val="0"/>
      <w:divBdr>
        <w:top w:val="none" w:sz="0" w:space="0" w:color="auto"/>
        <w:left w:val="none" w:sz="0" w:space="0" w:color="auto"/>
        <w:bottom w:val="none" w:sz="0" w:space="0" w:color="auto"/>
        <w:right w:val="none" w:sz="0" w:space="0" w:color="auto"/>
      </w:divBdr>
    </w:div>
    <w:div w:id="1868179911">
      <w:bodyDiv w:val="1"/>
      <w:marLeft w:val="0"/>
      <w:marRight w:val="0"/>
      <w:marTop w:val="0"/>
      <w:marBottom w:val="0"/>
      <w:divBdr>
        <w:top w:val="none" w:sz="0" w:space="0" w:color="auto"/>
        <w:left w:val="none" w:sz="0" w:space="0" w:color="auto"/>
        <w:bottom w:val="none" w:sz="0" w:space="0" w:color="auto"/>
        <w:right w:val="none" w:sz="0" w:space="0" w:color="auto"/>
      </w:divBdr>
    </w:div>
    <w:div w:id="1870560041">
      <w:bodyDiv w:val="1"/>
      <w:marLeft w:val="0"/>
      <w:marRight w:val="0"/>
      <w:marTop w:val="0"/>
      <w:marBottom w:val="0"/>
      <w:divBdr>
        <w:top w:val="none" w:sz="0" w:space="0" w:color="auto"/>
        <w:left w:val="none" w:sz="0" w:space="0" w:color="auto"/>
        <w:bottom w:val="none" w:sz="0" w:space="0" w:color="auto"/>
        <w:right w:val="none" w:sz="0" w:space="0" w:color="auto"/>
      </w:divBdr>
    </w:div>
    <w:div w:id="1890610143">
      <w:bodyDiv w:val="1"/>
      <w:marLeft w:val="0"/>
      <w:marRight w:val="0"/>
      <w:marTop w:val="0"/>
      <w:marBottom w:val="0"/>
      <w:divBdr>
        <w:top w:val="none" w:sz="0" w:space="0" w:color="auto"/>
        <w:left w:val="none" w:sz="0" w:space="0" w:color="auto"/>
        <w:bottom w:val="none" w:sz="0" w:space="0" w:color="auto"/>
        <w:right w:val="none" w:sz="0" w:space="0" w:color="auto"/>
      </w:divBdr>
    </w:div>
    <w:div w:id="1925457297">
      <w:bodyDiv w:val="1"/>
      <w:marLeft w:val="0"/>
      <w:marRight w:val="0"/>
      <w:marTop w:val="0"/>
      <w:marBottom w:val="0"/>
      <w:divBdr>
        <w:top w:val="none" w:sz="0" w:space="0" w:color="auto"/>
        <w:left w:val="none" w:sz="0" w:space="0" w:color="auto"/>
        <w:bottom w:val="none" w:sz="0" w:space="0" w:color="auto"/>
        <w:right w:val="none" w:sz="0" w:space="0" w:color="auto"/>
      </w:divBdr>
    </w:div>
    <w:div w:id="1930654170">
      <w:bodyDiv w:val="1"/>
      <w:marLeft w:val="0"/>
      <w:marRight w:val="0"/>
      <w:marTop w:val="0"/>
      <w:marBottom w:val="0"/>
      <w:divBdr>
        <w:top w:val="none" w:sz="0" w:space="0" w:color="auto"/>
        <w:left w:val="none" w:sz="0" w:space="0" w:color="auto"/>
        <w:bottom w:val="none" w:sz="0" w:space="0" w:color="auto"/>
        <w:right w:val="none" w:sz="0" w:space="0" w:color="auto"/>
      </w:divBdr>
    </w:div>
    <w:div w:id="1932812311">
      <w:bodyDiv w:val="1"/>
      <w:marLeft w:val="0"/>
      <w:marRight w:val="0"/>
      <w:marTop w:val="0"/>
      <w:marBottom w:val="0"/>
      <w:divBdr>
        <w:top w:val="none" w:sz="0" w:space="0" w:color="auto"/>
        <w:left w:val="none" w:sz="0" w:space="0" w:color="auto"/>
        <w:bottom w:val="none" w:sz="0" w:space="0" w:color="auto"/>
        <w:right w:val="none" w:sz="0" w:space="0" w:color="auto"/>
      </w:divBdr>
    </w:div>
    <w:div w:id="1944459083">
      <w:bodyDiv w:val="1"/>
      <w:marLeft w:val="0"/>
      <w:marRight w:val="0"/>
      <w:marTop w:val="0"/>
      <w:marBottom w:val="0"/>
      <w:divBdr>
        <w:top w:val="none" w:sz="0" w:space="0" w:color="auto"/>
        <w:left w:val="none" w:sz="0" w:space="0" w:color="auto"/>
        <w:bottom w:val="none" w:sz="0" w:space="0" w:color="auto"/>
        <w:right w:val="none" w:sz="0" w:space="0" w:color="auto"/>
      </w:divBdr>
    </w:div>
    <w:div w:id="1951082061">
      <w:bodyDiv w:val="1"/>
      <w:marLeft w:val="0"/>
      <w:marRight w:val="0"/>
      <w:marTop w:val="0"/>
      <w:marBottom w:val="0"/>
      <w:divBdr>
        <w:top w:val="none" w:sz="0" w:space="0" w:color="auto"/>
        <w:left w:val="none" w:sz="0" w:space="0" w:color="auto"/>
        <w:bottom w:val="none" w:sz="0" w:space="0" w:color="auto"/>
        <w:right w:val="none" w:sz="0" w:space="0" w:color="auto"/>
      </w:divBdr>
    </w:div>
    <w:div w:id="1989240074">
      <w:bodyDiv w:val="1"/>
      <w:marLeft w:val="0"/>
      <w:marRight w:val="0"/>
      <w:marTop w:val="0"/>
      <w:marBottom w:val="0"/>
      <w:divBdr>
        <w:top w:val="none" w:sz="0" w:space="0" w:color="auto"/>
        <w:left w:val="none" w:sz="0" w:space="0" w:color="auto"/>
        <w:bottom w:val="none" w:sz="0" w:space="0" w:color="auto"/>
        <w:right w:val="none" w:sz="0" w:space="0" w:color="auto"/>
      </w:divBdr>
    </w:div>
    <w:div w:id="1998456673">
      <w:bodyDiv w:val="1"/>
      <w:marLeft w:val="0"/>
      <w:marRight w:val="0"/>
      <w:marTop w:val="0"/>
      <w:marBottom w:val="0"/>
      <w:divBdr>
        <w:top w:val="none" w:sz="0" w:space="0" w:color="auto"/>
        <w:left w:val="none" w:sz="0" w:space="0" w:color="auto"/>
        <w:bottom w:val="none" w:sz="0" w:space="0" w:color="auto"/>
        <w:right w:val="none" w:sz="0" w:space="0" w:color="auto"/>
      </w:divBdr>
    </w:div>
    <w:div w:id="2002537467">
      <w:bodyDiv w:val="1"/>
      <w:marLeft w:val="0"/>
      <w:marRight w:val="0"/>
      <w:marTop w:val="0"/>
      <w:marBottom w:val="0"/>
      <w:divBdr>
        <w:top w:val="none" w:sz="0" w:space="0" w:color="auto"/>
        <w:left w:val="none" w:sz="0" w:space="0" w:color="auto"/>
        <w:bottom w:val="none" w:sz="0" w:space="0" w:color="auto"/>
        <w:right w:val="none" w:sz="0" w:space="0" w:color="auto"/>
      </w:divBdr>
    </w:div>
    <w:div w:id="2012641344">
      <w:bodyDiv w:val="1"/>
      <w:marLeft w:val="0"/>
      <w:marRight w:val="0"/>
      <w:marTop w:val="0"/>
      <w:marBottom w:val="0"/>
      <w:divBdr>
        <w:top w:val="none" w:sz="0" w:space="0" w:color="auto"/>
        <w:left w:val="none" w:sz="0" w:space="0" w:color="auto"/>
        <w:bottom w:val="none" w:sz="0" w:space="0" w:color="auto"/>
        <w:right w:val="none" w:sz="0" w:space="0" w:color="auto"/>
      </w:divBdr>
    </w:div>
    <w:div w:id="2025016403">
      <w:bodyDiv w:val="1"/>
      <w:marLeft w:val="0"/>
      <w:marRight w:val="0"/>
      <w:marTop w:val="0"/>
      <w:marBottom w:val="0"/>
      <w:divBdr>
        <w:top w:val="none" w:sz="0" w:space="0" w:color="auto"/>
        <w:left w:val="none" w:sz="0" w:space="0" w:color="auto"/>
        <w:bottom w:val="none" w:sz="0" w:space="0" w:color="auto"/>
        <w:right w:val="none" w:sz="0" w:space="0" w:color="auto"/>
      </w:divBdr>
    </w:div>
    <w:div w:id="2032679564">
      <w:bodyDiv w:val="1"/>
      <w:marLeft w:val="0"/>
      <w:marRight w:val="0"/>
      <w:marTop w:val="0"/>
      <w:marBottom w:val="0"/>
      <w:divBdr>
        <w:top w:val="none" w:sz="0" w:space="0" w:color="auto"/>
        <w:left w:val="none" w:sz="0" w:space="0" w:color="auto"/>
        <w:bottom w:val="none" w:sz="0" w:space="0" w:color="auto"/>
        <w:right w:val="none" w:sz="0" w:space="0" w:color="auto"/>
      </w:divBdr>
    </w:div>
    <w:div w:id="2042392125">
      <w:bodyDiv w:val="1"/>
      <w:marLeft w:val="0"/>
      <w:marRight w:val="0"/>
      <w:marTop w:val="0"/>
      <w:marBottom w:val="0"/>
      <w:divBdr>
        <w:top w:val="none" w:sz="0" w:space="0" w:color="auto"/>
        <w:left w:val="none" w:sz="0" w:space="0" w:color="auto"/>
        <w:bottom w:val="none" w:sz="0" w:space="0" w:color="auto"/>
        <w:right w:val="none" w:sz="0" w:space="0" w:color="auto"/>
      </w:divBdr>
    </w:div>
    <w:div w:id="2063553288">
      <w:bodyDiv w:val="1"/>
      <w:marLeft w:val="0"/>
      <w:marRight w:val="0"/>
      <w:marTop w:val="0"/>
      <w:marBottom w:val="0"/>
      <w:divBdr>
        <w:top w:val="none" w:sz="0" w:space="0" w:color="auto"/>
        <w:left w:val="none" w:sz="0" w:space="0" w:color="auto"/>
        <w:bottom w:val="none" w:sz="0" w:space="0" w:color="auto"/>
        <w:right w:val="none" w:sz="0" w:space="0" w:color="auto"/>
      </w:divBdr>
    </w:div>
    <w:div w:id="2129350386">
      <w:bodyDiv w:val="1"/>
      <w:marLeft w:val="0"/>
      <w:marRight w:val="0"/>
      <w:marTop w:val="0"/>
      <w:marBottom w:val="0"/>
      <w:divBdr>
        <w:top w:val="none" w:sz="0" w:space="0" w:color="auto"/>
        <w:left w:val="none" w:sz="0" w:space="0" w:color="auto"/>
        <w:bottom w:val="none" w:sz="0" w:space="0" w:color="auto"/>
        <w:right w:val="none" w:sz="0" w:space="0" w:color="auto"/>
      </w:divBdr>
    </w:div>
    <w:div w:id="2129397201">
      <w:bodyDiv w:val="1"/>
      <w:marLeft w:val="0"/>
      <w:marRight w:val="0"/>
      <w:marTop w:val="0"/>
      <w:marBottom w:val="0"/>
      <w:divBdr>
        <w:top w:val="none" w:sz="0" w:space="0" w:color="auto"/>
        <w:left w:val="none" w:sz="0" w:space="0" w:color="auto"/>
        <w:bottom w:val="none" w:sz="0" w:space="0" w:color="auto"/>
        <w:right w:val="none" w:sz="0" w:space="0" w:color="auto"/>
      </w:divBdr>
    </w:div>
    <w:div w:id="2133863345">
      <w:bodyDiv w:val="1"/>
      <w:marLeft w:val="0"/>
      <w:marRight w:val="0"/>
      <w:marTop w:val="0"/>
      <w:marBottom w:val="0"/>
      <w:divBdr>
        <w:top w:val="none" w:sz="0" w:space="0" w:color="auto"/>
        <w:left w:val="none" w:sz="0" w:space="0" w:color="auto"/>
        <w:bottom w:val="none" w:sz="0" w:space="0" w:color="auto"/>
        <w:right w:val="none" w:sz="0" w:space="0" w:color="auto"/>
      </w:divBdr>
    </w:div>
    <w:div w:id="2134278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Апекс">
      <a:majorFont>
        <a:latin typeface="Lucida Sans"/>
        <a:ea typeface=""/>
        <a:cs typeface=""/>
        <a:font script="Grek" typeface="Arial"/>
        <a:font script="Cyrl" typeface="Arial"/>
        <a:font script="Jpan" typeface="HG丸ｺﾞｼｯｸM-PRO"/>
        <a:font script="Hang" typeface="휴먼옛체"/>
        <a:font script="Hans" typeface="黑体"/>
        <a:font script="Hant" typeface="微軟正黑體"/>
        <a:font script="Arab" typeface="Tahoma"/>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Book Antiqua"/>
        <a:ea typeface=""/>
        <a:cs typeface=""/>
        <a:font script="Grek" typeface="Times New Roman"/>
        <a:font script="Cyrl" typeface="Times New Roman"/>
        <a:font script="Jpan" typeface="HG明朝B"/>
        <a:font script="Hang" typeface="돋움"/>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8D62FA-045D-4A73-B299-8E50B60B2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44</Pages>
  <Words>15885</Words>
  <Characters>90545</Characters>
  <Application>Microsoft Office Word</Application>
  <DocSecurity>0</DocSecurity>
  <Lines>754</Lines>
  <Paragraphs>212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РІЧНИЙ ЗВІТ</vt:lpstr>
      <vt:lpstr>РІЧНИЙ ЗВІТ</vt:lpstr>
    </vt:vector>
  </TitlesOfParts>
  <Company>SPecialiST RePack</Company>
  <LinksUpToDate>false</LinksUpToDate>
  <CharactersWithSpaces>106218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РІЧНИЙ ЗВІТ</dc:title>
  <dc:creator>zelenuk</dc:creator>
  <cp:lastModifiedBy>Зеленюк Наталія Олександрівна</cp:lastModifiedBy>
  <cp:revision>5</cp:revision>
  <cp:lastPrinted>2020-05-07T08:04:00Z</cp:lastPrinted>
  <dcterms:created xsi:type="dcterms:W3CDTF">2020-05-06T13:49:00Z</dcterms:created>
  <dcterms:modified xsi:type="dcterms:W3CDTF">2020-05-07T08:16:00Z</dcterms:modified>
</cp:coreProperties>
</file>